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3E4C15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3E4C15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  <w:lang w:val="en-US"/>
              </w:rPr>
            </w:pPr>
            <w:r w:rsidRPr="003E4C15">
              <w:rPr>
                <w:rFonts w:cs="Arial"/>
                <w:szCs w:val="22"/>
                <w:u w:val="single"/>
              </w:rPr>
              <w:t>А</w:t>
            </w:r>
            <w:r w:rsidR="003E4C15" w:rsidRPr="003E4C15">
              <w:rPr>
                <w:rFonts w:cs="Arial"/>
                <w:szCs w:val="22"/>
                <w:u w:val="single"/>
              </w:rPr>
              <w:t>ВТОБУС</w:t>
            </w:r>
            <w:r w:rsidR="003E4C15" w:rsidRPr="003E4C15">
              <w:rPr>
                <w:color w:val="000000"/>
                <w:szCs w:val="22"/>
                <w:u w:val="single"/>
                <w:lang w:val="en-US"/>
              </w:rPr>
              <w:t xml:space="preserve"> IVECO FRANCE SFR160 CROSSWAY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EA02C7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Г. Мегион</w:t>
            </w:r>
            <w:bookmarkStart w:id="0" w:name="_GoBack"/>
            <w:bookmarkEnd w:id="0"/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75B57"/>
    <w:rsid w:val="002664FE"/>
    <w:rsid w:val="003360E9"/>
    <w:rsid w:val="003E4C15"/>
    <w:rsid w:val="004E4768"/>
    <w:rsid w:val="00633AE1"/>
    <w:rsid w:val="00633D2C"/>
    <w:rsid w:val="006C4C11"/>
    <w:rsid w:val="00734CB4"/>
    <w:rsid w:val="00783930"/>
    <w:rsid w:val="00834F61"/>
    <w:rsid w:val="00C6502C"/>
    <w:rsid w:val="00CB1A01"/>
    <w:rsid w:val="00EA02C7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8</cp:revision>
  <cp:lastPrinted>2016-01-27T06:13:00Z</cp:lastPrinted>
  <dcterms:created xsi:type="dcterms:W3CDTF">2016-01-27T06:00:00Z</dcterms:created>
  <dcterms:modified xsi:type="dcterms:W3CDTF">2016-02-05T06:16:00Z</dcterms:modified>
</cp:coreProperties>
</file>