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DE0313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И.о. </w:t>
            </w:r>
            <w:r w:rsidR="00A53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A53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DE0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А.Б. Солтукиев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DE0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2D457C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А.Б. Солтукиев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DE0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BF4314" w:rsidRPr="00B8436E" w:rsidRDefault="00BF4314" w:rsidP="00BF4314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</w:t>
      </w:r>
      <w:r w:rsidR="00DE0313">
        <w:rPr>
          <w:rFonts w:ascii="Times New Roman" w:eastAsia="Times New Roman" w:hAnsi="Times New Roman" w:cs="Times New Roman"/>
          <w:b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-БНГРЭ-201</w:t>
      </w:r>
      <w:r w:rsidR="00DE031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102C" w:rsidRPr="00B8436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232F2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Реализация лома чёрных металлов </w:t>
      </w:r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с мест хранения </w:t>
      </w:r>
      <w:r w:rsidR="000232F2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в </w:t>
      </w:r>
      <w:proofErr w:type="gramStart"/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>г</w:t>
      </w:r>
      <w:proofErr w:type="gramEnd"/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 Красноярск, </w:t>
      </w:r>
      <w:proofErr w:type="spellStart"/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>мкр</w:t>
      </w:r>
      <w:proofErr w:type="spellEnd"/>
      <w:r w:rsidR="000232F2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0232F2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>Коротчаево</w:t>
      </w:r>
      <w:proofErr w:type="spellEnd"/>
      <w:r w:rsidR="00BA7B0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(г</w:t>
      </w:r>
      <w:proofErr w:type="gramStart"/>
      <w:r w:rsidR="00BA7B05">
        <w:rPr>
          <w:rFonts w:ascii="Times New Roman" w:eastAsia="Times New Roman" w:hAnsi="Times New Roman" w:cs="Times New Roman"/>
          <w:b/>
          <w:iCs/>
          <w:sz w:val="24"/>
          <w:szCs w:val="24"/>
        </w:rPr>
        <w:t>.Н</w:t>
      </w:r>
      <w:proofErr w:type="gramEnd"/>
      <w:r w:rsidR="00BA7B05">
        <w:rPr>
          <w:rFonts w:ascii="Times New Roman" w:eastAsia="Times New Roman" w:hAnsi="Times New Roman" w:cs="Times New Roman"/>
          <w:b/>
          <w:iCs/>
          <w:sz w:val="24"/>
          <w:szCs w:val="24"/>
        </w:rPr>
        <w:t>овый Уренгой)</w:t>
      </w:r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п. Таежный, </w:t>
      </w:r>
      <w:proofErr w:type="spellStart"/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>Богучанского</w:t>
      </w:r>
      <w:proofErr w:type="spellEnd"/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района</w:t>
      </w:r>
      <w:r w:rsidR="00B8436E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 </w:t>
      </w:r>
      <w:r w:rsidR="00DE031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Лот№1, 2,3 </w:t>
      </w:r>
      <w:r w:rsidRPr="00147621">
        <w:rPr>
          <w:rFonts w:ascii="Times New Roman" w:eastAsia="Times New Roman" w:hAnsi="Times New Roman" w:cs="Times New Roman"/>
          <w:sz w:val="24"/>
          <w:szCs w:val="24"/>
        </w:rPr>
        <w:t>(Реализация невостребованных</w:t>
      </w:r>
      <w:r w:rsidRPr="004054C9">
        <w:rPr>
          <w:rFonts w:ascii="Times New Roman" w:eastAsia="Times New Roman" w:hAnsi="Times New Roman" w:cs="Times New Roman"/>
          <w:sz w:val="24"/>
          <w:szCs w:val="24"/>
        </w:rPr>
        <w:t xml:space="preserve"> ликвидных, неликвидных активов, принадлежащих ООО «БНГРЭ»)</w:t>
      </w:r>
    </w:p>
    <w:p w:rsidR="00633B57" w:rsidRPr="00633B57" w:rsidRDefault="00723973" w:rsidP="00633B57">
      <w:pPr>
        <w:pStyle w:val="a3"/>
        <w:numPr>
          <w:ilvl w:val="0"/>
          <w:numId w:val="14"/>
        </w:numPr>
        <w:autoSpaceDE w:val="0"/>
        <w:autoSpaceDN w:val="0"/>
        <w:adjustRightInd w:val="0"/>
        <w:ind w:left="426" w:right="227" w:hanging="426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33B57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4F15F9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4F15F9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562B9C" w:rsidRPr="004F15F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DE0313" w:rsidRPr="004F15F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№1 </w:t>
      </w:r>
      <w:proofErr w:type="gramStart"/>
      <w:r w:rsidR="00FE6822">
        <w:rPr>
          <w:rFonts w:ascii="Times New Roman" w:eastAsia="Times New Roman" w:hAnsi="Times New Roman" w:cs="Times New Roman"/>
          <w:b/>
          <w:sz w:val="24"/>
          <w:szCs w:val="24"/>
        </w:rPr>
        <w:t>Металлолом</w:t>
      </w:r>
      <w:proofErr w:type="gramEnd"/>
      <w:r w:rsidR="00A8102C"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находящийся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г. Красноярск,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ул. Коммунальная, 2а (территория Красноярского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ресного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порта);</w:t>
      </w:r>
    </w:p>
    <w:p w:rsidR="00DE0313" w:rsidRP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Лот №2 Металлолом находящийся в г</w:t>
      </w:r>
      <w:proofErr w:type="gram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.Н</w:t>
      </w:r>
      <w:proofErr w:type="gramEnd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овый Уренгой, </w:t>
      </w:r>
      <w:proofErr w:type="spell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мкр</w:t>
      </w:r>
      <w:proofErr w:type="spellEnd"/>
      <w:r w:rsidR="009F48DB" w:rsidRPr="00DE031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48DB" w:rsidRPr="00DE0313">
        <w:rPr>
          <w:rFonts w:ascii="Times New Roman" w:eastAsia="Times New Roman" w:hAnsi="Times New Roman" w:cs="Times New Roman"/>
          <w:b/>
          <w:sz w:val="24"/>
          <w:szCs w:val="24"/>
        </w:rPr>
        <w:t>Коротчаево</w:t>
      </w:r>
      <w:proofErr w:type="spellEnd"/>
      <w:r w:rsidR="00FC4D60">
        <w:rPr>
          <w:rFonts w:ascii="Times New Roman" w:eastAsia="Times New Roman" w:hAnsi="Times New Roman" w:cs="Times New Roman"/>
          <w:b/>
          <w:sz w:val="24"/>
          <w:szCs w:val="24"/>
        </w:rPr>
        <w:t>, ул. Коммунальная, 1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(территория базы ООО «КГР»)</w:t>
      </w:r>
    </w:p>
    <w:p w:rsidR="00DE0313" w:rsidRP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№3 </w:t>
      </w:r>
      <w:proofErr w:type="gram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Металлолом</w:t>
      </w:r>
      <w:proofErr w:type="gramEnd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находящийся в</w:t>
      </w:r>
      <w:r w:rsidR="00723973"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п. Таежный, </w:t>
      </w:r>
      <w:proofErr w:type="spell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Богучанского</w:t>
      </w:r>
      <w:proofErr w:type="spellEnd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района, ул. Зеленая,</w:t>
      </w:r>
      <w:r w:rsidR="00FC4D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3 (территория базы ООО «КЗЖБИ») </w:t>
      </w:r>
    </w:p>
    <w:p w:rsidR="00723973" w:rsidRPr="00A200CA" w:rsidRDefault="000232F2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(Раздел 7</w:t>
      </w:r>
      <w:r w:rsidR="004F1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>данного Приложения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определяет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активов.</w:t>
      </w:r>
    </w:p>
    <w:p w:rsidR="00723973" w:rsidRPr="00A200CA" w:rsidRDefault="009B5263" w:rsidP="004F15F9">
      <w:pPr>
        <w:pStyle w:val="a3"/>
        <w:numPr>
          <w:ilvl w:val="1"/>
          <w:numId w:val="14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4F15F9">
      <w:pPr>
        <w:tabs>
          <w:tab w:val="num" w:pos="426"/>
        </w:tabs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B408A7" w:rsidRPr="00341BF7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F7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B408A7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Pr="00723973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5A0" w:rsidRPr="00723973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F235A0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2BE"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DD52BE" w:rsidRDefault="008B3375" w:rsidP="00DD52BE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2BE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DD52BE" w:rsidRPr="00DD52BE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D52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52BE" w:rsidRPr="00DD52BE">
        <w:rPr>
          <w:rFonts w:ascii="Times New Roman" w:eastAsia="Times New Roman" w:hAnsi="Times New Roman" w:cs="Times New Roman"/>
          <w:sz w:val="24"/>
          <w:szCs w:val="24"/>
        </w:rPr>
        <w:t>неделимые. Оферта может быть представлена на один, два или все лоты в любом сочетании, указанные в Требованиях к предмету оферты.</w:t>
      </w:r>
    </w:p>
    <w:p w:rsidR="00F235A0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2447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Плановые сроки реализации: </w:t>
      </w:r>
      <w:r w:rsidR="00DE0313">
        <w:rPr>
          <w:rFonts w:ascii="Times New Roman" w:eastAsia="Times New Roman" w:hAnsi="Times New Roman" w:cs="Times New Roman"/>
          <w:sz w:val="24"/>
          <w:szCs w:val="24"/>
        </w:rPr>
        <w:t xml:space="preserve">ноябрь 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00426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 2018 г.</w:t>
      </w:r>
    </w:p>
    <w:p w:rsidR="00B14563" w:rsidRDefault="00B14563" w:rsidP="004F15F9">
      <w:pPr>
        <w:pStyle w:val="a3"/>
        <w:numPr>
          <w:ilvl w:val="0"/>
          <w:numId w:val="14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4F15F9">
      <w:pPr>
        <w:pStyle w:val="a3"/>
        <w:numPr>
          <w:ilvl w:val="1"/>
          <w:numId w:val="14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тозвать поданное предложение;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295738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672426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562B9C">
        <w:rPr>
          <w:rFonts w:ascii="Times New Roman" w:eastAsia="Times New Roman" w:hAnsi="Times New Roman" w:cs="Times New Roman"/>
          <w:sz w:val="24"/>
          <w:szCs w:val="24"/>
        </w:rPr>
        <w:t>лома черных металлов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00C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0%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tbl>
      <w:tblPr>
        <w:tblW w:w="114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57"/>
      </w:tblGrid>
      <w:tr w:rsidR="00A05522" w:rsidRPr="00D9175B" w:rsidTr="00B8194F">
        <w:trPr>
          <w:trHeight w:val="331"/>
        </w:trPr>
        <w:tc>
          <w:tcPr>
            <w:tcW w:w="1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Default="00A05522" w:rsidP="004F15F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FC4D60" w:rsidRDefault="00FC4D60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tbl>
            <w:tblPr>
              <w:tblW w:w="10647" w:type="dxa"/>
              <w:tblInd w:w="93" w:type="dxa"/>
              <w:tblLayout w:type="fixed"/>
              <w:tblLook w:val="04A0"/>
            </w:tblPr>
            <w:tblGrid>
              <w:gridCol w:w="460"/>
              <w:gridCol w:w="1260"/>
              <w:gridCol w:w="2548"/>
              <w:gridCol w:w="820"/>
              <w:gridCol w:w="980"/>
              <w:gridCol w:w="1744"/>
              <w:gridCol w:w="1417"/>
              <w:gridCol w:w="1418"/>
            </w:tblGrid>
            <w:tr w:rsidR="00FC4D60" w:rsidRPr="006A30E4" w:rsidTr="00684580">
              <w:trPr>
                <w:trHeight w:val="60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актива, тип, марка и другие характеристики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д</w:t>
                  </w:r>
                  <w:proofErr w:type="gram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.и</w:t>
                  </w:r>
                  <w:proofErr w:type="gram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зм</w:t>
                  </w:r>
                  <w:proofErr w:type="spell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ол-во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Цена предложения за </w:t>
                  </w:r>
                  <w:proofErr w:type="spell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еденицу</w:t>
                  </w:r>
                  <w:proofErr w:type="spell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рублей (без НДС)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Сумма предложения (без НДС)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причина реализации</w:t>
                  </w:r>
                </w:p>
              </w:tc>
            </w:tr>
            <w:tr w:rsidR="00FC4D60" w:rsidRPr="006A30E4" w:rsidTr="00684580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FC4D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Лот №1 г. Красноярск, ул.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Комунальная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2а (территория Красноярского речного порта»)</w:t>
                  </w:r>
                </w:p>
              </w:tc>
            </w:tr>
            <w:tr w:rsidR="00FC4D60" w:rsidRPr="006A30E4" w:rsidTr="00684580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1,715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  <w:r w:rsidR="004F15F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290,00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684580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4F15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Лот №2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Новый Уренгой, </w:t>
                  </w:r>
                  <w:proofErr w:type="spellStart"/>
                  <w:r w:rsidR="004F15F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Коротчаево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ЯНАО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ул. Коммунальная,1 (территория базы ООО «КГР»)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C4D60" w:rsidRPr="006A30E4" w:rsidTr="00684580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1,937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11 622,00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684580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4F15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Лот №3 </w:t>
                  </w:r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gramStart"/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.Т</w:t>
                  </w:r>
                  <w:proofErr w:type="gramEnd"/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аёжный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Богучанск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ий</w:t>
                  </w:r>
                  <w:proofErr w:type="spellEnd"/>
                  <w:r w:rsidR="00FC4D60"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район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, Красноярского края, ул. Зеленая,3 (база ООО «КЗЖБИ») </w:t>
                  </w:r>
                </w:p>
              </w:tc>
            </w:tr>
            <w:tr w:rsidR="00FC4D60" w:rsidRPr="006A30E4" w:rsidTr="00684580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15AFE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3,327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F15A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  <w:r w:rsidR="00F15AF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9 962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684580">
              <w:trPr>
                <w:trHeight w:val="300"/>
              </w:trPr>
              <w:tc>
                <w:tcPr>
                  <w:tcW w:w="42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lastRenderedPageBreak/>
                    <w:t>ИТОГО: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15AFE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6,979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F15A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  <w:r w:rsidR="00F15AF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41 874</w:t>
                  </w:r>
                  <w:r w:rsid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684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FC4D60" w:rsidRDefault="00FC4D60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C4D60" w:rsidRPr="00E01078" w:rsidRDefault="00FC4D60" w:rsidP="00DE03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B33EF6" w:rsidRPr="003E00CF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0CF">
        <w:rPr>
          <w:rFonts w:ascii="Times New Roman" w:hAnsi="Times New Roman" w:cs="Times New Roman"/>
          <w:b/>
          <w:iCs/>
          <w:sz w:val="24"/>
          <w:szCs w:val="24"/>
        </w:rPr>
        <w:lastRenderedPageBreak/>
        <w:t>Требования к предмету оферты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186DC9" w:rsidTr="00292F15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186DC9" w:rsidTr="00292F15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186DC9" w:rsidTr="00292F15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186DC9" w:rsidTr="00292F15">
        <w:trPr>
          <w:trHeight w:val="155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186DC9" w:rsidTr="00292F15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Default="00B81694" w:rsidP="00292F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места нахождения (пункт №7 требований к предмету оферты), в том числе:</w:t>
            </w:r>
          </w:p>
          <w:p w:rsidR="00B81694" w:rsidRPr="00647AC4" w:rsidRDefault="00B81694" w:rsidP="00292F1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B81694" w:rsidRPr="00647AC4" w:rsidRDefault="00B81694" w:rsidP="00292F1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B81694" w:rsidRPr="00647AC4" w:rsidRDefault="00B81694" w:rsidP="00292F1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Поставщика);</w:t>
            </w:r>
          </w:p>
          <w:p w:rsidR="00B81694" w:rsidRPr="00A053E9" w:rsidRDefault="00B81694" w:rsidP="00292F1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647AC4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647AC4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647AC4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33EF6" w:rsidRPr="003E00CF" w:rsidRDefault="00B33EF6" w:rsidP="00DE0313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6E" w:rsidRPr="003E00CF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0CF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B8436E" w:rsidRPr="003E00CF">
        <w:rPr>
          <w:rFonts w:ascii="Times New Roman" w:hAnsi="Times New Roman" w:cs="Times New Roman"/>
          <w:b/>
          <w:iCs/>
          <w:sz w:val="24"/>
          <w:szCs w:val="24"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186DC9" w:rsidTr="00292F15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186DC9" w:rsidTr="00292F15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92F15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186DC9" w:rsidTr="00292F15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186DC9" w:rsidTr="00292F15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186DC9" w:rsidTr="00292F15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C77E3" w:rsidRDefault="00B81694" w:rsidP="00292F15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B81694" w:rsidRPr="00FC77E3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B81694" w:rsidRPr="00186DC9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Требования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 xml:space="preserve"> к подрядчику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>в области промышленной, пожарной безопасности, охраны труда, окружающей среды и реагирования на чрезвычайную ситуацию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 Договору)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на бланке предприятия за подписью руководителя и печатью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92F15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1F383C" w:rsidRDefault="00B81694" w:rsidP="00292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F383C" w:rsidRDefault="00B81694" w:rsidP="0029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F383C" w:rsidRDefault="00B81694" w:rsidP="0029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F383C" w:rsidRDefault="00B81694" w:rsidP="0029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92F15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пыт работы компании</w:t>
            </w:r>
          </w:p>
        </w:tc>
      </w:tr>
      <w:tr w:rsidR="00B81694" w:rsidRPr="00186DC9" w:rsidTr="00292F1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186DC9" w:rsidRDefault="00B81694" w:rsidP="00292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92F1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B81694" w:rsidRPr="00186DC9" w:rsidTr="00292F1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4708DC" w:rsidRDefault="00B81694" w:rsidP="00292F15">
            <w:pPr>
              <w:rPr>
                <w:rFonts w:ascii="Arial" w:hAnsi="Arial" w:cs="Arial"/>
                <w:sz w:val="20"/>
                <w:szCs w:val="20"/>
              </w:rPr>
            </w:pPr>
            <w:r w:rsidRPr="007B7C86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186DC9" w:rsidTr="00292F1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Default="00A165DE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A165DE" w:rsidRDefault="00A165DE" w:rsidP="00BD7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A165DE" w:rsidRDefault="00A165DE" w:rsidP="00BD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A165DE" w:rsidRDefault="00A165DE" w:rsidP="00BD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165DE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A165DE" w:rsidRDefault="00A165DE" w:rsidP="00BD780C">
            <w:pPr>
              <w:jc w:val="center"/>
              <w:rPr>
                <w:rFonts w:ascii="Times New Roman" w:hAnsi="Times New Roman" w:cs="Times New Roman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186DC9" w:rsidTr="00292F1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5E2789" w:rsidRDefault="00A165DE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5E2789" w:rsidRDefault="00A165DE" w:rsidP="00292F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7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165DE" w:rsidRPr="00186DC9" w:rsidTr="00292F15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186DC9" w:rsidRDefault="00A165DE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186DC9" w:rsidRDefault="00A165DE" w:rsidP="00B81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техники для погрузки и вывоза лома черных металлов с места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нахожденияв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186DC9" w:rsidRDefault="00A165DE" w:rsidP="00B81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186DC9" w:rsidRDefault="00A165DE" w:rsidP="002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186DC9" w:rsidRDefault="00A165DE" w:rsidP="00292F15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8436E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Default="00B81694" w:rsidP="00B81694">
      <w:pPr>
        <w:pStyle w:val="a3"/>
        <w:spacing w:after="0" w:line="240" w:lineRule="auto"/>
        <w:ind w:left="709"/>
        <w:rPr>
          <w:rFonts w:ascii="Times New Roman" w:eastAsia="Times New Roman" w:hAnsi="Times New Roman"/>
          <w:i/>
          <w:sz w:val="24"/>
          <w:szCs w:val="24"/>
        </w:rPr>
      </w:pPr>
      <w:r w:rsidRPr="00B75D19">
        <w:rPr>
          <w:rFonts w:ascii="Times New Roman" w:eastAsia="Times New Roman" w:hAnsi="Times New Roman"/>
          <w:i/>
          <w:sz w:val="24"/>
          <w:szCs w:val="24"/>
        </w:rPr>
        <w:t>- Приложение №1 к Требованиям к предмету оферты –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график выборки металлолома с мест хранения  металлолома</w:t>
      </w:r>
    </w:p>
    <w:p w:rsidR="00B81694" w:rsidRPr="00B8436E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81694" w:rsidRPr="00B8436E" w:rsidSect="00FC4D60">
      <w:headerReference w:type="default" r:id="rId8"/>
      <w:pgSz w:w="11906" w:h="16838"/>
      <w:pgMar w:top="568" w:right="140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BCE" w:rsidRDefault="00E20BCE" w:rsidP="002C398D">
      <w:pPr>
        <w:spacing w:after="0" w:line="240" w:lineRule="auto"/>
      </w:pPr>
      <w:r>
        <w:separator/>
      </w:r>
    </w:p>
  </w:endnote>
  <w:endnote w:type="continuationSeparator" w:id="1">
    <w:p w:rsidR="00E20BCE" w:rsidRDefault="00E20BCE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BCE" w:rsidRDefault="00E20BCE" w:rsidP="002C398D">
      <w:pPr>
        <w:spacing w:after="0" w:line="240" w:lineRule="auto"/>
      </w:pPr>
      <w:r>
        <w:separator/>
      </w:r>
    </w:p>
  </w:footnote>
  <w:footnote w:type="continuationSeparator" w:id="1">
    <w:p w:rsidR="00E20BCE" w:rsidRDefault="00E20BCE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1A6" w:rsidRPr="00EE4B70" w:rsidRDefault="00ED51A6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ED51A6" w:rsidRPr="002C398D" w:rsidRDefault="00ED51A6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DE0313">
      <w:rPr>
        <w:rFonts w:ascii="Times New Roman" w:hAnsi="Times New Roman" w:cs="Times New Roman"/>
        <w:sz w:val="24"/>
        <w:szCs w:val="24"/>
      </w:rPr>
      <w:t>50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 w:rsidR="00DE0313">
      <w:rPr>
        <w:rFonts w:ascii="Times New Roman" w:hAnsi="Times New Roman" w:cs="Times New Roman"/>
        <w:sz w:val="24"/>
        <w:szCs w:val="24"/>
      </w:rPr>
      <w:t>8</w:t>
    </w:r>
  </w:p>
  <w:p w:rsidR="00ED51A6" w:rsidRDefault="00ED51A6" w:rsidP="00A05522">
    <w:pPr>
      <w:pStyle w:val="a6"/>
      <w:contextualSpacing/>
    </w:pPr>
  </w:p>
  <w:p w:rsidR="00ED51A6" w:rsidRDefault="00ED51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4"/>
  </w:num>
  <w:num w:numId="11">
    <w:abstractNumId w:val="4"/>
  </w:num>
  <w:num w:numId="12">
    <w:abstractNumId w:val="3"/>
  </w:num>
  <w:num w:numId="13">
    <w:abstractNumId w:val="7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2F57"/>
    <w:rsid w:val="000133D5"/>
    <w:rsid w:val="00013E6E"/>
    <w:rsid w:val="000232F2"/>
    <w:rsid w:val="000468C8"/>
    <w:rsid w:val="000530D9"/>
    <w:rsid w:val="00080B8C"/>
    <w:rsid w:val="00095970"/>
    <w:rsid w:val="000A65DC"/>
    <w:rsid w:val="000C7EB3"/>
    <w:rsid w:val="000D0BC4"/>
    <w:rsid w:val="000D67B9"/>
    <w:rsid w:val="000E0585"/>
    <w:rsid w:val="000F129C"/>
    <w:rsid w:val="0010452D"/>
    <w:rsid w:val="001262CB"/>
    <w:rsid w:val="0012700A"/>
    <w:rsid w:val="00165639"/>
    <w:rsid w:val="00166C3C"/>
    <w:rsid w:val="00180ABE"/>
    <w:rsid w:val="00191988"/>
    <w:rsid w:val="00194D11"/>
    <w:rsid w:val="001A4DC8"/>
    <w:rsid w:val="001B4FD8"/>
    <w:rsid w:val="001C16D2"/>
    <w:rsid w:val="001C174E"/>
    <w:rsid w:val="001D05C1"/>
    <w:rsid w:val="001D724C"/>
    <w:rsid w:val="001E4864"/>
    <w:rsid w:val="001F6621"/>
    <w:rsid w:val="001F737C"/>
    <w:rsid w:val="00202496"/>
    <w:rsid w:val="00210726"/>
    <w:rsid w:val="00214C5D"/>
    <w:rsid w:val="002245E9"/>
    <w:rsid w:val="0022622E"/>
    <w:rsid w:val="00230C95"/>
    <w:rsid w:val="00256B98"/>
    <w:rsid w:val="00260592"/>
    <w:rsid w:val="00264F41"/>
    <w:rsid w:val="00273B91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30363C"/>
    <w:rsid w:val="0030425B"/>
    <w:rsid w:val="00307639"/>
    <w:rsid w:val="0031097E"/>
    <w:rsid w:val="00311A8D"/>
    <w:rsid w:val="003121DE"/>
    <w:rsid w:val="00314D54"/>
    <w:rsid w:val="003251F5"/>
    <w:rsid w:val="00341BF7"/>
    <w:rsid w:val="00354F0A"/>
    <w:rsid w:val="0038219C"/>
    <w:rsid w:val="003A1EC9"/>
    <w:rsid w:val="003A425D"/>
    <w:rsid w:val="003C380E"/>
    <w:rsid w:val="003E00CF"/>
    <w:rsid w:val="003E2E43"/>
    <w:rsid w:val="003F30F3"/>
    <w:rsid w:val="003F4635"/>
    <w:rsid w:val="003F7BF8"/>
    <w:rsid w:val="00400892"/>
    <w:rsid w:val="00404507"/>
    <w:rsid w:val="004126C5"/>
    <w:rsid w:val="00412EF8"/>
    <w:rsid w:val="00423BC6"/>
    <w:rsid w:val="004A4E12"/>
    <w:rsid w:val="004D0814"/>
    <w:rsid w:val="004F15F9"/>
    <w:rsid w:val="004F5329"/>
    <w:rsid w:val="004F7505"/>
    <w:rsid w:val="00515706"/>
    <w:rsid w:val="00520EBD"/>
    <w:rsid w:val="005231F0"/>
    <w:rsid w:val="00526218"/>
    <w:rsid w:val="005270BD"/>
    <w:rsid w:val="0053392B"/>
    <w:rsid w:val="00541862"/>
    <w:rsid w:val="005453F1"/>
    <w:rsid w:val="005473D2"/>
    <w:rsid w:val="0055331B"/>
    <w:rsid w:val="00555F21"/>
    <w:rsid w:val="00562B9C"/>
    <w:rsid w:val="0057026B"/>
    <w:rsid w:val="005802F4"/>
    <w:rsid w:val="00583AF3"/>
    <w:rsid w:val="005913F8"/>
    <w:rsid w:val="00596A24"/>
    <w:rsid w:val="005A42B4"/>
    <w:rsid w:val="005B7861"/>
    <w:rsid w:val="005B7F24"/>
    <w:rsid w:val="005D0188"/>
    <w:rsid w:val="005E20F1"/>
    <w:rsid w:val="005F65D6"/>
    <w:rsid w:val="00600426"/>
    <w:rsid w:val="0063050E"/>
    <w:rsid w:val="00633B57"/>
    <w:rsid w:val="006374D7"/>
    <w:rsid w:val="0064013D"/>
    <w:rsid w:val="006572B7"/>
    <w:rsid w:val="0065785E"/>
    <w:rsid w:val="00665490"/>
    <w:rsid w:val="00672426"/>
    <w:rsid w:val="00680308"/>
    <w:rsid w:val="006824FB"/>
    <w:rsid w:val="006A0CF1"/>
    <w:rsid w:val="006A239C"/>
    <w:rsid w:val="006A3092"/>
    <w:rsid w:val="006A6887"/>
    <w:rsid w:val="006A6DFB"/>
    <w:rsid w:val="006C4EFD"/>
    <w:rsid w:val="006D3AF8"/>
    <w:rsid w:val="006D58CE"/>
    <w:rsid w:val="006E0B10"/>
    <w:rsid w:val="006F52BF"/>
    <w:rsid w:val="006F6994"/>
    <w:rsid w:val="00704CF9"/>
    <w:rsid w:val="00717EA4"/>
    <w:rsid w:val="00723973"/>
    <w:rsid w:val="00727A5A"/>
    <w:rsid w:val="00734509"/>
    <w:rsid w:val="00747FEE"/>
    <w:rsid w:val="0076041C"/>
    <w:rsid w:val="007753D8"/>
    <w:rsid w:val="00776483"/>
    <w:rsid w:val="00791A2D"/>
    <w:rsid w:val="007A1EA2"/>
    <w:rsid w:val="007A7544"/>
    <w:rsid w:val="007B6F7A"/>
    <w:rsid w:val="007D1D33"/>
    <w:rsid w:val="007F37CA"/>
    <w:rsid w:val="007F74C4"/>
    <w:rsid w:val="00814959"/>
    <w:rsid w:val="00817F09"/>
    <w:rsid w:val="00820816"/>
    <w:rsid w:val="00820958"/>
    <w:rsid w:val="008308ED"/>
    <w:rsid w:val="00843204"/>
    <w:rsid w:val="00850D43"/>
    <w:rsid w:val="00861650"/>
    <w:rsid w:val="00883C4E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E604F"/>
    <w:rsid w:val="008E6D48"/>
    <w:rsid w:val="008F3C90"/>
    <w:rsid w:val="008F676D"/>
    <w:rsid w:val="0091585A"/>
    <w:rsid w:val="00917971"/>
    <w:rsid w:val="00951482"/>
    <w:rsid w:val="00962FFA"/>
    <w:rsid w:val="00963158"/>
    <w:rsid w:val="00964964"/>
    <w:rsid w:val="00970235"/>
    <w:rsid w:val="00973ADF"/>
    <w:rsid w:val="0097598B"/>
    <w:rsid w:val="009929B4"/>
    <w:rsid w:val="00992DA0"/>
    <w:rsid w:val="009A2BEA"/>
    <w:rsid w:val="009B5263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200CA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314C"/>
    <w:rsid w:val="00B003E5"/>
    <w:rsid w:val="00B0468A"/>
    <w:rsid w:val="00B14563"/>
    <w:rsid w:val="00B333D4"/>
    <w:rsid w:val="00B33EF6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A576B"/>
    <w:rsid w:val="00BA6F1F"/>
    <w:rsid w:val="00BA7B05"/>
    <w:rsid w:val="00BC2256"/>
    <w:rsid w:val="00BC3CDE"/>
    <w:rsid w:val="00BE2102"/>
    <w:rsid w:val="00BF4314"/>
    <w:rsid w:val="00C00613"/>
    <w:rsid w:val="00C01E68"/>
    <w:rsid w:val="00C15AFA"/>
    <w:rsid w:val="00C25267"/>
    <w:rsid w:val="00C4037E"/>
    <w:rsid w:val="00C44DF4"/>
    <w:rsid w:val="00C721DF"/>
    <w:rsid w:val="00C92FE9"/>
    <w:rsid w:val="00CA0AD5"/>
    <w:rsid w:val="00CA25EA"/>
    <w:rsid w:val="00CB18BD"/>
    <w:rsid w:val="00CD54CA"/>
    <w:rsid w:val="00CE0409"/>
    <w:rsid w:val="00CE6D99"/>
    <w:rsid w:val="00D05324"/>
    <w:rsid w:val="00D20205"/>
    <w:rsid w:val="00D25889"/>
    <w:rsid w:val="00D423BE"/>
    <w:rsid w:val="00D43A63"/>
    <w:rsid w:val="00D45994"/>
    <w:rsid w:val="00D475EE"/>
    <w:rsid w:val="00D503B6"/>
    <w:rsid w:val="00D50C3C"/>
    <w:rsid w:val="00D53A53"/>
    <w:rsid w:val="00D63240"/>
    <w:rsid w:val="00D91000"/>
    <w:rsid w:val="00D9175B"/>
    <w:rsid w:val="00DA7DAE"/>
    <w:rsid w:val="00DD0159"/>
    <w:rsid w:val="00DD29E7"/>
    <w:rsid w:val="00DD4E7E"/>
    <w:rsid w:val="00DD52BE"/>
    <w:rsid w:val="00DE0313"/>
    <w:rsid w:val="00DE2D1D"/>
    <w:rsid w:val="00DF20D3"/>
    <w:rsid w:val="00E01078"/>
    <w:rsid w:val="00E17866"/>
    <w:rsid w:val="00E20BCE"/>
    <w:rsid w:val="00E22D0D"/>
    <w:rsid w:val="00E26495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637E"/>
    <w:rsid w:val="00ED51A6"/>
    <w:rsid w:val="00EE4B70"/>
    <w:rsid w:val="00EF2ED1"/>
    <w:rsid w:val="00F1481F"/>
    <w:rsid w:val="00F15AFE"/>
    <w:rsid w:val="00F17646"/>
    <w:rsid w:val="00F235A0"/>
    <w:rsid w:val="00F25F94"/>
    <w:rsid w:val="00F31ADF"/>
    <w:rsid w:val="00F32AB8"/>
    <w:rsid w:val="00F33534"/>
    <w:rsid w:val="00F33E7F"/>
    <w:rsid w:val="00F46230"/>
    <w:rsid w:val="00F47A38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F133-FE12-434A-8F66-6466CB2F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8992</TotalTime>
  <Pages>4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Ershov_dn</cp:lastModifiedBy>
  <cp:revision>152</cp:revision>
  <cp:lastPrinted>2017-10-25T09:34:00Z</cp:lastPrinted>
  <dcterms:created xsi:type="dcterms:W3CDTF">2015-04-08T11:39:00Z</dcterms:created>
  <dcterms:modified xsi:type="dcterms:W3CDTF">2018-11-14T05:17:00Z</dcterms:modified>
</cp:coreProperties>
</file>