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927"/>
      </w:tblGrid>
      <w:tr w:rsidR="00875264" w:rsidTr="00875264">
        <w:tc>
          <w:tcPr>
            <w:tcW w:w="5920" w:type="dxa"/>
          </w:tcPr>
          <w:p w:rsidR="00875264" w:rsidRDefault="0087526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875264" w:rsidRDefault="0087526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Заместитель генерального директора - директор по экономике и финансам</w:t>
            </w:r>
          </w:p>
          <w:p w:rsidR="00875264" w:rsidRDefault="0087526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5264" w:rsidRDefault="0087526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 И.Н. Исламов</w:t>
            </w:r>
          </w:p>
          <w:p w:rsidR="00875264" w:rsidRDefault="00875264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«___» _____2020 г.</w:t>
            </w:r>
          </w:p>
        </w:tc>
        <w:tc>
          <w:tcPr>
            <w:tcW w:w="4927" w:type="dxa"/>
          </w:tcPr>
          <w:p w:rsidR="00875264" w:rsidRDefault="0087526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УТВЕРЖДАЮ: </w:t>
            </w:r>
          </w:p>
          <w:p w:rsidR="00875264" w:rsidRDefault="00875264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Председатель ПДК по работе с НВЛ и НЛ</w:t>
            </w:r>
          </w:p>
          <w:p w:rsidR="00875264" w:rsidRDefault="00875264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5264" w:rsidRDefault="00875264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5264" w:rsidRDefault="00875264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 Н.Ф. Ганиев</w:t>
            </w:r>
          </w:p>
          <w:p w:rsidR="00875264" w:rsidRDefault="00875264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«___» _____ 2020 г.</w:t>
            </w:r>
          </w:p>
        </w:tc>
      </w:tr>
    </w:tbl>
    <w:p w:rsidR="00875264" w:rsidRDefault="00875264" w:rsidP="00875264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5264" w:rsidRDefault="00875264" w:rsidP="00875264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875264" w:rsidRDefault="00875264" w:rsidP="00875264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ПДО 193-БНГРЭ-2020  «</w:t>
      </w:r>
      <w:r>
        <w:rPr>
          <w:rStyle w:val="2"/>
          <w:rFonts w:eastAsia="Calibri"/>
          <w:b/>
        </w:rPr>
        <w:t xml:space="preserve">Реализация лома черных металлов на условиях самостоятельного вывоза в период с 01.02.2021 по 30.04.2021 г. с мест хранения в п. Таежный, </w:t>
      </w:r>
      <w:proofErr w:type="spellStart"/>
      <w:r>
        <w:rPr>
          <w:rStyle w:val="2"/>
          <w:rFonts w:eastAsia="Calibri"/>
          <w:b/>
        </w:rPr>
        <w:t>Богучанский</w:t>
      </w:r>
      <w:proofErr w:type="spellEnd"/>
      <w:r>
        <w:rPr>
          <w:rStyle w:val="2"/>
          <w:rFonts w:eastAsia="Calibri"/>
          <w:b/>
        </w:rPr>
        <w:t xml:space="preserve"> р-н». Лот №1.</w:t>
      </w:r>
    </w:p>
    <w:p w:rsidR="00875264" w:rsidRDefault="00875264" w:rsidP="00875264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5264" w:rsidRDefault="00875264" w:rsidP="00875264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875264" w:rsidRPr="00653345" w:rsidRDefault="00875264" w:rsidP="00875264">
      <w:pPr>
        <w:pStyle w:val="a3"/>
        <w:numPr>
          <w:ilvl w:val="1"/>
          <w:numId w:val="17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  <w:sz w:val="24"/>
          <w:szCs w:val="24"/>
        </w:rPr>
      </w:pPr>
      <w:r w:rsidRPr="00653345">
        <w:rPr>
          <w:rFonts w:ascii="Times New Roman" w:eastAsia="Times New Roman" w:hAnsi="Times New Roman" w:cs="Times New Roman"/>
          <w:sz w:val="24"/>
          <w:szCs w:val="24"/>
        </w:rPr>
        <w:t>Предмет реализации:</w:t>
      </w:r>
    </w:p>
    <w:p w:rsidR="00875264" w:rsidRPr="00653345" w:rsidRDefault="00875264" w:rsidP="00875264">
      <w:pPr>
        <w:ind w:right="227"/>
        <w:contextualSpacing/>
        <w:rPr>
          <w:rFonts w:ascii="Times New Roman" w:hAnsi="Times New Roman" w:cs="Times New Roman"/>
          <w:sz w:val="24"/>
          <w:szCs w:val="24"/>
        </w:rPr>
      </w:pPr>
      <w:r w:rsidRPr="00653345">
        <w:rPr>
          <w:rFonts w:ascii="Times New Roman" w:hAnsi="Times New Roman" w:cs="Times New Roman"/>
          <w:sz w:val="24"/>
          <w:szCs w:val="24"/>
        </w:rPr>
        <w:t xml:space="preserve">лом </w:t>
      </w:r>
      <w:r w:rsidRPr="00653345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черных металлов на условиях самостоятельного вывоза в период </w:t>
      </w:r>
      <w:r w:rsidRPr="00653345">
        <w:rPr>
          <w:rStyle w:val="2"/>
          <w:rFonts w:eastAsia="Calibri"/>
          <w:sz w:val="24"/>
          <w:szCs w:val="24"/>
        </w:rPr>
        <w:t>с 01.02.2021 по 30.04.2021 г.</w:t>
      </w:r>
    </w:p>
    <w:p w:rsidR="00875264" w:rsidRPr="00653345" w:rsidRDefault="00875264" w:rsidP="00875264">
      <w:pPr>
        <w:ind w:right="227"/>
        <w:contextualSpacing/>
        <w:rPr>
          <w:rFonts w:ascii="Times New Roman" w:hAnsi="Times New Roman" w:cs="Times New Roman"/>
          <w:sz w:val="24"/>
          <w:szCs w:val="24"/>
        </w:rPr>
      </w:pPr>
    </w:p>
    <w:p w:rsidR="00875264" w:rsidRPr="00653345" w:rsidRDefault="00875264" w:rsidP="00875264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53345">
        <w:rPr>
          <w:rFonts w:ascii="Times New Roman" w:hAnsi="Times New Roman"/>
          <w:b/>
          <w:sz w:val="24"/>
          <w:szCs w:val="24"/>
        </w:rPr>
        <w:t>Лот № 1.</w:t>
      </w:r>
      <w:r w:rsidRPr="00653345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653345">
        <w:rPr>
          <w:rFonts w:ascii="Times New Roman" w:eastAsia="Times New Roman" w:hAnsi="Times New Roman" w:cs="Times New Roman"/>
          <w:b/>
          <w:iCs/>
          <w:sz w:val="24"/>
          <w:szCs w:val="24"/>
        </w:rPr>
        <w:t>«</w:t>
      </w:r>
      <w:r w:rsidRPr="00653345">
        <w:rPr>
          <w:rStyle w:val="2"/>
          <w:rFonts w:eastAsia="Calibri"/>
          <w:b/>
          <w:sz w:val="24"/>
          <w:szCs w:val="24"/>
        </w:rPr>
        <w:t xml:space="preserve">Реализация лома черных металлов на условиях самостоятельного вывоза в период с 01.02.2021 по 30.04.2021 г. с мест хранения в п. Таежный, </w:t>
      </w:r>
      <w:proofErr w:type="spellStart"/>
      <w:r w:rsidRPr="00653345">
        <w:rPr>
          <w:rStyle w:val="2"/>
          <w:rFonts w:eastAsia="Calibri"/>
          <w:b/>
          <w:sz w:val="24"/>
          <w:szCs w:val="24"/>
        </w:rPr>
        <w:t>Богучанский</w:t>
      </w:r>
      <w:proofErr w:type="spellEnd"/>
      <w:r w:rsidRPr="00653345">
        <w:rPr>
          <w:rStyle w:val="2"/>
          <w:rFonts w:eastAsia="Calibri"/>
          <w:b/>
          <w:sz w:val="24"/>
          <w:szCs w:val="24"/>
        </w:rPr>
        <w:t xml:space="preserve"> р-н»</w:t>
      </w:r>
    </w:p>
    <w:p w:rsidR="00875264" w:rsidRPr="00653345" w:rsidRDefault="00875264" w:rsidP="00875264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5264" w:rsidRPr="00653345" w:rsidRDefault="00875264" w:rsidP="00875264">
      <w:pPr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345">
        <w:rPr>
          <w:rFonts w:ascii="Times New Roman" w:eastAsia="Times New Roman" w:hAnsi="Times New Roman" w:cs="Times New Roman"/>
          <w:sz w:val="24"/>
          <w:szCs w:val="24"/>
        </w:rPr>
        <w:t>Информация, указанная в Спецификации (Раздел 7 данного Приложения),  определяет основные параметры реализуемых активов.</w:t>
      </w:r>
    </w:p>
    <w:p w:rsidR="00875264" w:rsidRPr="00653345" w:rsidRDefault="00875264" w:rsidP="00875264">
      <w:pPr>
        <w:pStyle w:val="a3"/>
        <w:numPr>
          <w:ilvl w:val="1"/>
          <w:numId w:val="17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345">
        <w:rPr>
          <w:rFonts w:ascii="Times New Roman" w:hAnsi="Times New Roman" w:cs="Times New Roman"/>
          <w:sz w:val="24"/>
          <w:szCs w:val="24"/>
        </w:rPr>
        <w:t>Продавец: ООО «БНГРЭ»</w:t>
      </w:r>
      <w:r w:rsidRPr="006533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75264" w:rsidRDefault="00875264" w:rsidP="008752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75264" w:rsidRDefault="00875264" w:rsidP="008752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>
        <w:rPr>
          <w:rFonts w:ascii="Times New Roman" w:hAnsi="Times New Roman" w:cs="Times New Roman"/>
        </w:rPr>
        <w:br/>
        <w:t xml:space="preserve">БЦ «Весна», 13 </w:t>
      </w:r>
      <w:proofErr w:type="spellStart"/>
      <w:r>
        <w:rPr>
          <w:rFonts w:ascii="Times New Roman" w:hAnsi="Times New Roman" w:cs="Times New Roman"/>
        </w:rPr>
        <w:t>эт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875264" w:rsidRDefault="00875264" w:rsidP="008752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Тел./факс: (391)274-86-81/(391)274-86-82 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</w:p>
    <w:p w:rsidR="00875264" w:rsidRDefault="00875264" w:rsidP="00875264">
      <w:pPr>
        <w:pStyle w:val="a3"/>
        <w:numPr>
          <w:ilvl w:val="2"/>
          <w:numId w:val="18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Ориентировочная стоимость реализуемых активов указана в Спецификации.</w:t>
      </w:r>
    </w:p>
    <w:p w:rsidR="00875264" w:rsidRDefault="00875264" w:rsidP="00875264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5264" w:rsidRDefault="00875264" w:rsidP="00875264">
      <w:pPr>
        <w:numPr>
          <w:ilvl w:val="0"/>
          <w:numId w:val="1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Форма, сроки и порядок оплаты сделки 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Каждый Лот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являетя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неделимым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  01.02.2021 – 30.04.2021.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Опцион:</w:t>
      </w:r>
    </w:p>
    <w:p w:rsidR="00875264" w:rsidRDefault="00875264" w:rsidP="008752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 Опционом понимается право Продавца уменьшить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(-)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875264" w:rsidRDefault="00875264" w:rsidP="008752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Опцион в сторону увеличения: +100% от общего объема реализуемых активов в стоимостном выражении.</w:t>
      </w:r>
    </w:p>
    <w:p w:rsidR="00875264" w:rsidRDefault="00875264" w:rsidP="0087526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Опцион в сторону уменьшения: -80% от общего объема реализуемых активов в стоимостном выражении.</w:t>
      </w:r>
    </w:p>
    <w:p w:rsidR="00875264" w:rsidRDefault="00875264" w:rsidP="00875264">
      <w:pPr>
        <w:spacing w:after="120" w:line="240" w:lineRule="auto"/>
        <w:ind w:firstLine="851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875264" w:rsidRDefault="00875264" w:rsidP="00875264">
      <w:pPr>
        <w:pStyle w:val="a3"/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875264" w:rsidRDefault="00875264" w:rsidP="00875264">
      <w:pPr>
        <w:pStyle w:val="a3"/>
        <w:numPr>
          <w:ilvl w:val="0"/>
          <w:numId w:val="17"/>
        </w:numPr>
        <w:tabs>
          <w:tab w:val="num" w:pos="567"/>
        </w:tabs>
        <w:ind w:right="22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left" w:pos="426"/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(оферту), гарантирующим </w:t>
      </w:r>
      <w:r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 критерием выбора победителя при реализации активов является наибольшая цена предложения (при условии соответствия всем требованиям ПДО).</w:t>
      </w:r>
    </w:p>
    <w:p w:rsidR="00875264" w:rsidRDefault="00875264" w:rsidP="0087526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Требования к сроку предоставления Оферты (в течение которого Общество может принять Оферту)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875264" w:rsidRDefault="00875264" w:rsidP="00875264">
      <w:pPr>
        <w:pStyle w:val="a3"/>
        <w:numPr>
          <w:ilvl w:val="2"/>
          <w:numId w:val="19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875264" w:rsidRDefault="00875264" w:rsidP="00875264">
      <w:pPr>
        <w:pStyle w:val="a3"/>
        <w:numPr>
          <w:ilvl w:val="2"/>
          <w:numId w:val="19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875264" w:rsidRDefault="00875264" w:rsidP="00875264">
      <w:pPr>
        <w:pStyle w:val="a3"/>
        <w:numPr>
          <w:ilvl w:val="2"/>
          <w:numId w:val="19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доставки предложения Курьером необходимо по его требованию предоставить расписку в получении.</w:t>
      </w:r>
    </w:p>
    <w:p w:rsidR="00875264" w:rsidRDefault="00875264" w:rsidP="0087526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Формы документов, подаваемые в составе Оферты Контрагента, а также способ передачи Оферты</w:t>
      </w:r>
    </w:p>
    <w:p w:rsidR="00875264" w:rsidRDefault="00875264" w:rsidP="00875264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комплект документов, оформленный в соответствии с требованием ПДО: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оферту;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 о заключении договора;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6.т. «Техническое предложение»;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6.к. «Коммерческое предложение»;</w:t>
      </w:r>
    </w:p>
    <w:p w:rsidR="00875264" w:rsidRDefault="00875264" w:rsidP="00875264">
      <w:pPr>
        <w:pStyle w:val="a3"/>
        <w:numPr>
          <w:ilvl w:val="1"/>
          <w:numId w:val="17"/>
        </w:numPr>
        <w:tabs>
          <w:tab w:val="num" w:pos="567"/>
        </w:tabs>
        <w:ind w:left="0" w:right="22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Оформленный со стороны покупателя договор купли-продажи с приложениями (при их наличии).</w:t>
      </w:r>
    </w:p>
    <w:p w:rsidR="00875264" w:rsidRDefault="00875264" w:rsidP="0087526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Необходимость одобрения условий сделки.</w:t>
      </w:r>
    </w:p>
    <w:p w:rsidR="00875264" w:rsidRDefault="00875264" w:rsidP="00875264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875264" w:rsidRDefault="00875264" w:rsidP="00875264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Указанный объем реализуемого лома черных металлов является ориентировочным. Опцион при заключении и исполнении договора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составялет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80 % в сторону уменьшения и 100% в сторону увеличения от общего объема Лома.</w:t>
      </w:r>
    </w:p>
    <w:p w:rsidR="00875264" w:rsidRDefault="00875264" w:rsidP="00875264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5264" w:rsidRDefault="00875264" w:rsidP="0087526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Спецификация </w:t>
      </w:r>
    </w:p>
    <w:p w:rsidR="00875264" w:rsidRDefault="00875264" w:rsidP="008752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хранения: </w:t>
      </w:r>
      <w:r>
        <w:rPr>
          <w:rFonts w:ascii="Times New Roman" w:hAnsi="Times New Roman" w:cs="Times New Roman"/>
          <w:b/>
          <w:sz w:val="24"/>
          <w:szCs w:val="24"/>
        </w:rPr>
        <w:t>Склад в п. Таежный Красноярского края (ул. Чапаева д. 5а)</w:t>
      </w:r>
    </w:p>
    <w:tbl>
      <w:tblPr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509"/>
        <w:gridCol w:w="2922"/>
        <w:gridCol w:w="567"/>
        <w:gridCol w:w="992"/>
        <w:gridCol w:w="1276"/>
        <w:gridCol w:w="1416"/>
        <w:gridCol w:w="1658"/>
      </w:tblGrid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Рекомендуемая цена предложения за единицу, руб.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Сумма предложения, руб.  (без НДС)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232,815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1 396 890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00-00000906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(ОТТМ 245)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3 216,00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233 442,00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138 720,00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131 040,00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15100100013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60)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4 608,00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45 114,00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75264" w:rsidTr="00875264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325,51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1 953 030,00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5264" w:rsidRDefault="00875264" w:rsidP="00875264">
      <w:pPr>
        <w:pStyle w:val="a3"/>
        <w:numPr>
          <w:ilvl w:val="0"/>
          <w:numId w:val="17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Требования к предмету закупки</w:t>
      </w:r>
    </w:p>
    <w:tbl>
      <w:tblPr>
        <w:tblW w:w="10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978"/>
        <w:gridCol w:w="1176"/>
        <w:gridCol w:w="1517"/>
      </w:tblGrid>
      <w:tr w:rsidR="00875264" w:rsidTr="00875264">
        <w:trPr>
          <w:trHeight w:val="481"/>
          <w:tblHeader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75264" w:rsidTr="00875264">
        <w:trPr>
          <w:trHeight w:val="494"/>
          <w:tblHeader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75264" w:rsidTr="00875264">
        <w:trPr>
          <w:trHeight w:val="164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875264" w:rsidTr="00875264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875264" w:rsidTr="00875264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 (Раздел №7 требований к предмету оферты), в том числе:</w:t>
            </w:r>
          </w:p>
          <w:p w:rsidR="00875264" w:rsidRDefault="00875264" w:rsidP="0087526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необходимыми расходными материалами;  </w:t>
            </w:r>
          </w:p>
          <w:p w:rsidR="00875264" w:rsidRDefault="00875264" w:rsidP="0087526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:rsidR="00875264" w:rsidRDefault="00875264" w:rsidP="0087526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:rsidR="00875264" w:rsidRDefault="00875264" w:rsidP="00875264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75264" w:rsidRDefault="00875264" w:rsidP="00875264">
      <w:pPr>
        <w:ind w:right="-20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5264" w:rsidRDefault="00875264" w:rsidP="00875264">
      <w:pPr>
        <w:pStyle w:val="a3"/>
        <w:numPr>
          <w:ilvl w:val="0"/>
          <w:numId w:val="17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Требования к контрагенту</w:t>
      </w:r>
    </w:p>
    <w:tbl>
      <w:tblPr>
        <w:tblW w:w="106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8"/>
        <w:gridCol w:w="4111"/>
        <w:gridCol w:w="2978"/>
        <w:gridCol w:w="1176"/>
        <w:gridCol w:w="1517"/>
      </w:tblGrid>
      <w:tr w:rsidR="00875264" w:rsidTr="00875264">
        <w:trPr>
          <w:trHeight w:val="481"/>
          <w:tblHeader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875264" w:rsidTr="00875264">
        <w:trPr>
          <w:trHeight w:val="494"/>
          <w:tblHeader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875264" w:rsidTr="00875264">
        <w:trPr>
          <w:trHeight w:val="164"/>
          <w:tblHeader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875264" w:rsidTr="00875264">
        <w:trPr>
          <w:trHeight w:val="37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875264" w:rsidTr="00875264">
        <w:trPr>
          <w:trHeight w:val="63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Согласие с условиями:</w:t>
            </w:r>
          </w:p>
          <w:p w:rsidR="00875264" w:rsidRDefault="00875264" w:rsidP="00875264">
            <w:pPr>
              <w:pStyle w:val="a3"/>
              <w:numPr>
                <w:ilvl w:val="0"/>
                <w:numId w:val="21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Проекта договора;</w:t>
            </w:r>
          </w:p>
          <w:p w:rsidR="00875264" w:rsidRDefault="00875264" w:rsidP="00875264">
            <w:pPr>
              <w:pStyle w:val="a3"/>
              <w:numPr>
                <w:ilvl w:val="0"/>
                <w:numId w:val="21"/>
              </w:numPr>
              <w:tabs>
                <w:tab w:val="left" w:pos="460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 к подрядчику в области промышленной, пожарной безопасности, охраны труда, окружающей среды и реагирования на чрезвычайную ситуацию (Приложение №3 к Договору).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Подписанный проект договора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696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3 лет до даты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696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264" w:rsidRDefault="0087526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320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875264" w:rsidTr="00875264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875264" w:rsidTr="00875264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www.slavneft.ru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75264" w:rsidTr="00875264">
        <w:trPr>
          <w:trHeight w:val="164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875264" w:rsidTr="00875264">
        <w:trPr>
          <w:trHeight w:val="516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погрузки (после оплаты) и вывоза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264" w:rsidRDefault="00875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5264" w:rsidRDefault="00875264" w:rsidP="00875264">
      <w:pPr>
        <w:pStyle w:val="a3"/>
        <w:ind w:left="0" w:right="-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управления по обеспечению и транспорту                                               Р.М. Валиулин</w:t>
      </w:r>
    </w:p>
    <w:p w:rsidR="0089398B" w:rsidRPr="00875264" w:rsidRDefault="0089398B" w:rsidP="00875264">
      <w:pPr>
        <w:rPr>
          <w:szCs w:val="24"/>
        </w:rPr>
      </w:pPr>
    </w:p>
    <w:sectPr w:rsidR="0089398B" w:rsidRPr="00875264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CF9" w:rsidRDefault="00220CF9" w:rsidP="002C398D">
      <w:pPr>
        <w:spacing w:after="0" w:line="240" w:lineRule="auto"/>
      </w:pPr>
      <w:r>
        <w:separator/>
      </w:r>
    </w:p>
  </w:endnote>
  <w:endnote w:type="continuationSeparator" w:id="1">
    <w:p w:rsidR="00220CF9" w:rsidRDefault="00220CF9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CF9" w:rsidRDefault="00220CF9" w:rsidP="002C398D">
      <w:pPr>
        <w:spacing w:after="0" w:line="240" w:lineRule="auto"/>
      </w:pPr>
      <w:r>
        <w:separator/>
      </w:r>
    </w:p>
  </w:footnote>
  <w:footnote w:type="continuationSeparator" w:id="1">
    <w:p w:rsidR="00220CF9" w:rsidRDefault="00220CF9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F9" w:rsidRPr="00EE4B70" w:rsidRDefault="00220CF9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>Приложение №1</w:t>
    </w:r>
  </w:p>
  <w:p w:rsidR="00220CF9" w:rsidRPr="002C398D" w:rsidRDefault="00220CF9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bookmarkStart w:id="0" w:name="_GoBack"/>
    <w:bookmarkEnd w:id="0"/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оферты ПДО № </w:t>
    </w:r>
    <w:r w:rsidR="00875264">
      <w:rPr>
        <w:rFonts w:ascii="Times New Roman" w:hAnsi="Times New Roman" w:cs="Times New Roman"/>
        <w:sz w:val="24"/>
        <w:szCs w:val="24"/>
      </w:rPr>
      <w:t>193</w:t>
    </w:r>
    <w:r>
      <w:rPr>
        <w:rFonts w:ascii="Times New Roman" w:hAnsi="Times New Roman" w:cs="Times New Roman"/>
        <w:sz w:val="24"/>
        <w:szCs w:val="24"/>
      </w:rPr>
      <w:t>-БНГРЭ-2020</w:t>
    </w:r>
  </w:p>
  <w:p w:rsidR="00220CF9" w:rsidRDefault="00220CF9" w:rsidP="00A05522">
    <w:pPr>
      <w:pStyle w:val="a6"/>
      <w:contextualSpacing/>
    </w:pPr>
  </w:p>
  <w:p w:rsidR="00220CF9" w:rsidRDefault="00220C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17A25A9E"/>
    <w:multiLevelType w:val="multilevel"/>
    <w:tmpl w:val="60FC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80B8C"/>
    <w:rsid w:val="00083A4D"/>
    <w:rsid w:val="00095970"/>
    <w:rsid w:val="000A11C5"/>
    <w:rsid w:val="000A65DC"/>
    <w:rsid w:val="000C69D6"/>
    <w:rsid w:val="000C7EB3"/>
    <w:rsid w:val="000D0BC4"/>
    <w:rsid w:val="000D67B9"/>
    <w:rsid w:val="000E0585"/>
    <w:rsid w:val="000E33EF"/>
    <w:rsid w:val="000F129C"/>
    <w:rsid w:val="0010452D"/>
    <w:rsid w:val="00112001"/>
    <w:rsid w:val="00115164"/>
    <w:rsid w:val="0012592F"/>
    <w:rsid w:val="001262CB"/>
    <w:rsid w:val="0012700A"/>
    <w:rsid w:val="00140ED0"/>
    <w:rsid w:val="00141B00"/>
    <w:rsid w:val="00154A59"/>
    <w:rsid w:val="00165639"/>
    <w:rsid w:val="00166C3C"/>
    <w:rsid w:val="00177CF5"/>
    <w:rsid w:val="00180ABE"/>
    <w:rsid w:val="001821B2"/>
    <w:rsid w:val="00191988"/>
    <w:rsid w:val="00194D11"/>
    <w:rsid w:val="001A4DC8"/>
    <w:rsid w:val="001A6771"/>
    <w:rsid w:val="001B4FD8"/>
    <w:rsid w:val="001C16D2"/>
    <w:rsid w:val="001C174E"/>
    <w:rsid w:val="001D05C1"/>
    <w:rsid w:val="001D154B"/>
    <w:rsid w:val="001D724C"/>
    <w:rsid w:val="001E4864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425B"/>
    <w:rsid w:val="00305FD5"/>
    <w:rsid w:val="00307639"/>
    <w:rsid w:val="0031097E"/>
    <w:rsid w:val="00311A8D"/>
    <w:rsid w:val="003121DE"/>
    <w:rsid w:val="00314D54"/>
    <w:rsid w:val="003251F5"/>
    <w:rsid w:val="00341BF7"/>
    <w:rsid w:val="00354F0A"/>
    <w:rsid w:val="00375A41"/>
    <w:rsid w:val="0038219C"/>
    <w:rsid w:val="003A1EC9"/>
    <w:rsid w:val="003A2FED"/>
    <w:rsid w:val="003A425D"/>
    <w:rsid w:val="003C2D1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64990"/>
    <w:rsid w:val="00464E03"/>
    <w:rsid w:val="004A4580"/>
    <w:rsid w:val="004A4E12"/>
    <w:rsid w:val="004D0814"/>
    <w:rsid w:val="004D4E1E"/>
    <w:rsid w:val="004D5016"/>
    <w:rsid w:val="004E0A1D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1862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AF3"/>
    <w:rsid w:val="00586346"/>
    <w:rsid w:val="00586DBC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74D7"/>
    <w:rsid w:val="0064013D"/>
    <w:rsid w:val="006404EF"/>
    <w:rsid w:val="006507E5"/>
    <w:rsid w:val="00653345"/>
    <w:rsid w:val="006572B7"/>
    <w:rsid w:val="0065785E"/>
    <w:rsid w:val="00665490"/>
    <w:rsid w:val="00672426"/>
    <w:rsid w:val="00680308"/>
    <w:rsid w:val="006824FB"/>
    <w:rsid w:val="00693E5A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6041C"/>
    <w:rsid w:val="007753D8"/>
    <w:rsid w:val="00776483"/>
    <w:rsid w:val="00791A2D"/>
    <w:rsid w:val="0079264D"/>
    <w:rsid w:val="00793232"/>
    <w:rsid w:val="007A1EA2"/>
    <w:rsid w:val="007A7544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736F2"/>
    <w:rsid w:val="00875264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676D"/>
    <w:rsid w:val="0091585A"/>
    <w:rsid w:val="00917971"/>
    <w:rsid w:val="009338CB"/>
    <w:rsid w:val="009434B2"/>
    <w:rsid w:val="00951482"/>
    <w:rsid w:val="009617FF"/>
    <w:rsid w:val="00962FFA"/>
    <w:rsid w:val="00963158"/>
    <w:rsid w:val="00964964"/>
    <w:rsid w:val="00970235"/>
    <w:rsid w:val="00970738"/>
    <w:rsid w:val="00973ADF"/>
    <w:rsid w:val="0097598B"/>
    <w:rsid w:val="00986031"/>
    <w:rsid w:val="009929B4"/>
    <w:rsid w:val="00992DA0"/>
    <w:rsid w:val="00996D67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4B23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15AFA"/>
    <w:rsid w:val="00C25267"/>
    <w:rsid w:val="00C4037E"/>
    <w:rsid w:val="00C40919"/>
    <w:rsid w:val="00C44DF4"/>
    <w:rsid w:val="00C721DF"/>
    <w:rsid w:val="00C92FE9"/>
    <w:rsid w:val="00C96431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91000"/>
    <w:rsid w:val="00D9175B"/>
    <w:rsid w:val="00D96C24"/>
    <w:rsid w:val="00DA7DAE"/>
    <w:rsid w:val="00DB0952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2F01"/>
    <w:rsid w:val="00E5709C"/>
    <w:rsid w:val="00E57A17"/>
    <w:rsid w:val="00E70E92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66FE3"/>
    <w:rsid w:val="00F7262F"/>
    <w:rsid w:val="00F773CC"/>
    <w:rsid w:val="00F85C92"/>
    <w:rsid w:val="00F86478"/>
    <w:rsid w:val="00F9671B"/>
    <w:rsid w:val="00FA5B5B"/>
    <w:rsid w:val="00FB4BB2"/>
    <w:rsid w:val="00FC0557"/>
    <w:rsid w:val="00FC4D60"/>
    <w:rsid w:val="00FD5829"/>
    <w:rsid w:val="00FD6513"/>
    <w:rsid w:val="00FD7EB0"/>
    <w:rsid w:val="00FE0E9F"/>
    <w:rsid w:val="00FE44E8"/>
    <w:rsid w:val="00FE6822"/>
    <w:rsid w:val="00FE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semiHidden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1F9B3-1238-477B-969A-119E3EF3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Sysoev_a</cp:lastModifiedBy>
  <cp:revision>14</cp:revision>
  <cp:lastPrinted>2019-09-18T09:58:00Z</cp:lastPrinted>
  <dcterms:created xsi:type="dcterms:W3CDTF">2019-11-25T08:17:00Z</dcterms:created>
  <dcterms:modified xsi:type="dcterms:W3CDTF">2020-12-11T07:45:00Z</dcterms:modified>
</cp:coreProperties>
</file>