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BD5D35" w:rsidRDefault="00B41C26" w:rsidP="007F38C9">
      <w:pPr>
        <w:pStyle w:val="af3"/>
        <w:jc w:val="center"/>
        <w:rPr>
          <w:b/>
          <w:sz w:val="20"/>
          <w:szCs w:val="20"/>
        </w:rPr>
      </w:pPr>
      <w:bookmarkStart w:id="0" w:name="_GoBack"/>
      <w:bookmarkEnd w:id="0"/>
      <w:r w:rsidRPr="00BD5D35">
        <w:rPr>
          <w:b/>
          <w:sz w:val="20"/>
          <w:szCs w:val="20"/>
        </w:rPr>
        <w:t xml:space="preserve">Сообщение о существенном факте </w:t>
      </w:r>
    </w:p>
    <w:p w:rsidR="003B218C" w:rsidRPr="00BD5D35" w:rsidRDefault="003B218C" w:rsidP="003B218C">
      <w:pPr>
        <w:jc w:val="center"/>
        <w:rPr>
          <w:b/>
          <w:bCs/>
          <w:sz w:val="20"/>
          <w:szCs w:val="20"/>
        </w:rPr>
      </w:pPr>
      <w:r w:rsidRPr="00BD5D35">
        <w:rPr>
          <w:b/>
          <w:bCs/>
          <w:sz w:val="20"/>
          <w:szCs w:val="20"/>
        </w:rPr>
        <w:t>«</w:t>
      </w:r>
      <w:r w:rsidR="000526D2" w:rsidRPr="00BD5D35">
        <w:rPr>
          <w:b/>
          <w:bCs/>
          <w:sz w:val="20"/>
          <w:szCs w:val="20"/>
        </w:rPr>
        <w:t>об иных событиях (действиях), оказывающих, по мнению эмитента, существенное влияние на стоимость или котировки его ценных бумаг</w:t>
      </w:r>
      <w:r w:rsidRPr="00BD5D35">
        <w:rPr>
          <w:b/>
          <w:bCs/>
          <w:sz w:val="20"/>
          <w:szCs w:val="20"/>
        </w:rPr>
        <w:t>»</w:t>
      </w:r>
    </w:p>
    <w:p w:rsidR="00F93AFC" w:rsidRPr="00BD5D35" w:rsidRDefault="004E7458" w:rsidP="00F93AFC">
      <w:pPr>
        <w:jc w:val="center"/>
        <w:rPr>
          <w:b/>
          <w:bCs/>
          <w:sz w:val="20"/>
          <w:szCs w:val="20"/>
        </w:rPr>
      </w:pPr>
      <w:r w:rsidRPr="00BD5D35" w:rsidDel="004E7458">
        <w:rPr>
          <w:b/>
          <w:bCs/>
          <w:sz w:val="20"/>
          <w:szCs w:val="20"/>
        </w:rPr>
        <w:t xml:space="preserve">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2211D7" w:rsidRPr="00BD5D35" w:rsidTr="002211D7">
        <w:tc>
          <w:tcPr>
            <w:tcW w:w="10178" w:type="dxa"/>
            <w:gridSpan w:val="2"/>
            <w:tcBorders>
              <w:top w:val="single" w:sz="4" w:space="0" w:color="auto"/>
              <w:left w:val="single" w:sz="4" w:space="0" w:color="auto"/>
              <w:bottom w:val="single" w:sz="4" w:space="0" w:color="auto"/>
              <w:right w:val="single" w:sz="4" w:space="0" w:color="auto"/>
            </w:tcBorders>
            <w:hideMark/>
          </w:tcPr>
          <w:p w:rsidR="002211D7" w:rsidRPr="00BD5D35" w:rsidRDefault="002211D7" w:rsidP="001B7196">
            <w:pPr>
              <w:ind w:left="176" w:right="176"/>
              <w:jc w:val="center"/>
              <w:rPr>
                <w:b/>
                <w:sz w:val="20"/>
                <w:szCs w:val="20"/>
              </w:rPr>
            </w:pPr>
            <w:r w:rsidRPr="00BD5D35">
              <w:rPr>
                <w:b/>
                <w:sz w:val="20"/>
                <w:szCs w:val="20"/>
              </w:rPr>
              <w:t>1. Общие сведения</w:t>
            </w:r>
          </w:p>
        </w:tc>
      </w:tr>
      <w:tr w:rsidR="00B42394" w:rsidRPr="00BD5D35" w:rsidTr="00770195">
        <w:tc>
          <w:tcPr>
            <w:tcW w:w="5075" w:type="dxa"/>
            <w:tcBorders>
              <w:top w:val="single" w:sz="4" w:space="0" w:color="auto"/>
              <w:left w:val="single" w:sz="4" w:space="0" w:color="auto"/>
              <w:bottom w:val="single" w:sz="4" w:space="0" w:color="auto"/>
              <w:right w:val="single" w:sz="4" w:space="0" w:color="auto"/>
            </w:tcBorders>
            <w:hideMark/>
          </w:tcPr>
          <w:p w:rsidR="00B42394" w:rsidRPr="00BD5D35" w:rsidRDefault="00B42394" w:rsidP="00B42394">
            <w:pPr>
              <w:ind w:left="57" w:right="57"/>
              <w:jc w:val="both"/>
              <w:rPr>
                <w:sz w:val="20"/>
                <w:szCs w:val="20"/>
              </w:rPr>
            </w:pPr>
            <w:r w:rsidRPr="00BD5D35">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B42394" w:rsidRPr="00BD5D35" w:rsidRDefault="00B42394" w:rsidP="00B42394">
            <w:pPr>
              <w:ind w:left="57" w:right="57"/>
              <w:jc w:val="both"/>
              <w:rPr>
                <w:b/>
                <w:i/>
                <w:sz w:val="20"/>
                <w:szCs w:val="20"/>
              </w:rPr>
            </w:pPr>
            <w:r w:rsidRPr="00BD5D35">
              <w:rPr>
                <w:b/>
                <w:i/>
                <w:sz w:val="20"/>
                <w:szCs w:val="20"/>
              </w:rPr>
              <w:t>Публичное акционерное общество «Нефтегазовая компания «Славнефть»</w:t>
            </w:r>
          </w:p>
        </w:tc>
      </w:tr>
      <w:tr w:rsidR="00B42394" w:rsidRPr="00BD5D35" w:rsidTr="00770195">
        <w:tc>
          <w:tcPr>
            <w:tcW w:w="5075" w:type="dxa"/>
            <w:tcBorders>
              <w:top w:val="single" w:sz="4" w:space="0" w:color="auto"/>
              <w:left w:val="single" w:sz="4" w:space="0" w:color="auto"/>
              <w:bottom w:val="single" w:sz="4" w:space="0" w:color="auto"/>
              <w:right w:val="single" w:sz="4" w:space="0" w:color="auto"/>
            </w:tcBorders>
            <w:hideMark/>
          </w:tcPr>
          <w:p w:rsidR="00B42394" w:rsidRPr="00BD5D35" w:rsidRDefault="00B42394" w:rsidP="00B42394">
            <w:pPr>
              <w:ind w:left="57" w:right="57"/>
              <w:jc w:val="both"/>
              <w:rPr>
                <w:sz w:val="20"/>
                <w:szCs w:val="20"/>
              </w:rPr>
            </w:pPr>
            <w:r w:rsidRPr="00BD5D35">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B42394" w:rsidRPr="00BD5D35" w:rsidRDefault="00B42394" w:rsidP="00B42394">
            <w:pPr>
              <w:ind w:left="57" w:right="57"/>
              <w:jc w:val="both"/>
              <w:rPr>
                <w:sz w:val="20"/>
                <w:szCs w:val="20"/>
              </w:rPr>
            </w:pPr>
            <w:r w:rsidRPr="00BD5D35">
              <w:rPr>
                <w:b/>
                <w:i/>
                <w:sz w:val="20"/>
                <w:szCs w:val="20"/>
              </w:rPr>
              <w:t>125047, Москва город, 4-й Лесной переулок, дом 4, этаж 11</w:t>
            </w:r>
          </w:p>
        </w:tc>
      </w:tr>
      <w:tr w:rsidR="00B42394" w:rsidRPr="00BD5D35" w:rsidTr="00770195">
        <w:tc>
          <w:tcPr>
            <w:tcW w:w="5075" w:type="dxa"/>
            <w:tcBorders>
              <w:top w:val="single" w:sz="4" w:space="0" w:color="auto"/>
              <w:left w:val="single" w:sz="4" w:space="0" w:color="auto"/>
              <w:bottom w:val="single" w:sz="4" w:space="0" w:color="auto"/>
              <w:right w:val="single" w:sz="4" w:space="0" w:color="auto"/>
            </w:tcBorders>
            <w:hideMark/>
          </w:tcPr>
          <w:p w:rsidR="00B42394" w:rsidRPr="00BD5D35" w:rsidRDefault="00B42394" w:rsidP="00B42394">
            <w:pPr>
              <w:ind w:left="57" w:right="57"/>
              <w:jc w:val="both"/>
              <w:rPr>
                <w:sz w:val="20"/>
                <w:szCs w:val="20"/>
              </w:rPr>
            </w:pPr>
            <w:r w:rsidRPr="00BD5D35">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B42394" w:rsidRPr="00BD5D35" w:rsidRDefault="00B42394" w:rsidP="00B42394">
            <w:pPr>
              <w:spacing w:before="120"/>
              <w:ind w:left="57" w:right="57"/>
              <w:jc w:val="both"/>
              <w:rPr>
                <w:b/>
                <w:i/>
                <w:sz w:val="20"/>
                <w:szCs w:val="20"/>
              </w:rPr>
            </w:pPr>
            <w:r w:rsidRPr="00BD5D35">
              <w:rPr>
                <w:b/>
                <w:i/>
                <w:sz w:val="20"/>
                <w:szCs w:val="20"/>
              </w:rPr>
              <w:t>1027739026270</w:t>
            </w:r>
          </w:p>
        </w:tc>
      </w:tr>
      <w:tr w:rsidR="00B42394" w:rsidRPr="00BD5D35" w:rsidTr="00770195">
        <w:tc>
          <w:tcPr>
            <w:tcW w:w="5075" w:type="dxa"/>
            <w:tcBorders>
              <w:top w:val="single" w:sz="4" w:space="0" w:color="auto"/>
              <w:left w:val="single" w:sz="4" w:space="0" w:color="auto"/>
              <w:bottom w:val="single" w:sz="4" w:space="0" w:color="auto"/>
              <w:right w:val="single" w:sz="4" w:space="0" w:color="auto"/>
            </w:tcBorders>
            <w:hideMark/>
          </w:tcPr>
          <w:p w:rsidR="00B42394" w:rsidRPr="00BD5D35" w:rsidRDefault="00B42394" w:rsidP="00B42394">
            <w:pPr>
              <w:ind w:left="57" w:right="57"/>
              <w:jc w:val="both"/>
              <w:rPr>
                <w:sz w:val="20"/>
                <w:szCs w:val="20"/>
              </w:rPr>
            </w:pPr>
            <w:r w:rsidRPr="00BD5D35">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B42394" w:rsidRPr="00BD5D35" w:rsidRDefault="00B42394" w:rsidP="00B42394">
            <w:pPr>
              <w:spacing w:before="120"/>
              <w:ind w:left="57" w:right="57"/>
              <w:jc w:val="both"/>
              <w:rPr>
                <w:b/>
                <w:i/>
                <w:sz w:val="20"/>
                <w:szCs w:val="20"/>
              </w:rPr>
            </w:pPr>
            <w:r w:rsidRPr="00BD5D35">
              <w:rPr>
                <w:b/>
                <w:i/>
                <w:sz w:val="20"/>
                <w:szCs w:val="20"/>
              </w:rPr>
              <w:t>7707017509</w:t>
            </w:r>
          </w:p>
        </w:tc>
      </w:tr>
      <w:tr w:rsidR="00B42394" w:rsidRPr="00BD5D35" w:rsidTr="00770195">
        <w:tc>
          <w:tcPr>
            <w:tcW w:w="5075" w:type="dxa"/>
            <w:tcBorders>
              <w:top w:val="single" w:sz="4" w:space="0" w:color="auto"/>
              <w:left w:val="single" w:sz="4" w:space="0" w:color="auto"/>
              <w:bottom w:val="single" w:sz="4" w:space="0" w:color="auto"/>
              <w:right w:val="single" w:sz="4" w:space="0" w:color="auto"/>
            </w:tcBorders>
            <w:hideMark/>
          </w:tcPr>
          <w:p w:rsidR="00B42394" w:rsidRPr="00BD5D35" w:rsidRDefault="00B42394" w:rsidP="00B42394">
            <w:pPr>
              <w:ind w:left="57" w:right="57"/>
              <w:jc w:val="both"/>
              <w:rPr>
                <w:sz w:val="20"/>
                <w:szCs w:val="20"/>
              </w:rPr>
            </w:pPr>
            <w:r w:rsidRPr="00BD5D35">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B42394" w:rsidRPr="00BD5D35" w:rsidRDefault="00B42394" w:rsidP="00B42394">
            <w:pPr>
              <w:spacing w:before="120"/>
              <w:ind w:left="57" w:right="57"/>
              <w:jc w:val="both"/>
              <w:rPr>
                <w:b/>
                <w:i/>
                <w:sz w:val="20"/>
                <w:szCs w:val="20"/>
              </w:rPr>
            </w:pPr>
            <w:r w:rsidRPr="00BD5D35">
              <w:rPr>
                <w:b/>
                <w:i/>
                <w:sz w:val="20"/>
                <w:szCs w:val="20"/>
              </w:rPr>
              <w:t>00221-А</w:t>
            </w:r>
          </w:p>
        </w:tc>
      </w:tr>
      <w:tr w:rsidR="00B42394" w:rsidRPr="00BD5D35" w:rsidTr="00770195">
        <w:tc>
          <w:tcPr>
            <w:tcW w:w="5075" w:type="dxa"/>
            <w:tcBorders>
              <w:top w:val="single" w:sz="4" w:space="0" w:color="auto"/>
              <w:left w:val="single" w:sz="4" w:space="0" w:color="auto"/>
              <w:bottom w:val="single" w:sz="4" w:space="0" w:color="auto"/>
              <w:right w:val="single" w:sz="4" w:space="0" w:color="auto"/>
            </w:tcBorders>
            <w:hideMark/>
          </w:tcPr>
          <w:p w:rsidR="00B42394" w:rsidRPr="00BD5D35" w:rsidRDefault="00B42394" w:rsidP="00B42394">
            <w:pPr>
              <w:ind w:left="57" w:right="57"/>
              <w:jc w:val="both"/>
              <w:rPr>
                <w:sz w:val="20"/>
                <w:szCs w:val="20"/>
              </w:rPr>
            </w:pPr>
            <w:r w:rsidRPr="00BD5D35">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B42394" w:rsidRPr="00BD5D35" w:rsidRDefault="004D38BB" w:rsidP="00B42394">
            <w:pPr>
              <w:spacing w:before="120" w:after="120"/>
              <w:ind w:left="57" w:right="57"/>
              <w:jc w:val="both"/>
              <w:rPr>
                <w:b/>
                <w:i/>
                <w:sz w:val="20"/>
                <w:szCs w:val="20"/>
              </w:rPr>
            </w:pPr>
            <w:hyperlink r:id="rId8" w:history="1">
              <w:r w:rsidRPr="004D38BB">
                <w:rPr>
                  <w:rStyle w:val="af0"/>
                  <w:b/>
                  <w:i/>
                  <w:sz w:val="20"/>
                  <w:szCs w:val="20"/>
                </w:rPr>
                <w:t>http</w:t>
              </w:r>
              <w:r w:rsidRPr="004D38BB">
                <w:rPr>
                  <w:rStyle w:val="af0"/>
                  <w:b/>
                  <w:i/>
                  <w:sz w:val="20"/>
                  <w:szCs w:val="20"/>
                  <w:lang w:val="en-US"/>
                </w:rPr>
                <w:t>s</w:t>
              </w:r>
              <w:r w:rsidRPr="004D38BB">
                <w:rPr>
                  <w:rStyle w:val="af0"/>
                  <w:b/>
                  <w:i/>
                  <w:sz w:val="20"/>
                  <w:szCs w:val="20"/>
                </w:rPr>
                <w:t>://www.e-disclosure.ru/</w:t>
              </w:r>
              <w:proofErr w:type="spellStart"/>
              <w:r w:rsidRPr="004D38BB">
                <w:rPr>
                  <w:rStyle w:val="af0"/>
                  <w:b/>
                  <w:i/>
                  <w:sz w:val="20"/>
                  <w:szCs w:val="20"/>
                </w:rPr>
                <w:t>portal</w:t>
              </w:r>
              <w:proofErr w:type="spellEnd"/>
              <w:r w:rsidRPr="004D38BB">
                <w:rPr>
                  <w:rStyle w:val="af0"/>
                  <w:b/>
                  <w:i/>
                  <w:sz w:val="20"/>
                  <w:szCs w:val="20"/>
                </w:rPr>
                <w:t>/</w:t>
              </w:r>
              <w:proofErr w:type="spellStart"/>
              <w:r w:rsidRPr="004D38BB">
                <w:rPr>
                  <w:rStyle w:val="af0"/>
                  <w:b/>
                  <w:i/>
                  <w:sz w:val="20"/>
                  <w:szCs w:val="20"/>
                </w:rPr>
                <w:t>company.aspx?id</w:t>
              </w:r>
              <w:proofErr w:type="spellEnd"/>
              <w:r w:rsidRPr="004D38BB">
                <w:rPr>
                  <w:rStyle w:val="af0"/>
                  <w:b/>
                  <w:i/>
                  <w:sz w:val="20"/>
                  <w:szCs w:val="20"/>
                </w:rPr>
                <w:t>=560</w:t>
              </w:r>
            </w:hyperlink>
            <w:r w:rsidR="00B42394" w:rsidRPr="00BD5D35">
              <w:rPr>
                <w:b/>
                <w:i/>
                <w:sz w:val="20"/>
                <w:szCs w:val="20"/>
              </w:rPr>
              <w:t>;</w:t>
            </w:r>
          </w:p>
          <w:p w:rsidR="00B42394" w:rsidRPr="00BD5D35" w:rsidRDefault="00B42394" w:rsidP="00B42394">
            <w:pPr>
              <w:ind w:left="57" w:right="57"/>
              <w:jc w:val="both"/>
              <w:rPr>
                <w:sz w:val="20"/>
                <w:szCs w:val="20"/>
              </w:rPr>
            </w:pPr>
            <w:hyperlink r:id="rId9" w:history="1">
              <w:r w:rsidRPr="00BD5D35">
                <w:rPr>
                  <w:rStyle w:val="af0"/>
                  <w:b/>
                  <w:i/>
                  <w:color w:val="auto"/>
                  <w:sz w:val="20"/>
                  <w:szCs w:val="20"/>
                </w:rPr>
                <w:t>http://www.s</w:t>
              </w:r>
              <w:r w:rsidRPr="00BD5D35">
                <w:rPr>
                  <w:rStyle w:val="af0"/>
                  <w:b/>
                  <w:i/>
                  <w:color w:val="auto"/>
                  <w:sz w:val="20"/>
                  <w:szCs w:val="20"/>
                </w:rPr>
                <w:t>l</w:t>
              </w:r>
              <w:r w:rsidRPr="00BD5D35">
                <w:rPr>
                  <w:rStyle w:val="af0"/>
                  <w:b/>
                  <w:i/>
                  <w:color w:val="auto"/>
                  <w:sz w:val="20"/>
                  <w:szCs w:val="20"/>
                </w:rPr>
                <w:t>avneft.ru</w:t>
              </w:r>
            </w:hyperlink>
          </w:p>
        </w:tc>
      </w:tr>
      <w:tr w:rsidR="00B42394" w:rsidRPr="00BD5D35" w:rsidTr="00770195">
        <w:tc>
          <w:tcPr>
            <w:tcW w:w="5075" w:type="dxa"/>
            <w:tcBorders>
              <w:top w:val="single" w:sz="4" w:space="0" w:color="auto"/>
              <w:left w:val="single" w:sz="4" w:space="0" w:color="auto"/>
              <w:bottom w:val="single" w:sz="4" w:space="0" w:color="auto"/>
              <w:right w:val="single" w:sz="4" w:space="0" w:color="auto"/>
            </w:tcBorders>
            <w:hideMark/>
          </w:tcPr>
          <w:p w:rsidR="00B42394" w:rsidRPr="00BD5D35" w:rsidRDefault="00B42394" w:rsidP="00B42394">
            <w:pPr>
              <w:ind w:left="57" w:right="57"/>
              <w:jc w:val="both"/>
              <w:rPr>
                <w:sz w:val="20"/>
                <w:szCs w:val="20"/>
              </w:rPr>
            </w:pPr>
            <w:r w:rsidRPr="00BD5D35">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B42394" w:rsidRPr="00BD5D35" w:rsidRDefault="006058AF" w:rsidP="00B42394">
            <w:pPr>
              <w:ind w:left="57" w:right="57"/>
              <w:jc w:val="both"/>
              <w:rPr>
                <w:b/>
                <w:i/>
                <w:sz w:val="20"/>
                <w:szCs w:val="20"/>
              </w:rPr>
            </w:pPr>
            <w:r>
              <w:rPr>
                <w:b/>
                <w:i/>
                <w:sz w:val="20"/>
                <w:szCs w:val="20"/>
              </w:rPr>
              <w:t>11</w:t>
            </w:r>
            <w:r w:rsidR="00B42394" w:rsidRPr="00BD5D35">
              <w:rPr>
                <w:b/>
                <w:i/>
                <w:sz w:val="20"/>
                <w:szCs w:val="20"/>
              </w:rPr>
              <w:t>.</w:t>
            </w:r>
            <w:r w:rsidR="00C4188A" w:rsidRPr="00BD5D35">
              <w:rPr>
                <w:b/>
                <w:i/>
                <w:sz w:val="20"/>
                <w:szCs w:val="20"/>
              </w:rPr>
              <w:t>0</w:t>
            </w:r>
            <w:r w:rsidR="00BF6B83">
              <w:rPr>
                <w:b/>
                <w:i/>
                <w:sz w:val="20"/>
                <w:szCs w:val="20"/>
              </w:rPr>
              <w:t>7</w:t>
            </w:r>
            <w:r w:rsidR="00B42394" w:rsidRPr="00BD5D35">
              <w:rPr>
                <w:b/>
                <w:i/>
                <w:sz w:val="20"/>
                <w:szCs w:val="20"/>
              </w:rPr>
              <w:t>.202</w:t>
            </w:r>
            <w:r w:rsidR="00BF6B83">
              <w:rPr>
                <w:b/>
                <w:i/>
                <w:sz w:val="20"/>
                <w:szCs w:val="20"/>
              </w:rPr>
              <w:t>4</w:t>
            </w:r>
          </w:p>
        </w:tc>
      </w:tr>
    </w:tbl>
    <w:p w:rsidR="002211D7" w:rsidRPr="00BD5D35" w:rsidRDefault="002211D7">
      <w:pPr>
        <w:pStyle w:val="a3"/>
        <w:tabs>
          <w:tab w:val="clear" w:pos="4677"/>
          <w:tab w:val="clear" w:pos="9355"/>
        </w:tabs>
        <w:rPr>
          <w:sz w:val="20"/>
          <w:szCs w:val="20"/>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BD5D35" w:rsidTr="00F93AFC">
        <w:tc>
          <w:tcPr>
            <w:tcW w:w="10178" w:type="dxa"/>
            <w:shd w:val="clear" w:color="auto" w:fill="auto"/>
          </w:tcPr>
          <w:p w:rsidR="007F38C9" w:rsidRPr="00BD5D35" w:rsidRDefault="007F38C9" w:rsidP="007F38C9">
            <w:pPr>
              <w:ind w:left="176" w:right="176"/>
              <w:jc w:val="center"/>
              <w:rPr>
                <w:b/>
                <w:sz w:val="20"/>
                <w:szCs w:val="20"/>
              </w:rPr>
            </w:pPr>
            <w:r w:rsidRPr="00BD5D35">
              <w:rPr>
                <w:b/>
                <w:sz w:val="20"/>
                <w:szCs w:val="20"/>
              </w:rPr>
              <w:t>2. Содержание сообщения</w:t>
            </w:r>
          </w:p>
        </w:tc>
      </w:tr>
      <w:tr w:rsidR="00190085" w:rsidRPr="00BD5D35" w:rsidTr="00F93AFC">
        <w:tc>
          <w:tcPr>
            <w:tcW w:w="10178" w:type="dxa"/>
            <w:shd w:val="clear" w:color="auto" w:fill="auto"/>
          </w:tcPr>
          <w:p w:rsidR="003B218C" w:rsidRPr="00BD5D35" w:rsidRDefault="003B218C" w:rsidP="00563BAE">
            <w:pPr>
              <w:jc w:val="both"/>
              <w:rPr>
                <w:b/>
                <w:i/>
                <w:sz w:val="20"/>
                <w:szCs w:val="20"/>
                <w:shd w:val="clear" w:color="auto" w:fill="FFFFFF"/>
              </w:rPr>
            </w:pPr>
            <w:r w:rsidRPr="00BD5D35">
              <w:rPr>
                <w:sz w:val="20"/>
                <w:szCs w:val="20"/>
                <w:shd w:val="clear" w:color="auto" w:fill="FFFFFF"/>
              </w:rPr>
              <w:t xml:space="preserve">2.1. </w:t>
            </w:r>
            <w:r w:rsidR="000526D2" w:rsidRPr="00BD5D35">
              <w:rPr>
                <w:sz w:val="20"/>
                <w:szCs w:val="20"/>
              </w:rPr>
              <w:t>Краткое описание события (действия), наступление (совершение) которого, по мнению эмитента, оказывает влияние на стоимость или котировки его ценных бумаг</w:t>
            </w:r>
            <w:r w:rsidRPr="00BD5D35">
              <w:rPr>
                <w:sz w:val="20"/>
                <w:szCs w:val="20"/>
                <w:shd w:val="clear" w:color="auto" w:fill="FFFFFF"/>
              </w:rPr>
              <w:t xml:space="preserve">: </w:t>
            </w:r>
            <w:r w:rsidR="00C4188A" w:rsidRPr="00BD5D35">
              <w:rPr>
                <w:b/>
                <w:i/>
                <w:sz w:val="20"/>
                <w:szCs w:val="20"/>
                <w:shd w:val="clear" w:color="auto" w:fill="FFFFFF"/>
              </w:rPr>
              <w:t>п</w:t>
            </w:r>
            <w:r w:rsidRPr="00BD5D35">
              <w:rPr>
                <w:b/>
                <w:i/>
                <w:sz w:val="20"/>
                <w:szCs w:val="20"/>
                <w:shd w:val="clear" w:color="auto" w:fill="FFFFFF"/>
              </w:rPr>
              <w:t xml:space="preserve">ринятие эмитентом решения о </w:t>
            </w:r>
            <w:r w:rsidR="000B117B" w:rsidRPr="00BD5D35">
              <w:rPr>
                <w:b/>
                <w:i/>
                <w:sz w:val="20"/>
                <w:szCs w:val="20"/>
                <w:shd w:val="clear" w:color="auto" w:fill="FFFFFF"/>
              </w:rPr>
              <w:t>порядке размещения и сроке для направления оферт от потенциальных покупателей с предложением заключить предварительные договоры о покупке ценных бумаг ПАО «НГК «Славнефть» - биржевых облигаций процентных неконвертируемых бездокументарных серии 002Р-0</w:t>
            </w:r>
            <w:r w:rsidR="000B35CE">
              <w:rPr>
                <w:b/>
                <w:i/>
                <w:sz w:val="20"/>
                <w:szCs w:val="20"/>
                <w:shd w:val="clear" w:color="auto" w:fill="FFFFFF"/>
              </w:rPr>
              <w:t>5</w:t>
            </w:r>
            <w:r w:rsidR="000B117B" w:rsidRPr="00BD5D35">
              <w:rPr>
                <w:b/>
                <w:i/>
                <w:sz w:val="20"/>
                <w:szCs w:val="20"/>
                <w:shd w:val="clear" w:color="auto" w:fill="FFFFFF"/>
              </w:rPr>
              <w:t xml:space="preserve"> (далее – Биржевые облигации), размещаемых в рамках Программы биржевых облигаций (регистрационный номер 4-00221-A-002P-02E от 24.11.2020) (далее – Программа биржевых облигаций).</w:t>
            </w:r>
            <w:r w:rsidR="00B42394" w:rsidRPr="00BD5D35">
              <w:rPr>
                <w:b/>
                <w:i/>
                <w:sz w:val="20"/>
                <w:szCs w:val="20"/>
                <w:shd w:val="clear" w:color="auto" w:fill="FFFFFF"/>
              </w:rPr>
              <w:t xml:space="preserve"> </w:t>
            </w:r>
            <w:r w:rsidR="00BC198A">
              <w:rPr>
                <w:b/>
                <w:i/>
                <w:sz w:val="20"/>
                <w:szCs w:val="20"/>
                <w:shd w:val="clear" w:color="auto" w:fill="FFFFFF"/>
              </w:rPr>
              <w:t>Р</w:t>
            </w:r>
            <w:r w:rsidR="00BC198A" w:rsidRPr="00BC198A">
              <w:rPr>
                <w:b/>
                <w:i/>
                <w:sz w:val="20"/>
                <w:szCs w:val="20"/>
                <w:shd w:val="clear" w:color="auto" w:fill="FFFFFF"/>
              </w:rPr>
              <w:t xml:space="preserve">егистрационный номер </w:t>
            </w:r>
            <w:r w:rsidR="00BC198A" w:rsidRPr="00B47871">
              <w:rPr>
                <w:b/>
                <w:i/>
                <w:sz w:val="20"/>
                <w:szCs w:val="20"/>
                <w:shd w:val="clear" w:color="auto" w:fill="FFFFFF"/>
              </w:rPr>
              <w:t xml:space="preserve">выпуска 4B02-05-00221-A-002P от </w:t>
            </w:r>
            <w:r w:rsidR="00B47871" w:rsidRPr="00B47871">
              <w:rPr>
                <w:b/>
                <w:i/>
                <w:sz w:val="20"/>
                <w:szCs w:val="20"/>
                <w:shd w:val="clear" w:color="auto" w:fill="FFFFFF"/>
              </w:rPr>
              <w:t>09</w:t>
            </w:r>
            <w:r w:rsidR="00BC198A" w:rsidRPr="00B47871">
              <w:rPr>
                <w:b/>
                <w:i/>
                <w:sz w:val="20"/>
                <w:szCs w:val="20"/>
                <w:shd w:val="clear" w:color="auto" w:fill="FFFFFF"/>
              </w:rPr>
              <w:t>.07.2024.</w:t>
            </w:r>
            <w:r w:rsidR="00BC198A" w:rsidRPr="00BC198A">
              <w:rPr>
                <w:b/>
                <w:i/>
                <w:sz w:val="20"/>
                <w:szCs w:val="20"/>
                <w:shd w:val="clear" w:color="auto" w:fill="FFFFFF"/>
              </w:rPr>
              <w:t xml:space="preserve"> Международный код (номер) идентификации ценных бумаг (ISIN) и международный код классификации финансовых инструментов (CFI) Биржевым облигациям на дату раскрытия не присвоены</w:t>
            </w:r>
            <w:r w:rsidRPr="00BD5D35">
              <w:rPr>
                <w:b/>
                <w:i/>
                <w:sz w:val="20"/>
                <w:szCs w:val="20"/>
                <w:shd w:val="clear" w:color="auto" w:fill="FFFFFF"/>
              </w:rPr>
              <w:t>.</w:t>
            </w:r>
          </w:p>
          <w:p w:rsidR="003B218C" w:rsidRPr="00BD5D35" w:rsidRDefault="003B218C" w:rsidP="00563BAE">
            <w:pPr>
              <w:adjustRightInd w:val="0"/>
              <w:jc w:val="both"/>
              <w:outlineLvl w:val="3"/>
              <w:rPr>
                <w:b/>
                <w:bCs/>
                <w:i/>
                <w:iCs/>
                <w:sz w:val="20"/>
                <w:szCs w:val="20"/>
              </w:rPr>
            </w:pPr>
            <w:r w:rsidRPr="00BD5D35">
              <w:rPr>
                <w:sz w:val="20"/>
                <w:szCs w:val="20"/>
              </w:rPr>
              <w:t xml:space="preserve">2.2. </w:t>
            </w:r>
            <w:r w:rsidR="000526D2" w:rsidRPr="00BD5D35">
              <w:rPr>
                <w:sz w:val="20"/>
                <w:szCs w:val="20"/>
              </w:rPr>
              <w:t>В 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w:t>
            </w:r>
            <w:r w:rsidRPr="00BD5D35">
              <w:rPr>
                <w:sz w:val="20"/>
                <w:szCs w:val="20"/>
              </w:rPr>
              <w:t xml:space="preserve">: </w:t>
            </w:r>
            <w:r w:rsidR="00C4188A" w:rsidRPr="00BD5D35">
              <w:rPr>
                <w:b/>
                <w:bCs/>
                <w:i/>
                <w:iCs/>
                <w:sz w:val="20"/>
                <w:szCs w:val="20"/>
              </w:rPr>
              <w:t>п</w:t>
            </w:r>
            <w:r w:rsidRPr="00BD5D35">
              <w:rPr>
                <w:b/>
                <w:bCs/>
                <w:i/>
                <w:iCs/>
                <w:sz w:val="20"/>
                <w:szCs w:val="20"/>
              </w:rPr>
              <w:t>ривести информацию не представляется возможным, информация затрагивает потенциальных приобретателей Биржевых облигаций ПАО «НГК «Славнефть».</w:t>
            </w:r>
          </w:p>
          <w:p w:rsidR="003B218C" w:rsidRPr="00BD5D35" w:rsidRDefault="003B218C" w:rsidP="00563BAE">
            <w:pPr>
              <w:jc w:val="both"/>
              <w:rPr>
                <w:sz w:val="20"/>
                <w:szCs w:val="20"/>
                <w:shd w:val="clear" w:color="auto" w:fill="FFFFFF"/>
              </w:rPr>
            </w:pPr>
            <w:r w:rsidRPr="00BD5D35">
              <w:rPr>
                <w:sz w:val="20"/>
                <w:szCs w:val="20"/>
              </w:rPr>
              <w:t xml:space="preserve">2.3. </w:t>
            </w:r>
            <w:r w:rsidR="000526D2" w:rsidRPr="00BD5D35">
              <w:rPr>
                <w:sz w:val="20"/>
                <w:szCs w:val="20"/>
              </w:rPr>
              <w:t>В 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r w:rsidRPr="00BD5D35">
              <w:rPr>
                <w:sz w:val="20"/>
                <w:szCs w:val="20"/>
                <w:shd w:val="clear" w:color="auto" w:fill="FFFFFF"/>
              </w:rPr>
              <w:t xml:space="preserve">: </w:t>
            </w:r>
            <w:r w:rsidR="00C4188A" w:rsidRPr="00BD5D35">
              <w:rPr>
                <w:b/>
                <w:bCs/>
                <w:i/>
                <w:iCs/>
                <w:sz w:val="20"/>
                <w:szCs w:val="20"/>
              </w:rPr>
              <w:t>р</w:t>
            </w:r>
            <w:r w:rsidRPr="00BD5D35">
              <w:rPr>
                <w:b/>
                <w:bCs/>
                <w:i/>
                <w:iCs/>
                <w:sz w:val="20"/>
                <w:szCs w:val="20"/>
              </w:rPr>
              <w:t xml:space="preserve">ешение принято </w:t>
            </w:r>
            <w:r w:rsidR="000B35CE">
              <w:rPr>
                <w:b/>
                <w:bCs/>
                <w:i/>
                <w:iCs/>
                <w:sz w:val="20"/>
                <w:szCs w:val="20"/>
              </w:rPr>
              <w:t>Г</w:t>
            </w:r>
            <w:r w:rsidRPr="00BD5D35">
              <w:rPr>
                <w:b/>
                <w:bCs/>
                <w:i/>
                <w:iCs/>
                <w:sz w:val="20"/>
                <w:szCs w:val="20"/>
              </w:rPr>
              <w:t>енеральн</w:t>
            </w:r>
            <w:r w:rsidR="000B35CE">
              <w:rPr>
                <w:b/>
                <w:bCs/>
                <w:i/>
                <w:iCs/>
                <w:sz w:val="20"/>
                <w:szCs w:val="20"/>
              </w:rPr>
              <w:t>ым</w:t>
            </w:r>
            <w:r w:rsidRPr="00BD5D35">
              <w:rPr>
                <w:b/>
                <w:bCs/>
                <w:i/>
                <w:iCs/>
                <w:sz w:val="20"/>
                <w:szCs w:val="20"/>
              </w:rPr>
              <w:t xml:space="preserve"> директор</w:t>
            </w:r>
            <w:r w:rsidR="000B35CE">
              <w:rPr>
                <w:b/>
                <w:bCs/>
                <w:i/>
                <w:iCs/>
                <w:sz w:val="20"/>
                <w:szCs w:val="20"/>
              </w:rPr>
              <w:t>ом</w:t>
            </w:r>
            <w:r w:rsidR="00D62E91" w:rsidRPr="00BD5D35">
              <w:rPr>
                <w:b/>
                <w:bCs/>
                <w:i/>
                <w:iCs/>
                <w:sz w:val="20"/>
                <w:szCs w:val="20"/>
              </w:rPr>
              <w:t xml:space="preserve"> </w:t>
            </w:r>
            <w:r w:rsidRPr="00BD5D35">
              <w:rPr>
                <w:b/>
                <w:bCs/>
                <w:i/>
                <w:iCs/>
                <w:sz w:val="20"/>
                <w:szCs w:val="20"/>
              </w:rPr>
              <w:t>ПАО «НГК «Славнефть</w:t>
            </w:r>
            <w:r w:rsidRPr="00BD5D35">
              <w:rPr>
                <w:b/>
                <w:i/>
                <w:sz w:val="20"/>
                <w:szCs w:val="20"/>
              </w:rPr>
              <w:t>»</w:t>
            </w:r>
            <w:r w:rsidRPr="00BD5D35">
              <w:rPr>
                <w:b/>
                <w:bCs/>
                <w:i/>
                <w:iCs/>
                <w:sz w:val="20"/>
                <w:szCs w:val="20"/>
              </w:rPr>
              <w:t xml:space="preserve"> «</w:t>
            </w:r>
            <w:r w:rsidR="006058AF" w:rsidRPr="00B47871">
              <w:rPr>
                <w:b/>
                <w:bCs/>
                <w:i/>
                <w:iCs/>
                <w:sz w:val="20"/>
                <w:szCs w:val="20"/>
              </w:rPr>
              <w:t>11</w:t>
            </w:r>
            <w:r w:rsidRPr="00BD5D35">
              <w:rPr>
                <w:b/>
                <w:bCs/>
                <w:i/>
                <w:iCs/>
                <w:sz w:val="20"/>
                <w:szCs w:val="20"/>
              </w:rPr>
              <w:t xml:space="preserve">» </w:t>
            </w:r>
            <w:r w:rsidR="00C4188A" w:rsidRPr="00BD5D35">
              <w:rPr>
                <w:b/>
                <w:bCs/>
                <w:i/>
                <w:iCs/>
                <w:sz w:val="20"/>
                <w:szCs w:val="20"/>
              </w:rPr>
              <w:t>ию</w:t>
            </w:r>
            <w:r w:rsidR="000B35CE">
              <w:rPr>
                <w:b/>
                <w:bCs/>
                <w:i/>
                <w:iCs/>
                <w:sz w:val="20"/>
                <w:szCs w:val="20"/>
              </w:rPr>
              <w:t>л</w:t>
            </w:r>
            <w:r w:rsidR="00C4188A" w:rsidRPr="00BD5D35">
              <w:rPr>
                <w:b/>
                <w:bCs/>
                <w:i/>
                <w:iCs/>
                <w:sz w:val="20"/>
                <w:szCs w:val="20"/>
              </w:rPr>
              <w:t>я</w:t>
            </w:r>
            <w:r w:rsidRPr="00BD5D35">
              <w:rPr>
                <w:b/>
                <w:i/>
                <w:spacing w:val="2"/>
                <w:sz w:val="20"/>
                <w:szCs w:val="20"/>
              </w:rPr>
              <w:t xml:space="preserve"> </w:t>
            </w:r>
            <w:r w:rsidRPr="00BD5D35">
              <w:rPr>
                <w:b/>
                <w:bCs/>
                <w:i/>
                <w:iCs/>
                <w:sz w:val="20"/>
                <w:szCs w:val="20"/>
              </w:rPr>
              <w:t>20</w:t>
            </w:r>
            <w:r w:rsidR="000B117B" w:rsidRPr="00BD5D35">
              <w:rPr>
                <w:b/>
                <w:bCs/>
                <w:i/>
                <w:iCs/>
                <w:sz w:val="20"/>
                <w:szCs w:val="20"/>
              </w:rPr>
              <w:t>2</w:t>
            </w:r>
            <w:r w:rsidR="000B35CE">
              <w:rPr>
                <w:b/>
                <w:bCs/>
                <w:i/>
                <w:iCs/>
                <w:sz w:val="20"/>
                <w:szCs w:val="20"/>
              </w:rPr>
              <w:t>4</w:t>
            </w:r>
            <w:r w:rsidRPr="00BD5D35">
              <w:rPr>
                <w:b/>
                <w:bCs/>
                <w:i/>
                <w:iCs/>
                <w:sz w:val="20"/>
                <w:szCs w:val="20"/>
              </w:rPr>
              <w:t xml:space="preserve"> г., Приказ </w:t>
            </w:r>
            <w:r w:rsidRPr="00B47871">
              <w:rPr>
                <w:b/>
                <w:bCs/>
                <w:i/>
                <w:iCs/>
                <w:sz w:val="20"/>
                <w:szCs w:val="20"/>
              </w:rPr>
              <w:t>№</w:t>
            </w:r>
            <w:r w:rsidR="00B47871" w:rsidRPr="00B47871">
              <w:rPr>
                <w:b/>
                <w:bCs/>
                <w:i/>
                <w:iCs/>
                <w:sz w:val="20"/>
                <w:szCs w:val="20"/>
              </w:rPr>
              <w:t>12</w:t>
            </w:r>
            <w:r w:rsidRPr="00B47871">
              <w:rPr>
                <w:b/>
                <w:bCs/>
                <w:i/>
                <w:iCs/>
                <w:sz w:val="20"/>
                <w:szCs w:val="20"/>
              </w:rPr>
              <w:t xml:space="preserve"> от</w:t>
            </w:r>
            <w:r w:rsidRPr="00BD5D35">
              <w:rPr>
                <w:b/>
                <w:bCs/>
                <w:i/>
                <w:iCs/>
                <w:sz w:val="20"/>
                <w:szCs w:val="20"/>
              </w:rPr>
              <w:t xml:space="preserve"> «</w:t>
            </w:r>
            <w:r w:rsidR="006058AF" w:rsidRPr="00B47871">
              <w:rPr>
                <w:b/>
                <w:bCs/>
                <w:i/>
                <w:iCs/>
                <w:sz w:val="20"/>
                <w:szCs w:val="20"/>
              </w:rPr>
              <w:t>11</w:t>
            </w:r>
            <w:r w:rsidRPr="00B47871">
              <w:rPr>
                <w:b/>
                <w:bCs/>
                <w:i/>
                <w:iCs/>
                <w:sz w:val="20"/>
                <w:szCs w:val="20"/>
              </w:rPr>
              <w:t>»</w:t>
            </w:r>
            <w:r w:rsidRPr="00BD5D35">
              <w:rPr>
                <w:b/>
                <w:bCs/>
                <w:i/>
                <w:iCs/>
                <w:sz w:val="20"/>
                <w:szCs w:val="20"/>
              </w:rPr>
              <w:t xml:space="preserve"> </w:t>
            </w:r>
            <w:r w:rsidR="00C4188A" w:rsidRPr="00BD5D35">
              <w:rPr>
                <w:b/>
                <w:bCs/>
                <w:i/>
                <w:iCs/>
                <w:sz w:val="20"/>
                <w:szCs w:val="20"/>
              </w:rPr>
              <w:t>ию</w:t>
            </w:r>
            <w:r w:rsidR="000B35CE">
              <w:rPr>
                <w:b/>
                <w:bCs/>
                <w:i/>
                <w:iCs/>
                <w:sz w:val="20"/>
                <w:szCs w:val="20"/>
              </w:rPr>
              <w:t>л</w:t>
            </w:r>
            <w:r w:rsidR="00C4188A" w:rsidRPr="00BD5D35">
              <w:rPr>
                <w:b/>
                <w:bCs/>
                <w:i/>
                <w:iCs/>
                <w:sz w:val="20"/>
                <w:szCs w:val="20"/>
              </w:rPr>
              <w:t>я</w:t>
            </w:r>
            <w:r w:rsidRPr="00BD5D35">
              <w:rPr>
                <w:b/>
                <w:bCs/>
                <w:i/>
                <w:iCs/>
                <w:sz w:val="20"/>
                <w:szCs w:val="20"/>
              </w:rPr>
              <w:t xml:space="preserve"> 20</w:t>
            </w:r>
            <w:r w:rsidR="000B117B" w:rsidRPr="00BD5D35">
              <w:rPr>
                <w:b/>
                <w:bCs/>
                <w:i/>
                <w:iCs/>
                <w:sz w:val="20"/>
                <w:szCs w:val="20"/>
              </w:rPr>
              <w:t>2</w:t>
            </w:r>
            <w:r w:rsidR="000B35CE">
              <w:rPr>
                <w:b/>
                <w:bCs/>
                <w:i/>
                <w:iCs/>
                <w:sz w:val="20"/>
                <w:szCs w:val="20"/>
              </w:rPr>
              <w:t>4</w:t>
            </w:r>
            <w:r w:rsidRPr="00BD5D35">
              <w:rPr>
                <w:b/>
                <w:bCs/>
                <w:i/>
                <w:iCs/>
                <w:sz w:val="20"/>
                <w:szCs w:val="20"/>
              </w:rPr>
              <w:t xml:space="preserve"> г.</w:t>
            </w:r>
          </w:p>
          <w:p w:rsidR="003B218C" w:rsidRPr="00BD5D35" w:rsidRDefault="003B218C" w:rsidP="00563BAE">
            <w:pPr>
              <w:adjustRightInd w:val="0"/>
              <w:jc w:val="both"/>
              <w:outlineLvl w:val="3"/>
              <w:rPr>
                <w:bCs/>
                <w:iCs/>
                <w:sz w:val="20"/>
                <w:szCs w:val="20"/>
              </w:rPr>
            </w:pPr>
            <w:r w:rsidRPr="00BD5D35">
              <w:rPr>
                <w:bCs/>
                <w:iCs/>
                <w:sz w:val="20"/>
                <w:szCs w:val="20"/>
              </w:rPr>
              <w:t>Содержание принятого решения:</w:t>
            </w:r>
          </w:p>
          <w:p w:rsidR="00BC198A" w:rsidRPr="00BC198A" w:rsidRDefault="00BC198A" w:rsidP="00BC198A">
            <w:pPr>
              <w:adjustRightInd w:val="0"/>
              <w:jc w:val="both"/>
              <w:outlineLvl w:val="3"/>
              <w:rPr>
                <w:bCs/>
                <w:iCs/>
                <w:sz w:val="20"/>
                <w:szCs w:val="20"/>
              </w:rPr>
            </w:pPr>
            <w:r w:rsidRPr="00BC198A">
              <w:rPr>
                <w:bCs/>
                <w:iCs/>
                <w:sz w:val="20"/>
                <w:szCs w:val="20"/>
              </w:rPr>
              <w:t>Утвердить порядок размещения Биржевых облигаций путем сбора адресных заявок со стороны приобретателей Биржевых облигаций, приобретаемых по фиксированной цене и процентной ставке по первому купону, заранее определенной Эмитентом (Формирование книги заявок).</w:t>
            </w:r>
          </w:p>
          <w:p w:rsidR="00BC198A" w:rsidRPr="00BC198A" w:rsidRDefault="00BC198A" w:rsidP="00BC198A">
            <w:pPr>
              <w:adjustRightInd w:val="0"/>
              <w:jc w:val="both"/>
              <w:outlineLvl w:val="3"/>
              <w:rPr>
                <w:bCs/>
                <w:iCs/>
                <w:sz w:val="20"/>
                <w:szCs w:val="20"/>
              </w:rPr>
            </w:pPr>
            <w:r w:rsidRPr="00BC198A">
              <w:rPr>
                <w:bCs/>
                <w:iCs/>
                <w:sz w:val="20"/>
                <w:szCs w:val="20"/>
              </w:rPr>
              <w:t xml:space="preserve">Утвердить исчисление срока для направления оферт от потенциальных покупателей Биржевых облигаций с предложением заключить предварительные договоры о покупке Биржевых облигаций (далее - Предварительные договоры), который начинается в </w:t>
            </w:r>
            <w:r w:rsidRPr="00B47871">
              <w:rPr>
                <w:bCs/>
                <w:iCs/>
                <w:sz w:val="20"/>
                <w:szCs w:val="20"/>
              </w:rPr>
              <w:t>11:00 «11» июля 2024 г. и заканчивается в 15:00 «11» июля 2024г.</w:t>
            </w:r>
          </w:p>
          <w:p w:rsidR="00BC198A" w:rsidRDefault="00BC198A" w:rsidP="00563BAE">
            <w:pPr>
              <w:adjustRightInd w:val="0"/>
              <w:jc w:val="both"/>
              <w:outlineLvl w:val="3"/>
              <w:rPr>
                <w:bCs/>
                <w:iCs/>
                <w:sz w:val="20"/>
                <w:szCs w:val="20"/>
              </w:rPr>
            </w:pPr>
            <w:r w:rsidRPr="00BC198A">
              <w:rPr>
                <w:bCs/>
                <w:iCs/>
                <w:sz w:val="20"/>
                <w:szCs w:val="20"/>
              </w:rPr>
              <w:t>Утвердить текст приглашения делать оферты на заключение Предварительных договоров и форму предложения заключить Предварительный договор о покупке Биржевых облигаций (Приложение №1 к настоящему приказу)</w:t>
            </w:r>
            <w:r>
              <w:rPr>
                <w:bCs/>
                <w:iCs/>
                <w:sz w:val="20"/>
                <w:szCs w:val="20"/>
              </w:rPr>
              <w:t>.</w:t>
            </w:r>
          </w:p>
          <w:p w:rsidR="000B117B" w:rsidRPr="007A7E71" w:rsidRDefault="000B117B" w:rsidP="00563BAE">
            <w:pPr>
              <w:adjustRightInd w:val="0"/>
              <w:jc w:val="both"/>
              <w:outlineLvl w:val="3"/>
              <w:rPr>
                <w:bCs/>
                <w:iCs/>
                <w:sz w:val="20"/>
                <w:szCs w:val="20"/>
              </w:rPr>
            </w:pPr>
          </w:p>
          <w:p w:rsidR="00563BAE" w:rsidRPr="00BD5D35" w:rsidRDefault="00563BAE" w:rsidP="00563BAE">
            <w:pPr>
              <w:rPr>
                <w:spacing w:val="-4"/>
                <w:sz w:val="20"/>
                <w:szCs w:val="20"/>
              </w:rPr>
            </w:pPr>
            <w:r w:rsidRPr="00BD5D35">
              <w:rPr>
                <w:spacing w:val="-4"/>
                <w:sz w:val="20"/>
                <w:szCs w:val="20"/>
              </w:rPr>
              <w:t>Форма предложения заключить Предварительный договор о покупке Биржевых облигаций</w:t>
            </w:r>
          </w:p>
          <w:p w:rsidR="00563BAE" w:rsidRPr="00BD5D35" w:rsidRDefault="00563BAE" w:rsidP="00563BAE">
            <w:pPr>
              <w:jc w:val="center"/>
              <w:rPr>
                <w:spacing w:val="-4"/>
                <w:sz w:val="20"/>
                <w:szCs w:val="20"/>
              </w:rPr>
            </w:pPr>
          </w:p>
          <w:p w:rsidR="00563BAE" w:rsidRPr="00BD5D35" w:rsidRDefault="00563BAE" w:rsidP="00563BAE">
            <w:pPr>
              <w:jc w:val="right"/>
              <w:rPr>
                <w:spacing w:val="-4"/>
                <w:sz w:val="20"/>
                <w:szCs w:val="20"/>
              </w:rPr>
            </w:pPr>
            <w:r w:rsidRPr="00B47871">
              <w:rPr>
                <w:spacing w:val="-4"/>
                <w:sz w:val="20"/>
                <w:szCs w:val="20"/>
              </w:rPr>
              <w:t>«</w:t>
            </w:r>
            <w:r w:rsidR="006058AF" w:rsidRPr="00B47871">
              <w:rPr>
                <w:spacing w:val="-4"/>
                <w:sz w:val="20"/>
                <w:szCs w:val="20"/>
              </w:rPr>
              <w:t>11</w:t>
            </w:r>
            <w:r w:rsidRPr="00B47871">
              <w:rPr>
                <w:spacing w:val="-4"/>
                <w:sz w:val="20"/>
                <w:szCs w:val="20"/>
              </w:rPr>
              <w:t>»</w:t>
            </w:r>
            <w:r w:rsidRPr="00BD5D35">
              <w:rPr>
                <w:spacing w:val="-4"/>
                <w:sz w:val="20"/>
                <w:szCs w:val="20"/>
              </w:rPr>
              <w:t xml:space="preserve"> </w:t>
            </w:r>
            <w:r w:rsidR="00C4188A" w:rsidRPr="00BD5D35">
              <w:rPr>
                <w:spacing w:val="-4"/>
                <w:sz w:val="20"/>
                <w:szCs w:val="20"/>
              </w:rPr>
              <w:t>ию</w:t>
            </w:r>
            <w:r w:rsidR="000B35CE">
              <w:rPr>
                <w:spacing w:val="-4"/>
                <w:sz w:val="20"/>
                <w:szCs w:val="20"/>
              </w:rPr>
              <w:t>л</w:t>
            </w:r>
            <w:r w:rsidR="00C4188A" w:rsidRPr="00BD5D35">
              <w:rPr>
                <w:spacing w:val="-4"/>
                <w:sz w:val="20"/>
                <w:szCs w:val="20"/>
              </w:rPr>
              <w:t>я</w:t>
            </w:r>
            <w:r w:rsidRPr="00BD5D35">
              <w:rPr>
                <w:spacing w:val="-4"/>
                <w:sz w:val="20"/>
                <w:szCs w:val="20"/>
              </w:rPr>
              <w:t xml:space="preserve"> 202</w:t>
            </w:r>
            <w:r w:rsidR="000B35CE">
              <w:rPr>
                <w:spacing w:val="-4"/>
                <w:sz w:val="20"/>
                <w:szCs w:val="20"/>
              </w:rPr>
              <w:t>4</w:t>
            </w:r>
            <w:r w:rsidRPr="00BD5D35">
              <w:rPr>
                <w:spacing w:val="-4"/>
                <w:sz w:val="20"/>
                <w:szCs w:val="20"/>
              </w:rPr>
              <w:t xml:space="preserve"> года</w:t>
            </w:r>
          </w:p>
          <w:p w:rsidR="00563BAE" w:rsidRPr="00BD5D35" w:rsidRDefault="00563BAE" w:rsidP="00563BAE">
            <w:pPr>
              <w:jc w:val="right"/>
              <w:rPr>
                <w:spacing w:val="-4"/>
                <w:sz w:val="20"/>
                <w:szCs w:val="20"/>
              </w:rPr>
            </w:pPr>
          </w:p>
          <w:p w:rsidR="00563BAE" w:rsidRPr="00BD5D35" w:rsidRDefault="00563BAE" w:rsidP="00563BAE">
            <w:pPr>
              <w:jc w:val="both"/>
              <w:rPr>
                <w:spacing w:val="-4"/>
                <w:sz w:val="20"/>
                <w:szCs w:val="20"/>
              </w:rPr>
            </w:pPr>
            <w:r w:rsidRPr="00BD5D35">
              <w:rPr>
                <w:spacing w:val="-4"/>
                <w:sz w:val="20"/>
                <w:szCs w:val="20"/>
              </w:rPr>
              <w:t>Касательно: Участие в размещении Биржевых облигаций Публичного акционерного общества «Нефтегазовая компания «Славнефть» серии 002Р-0</w:t>
            </w:r>
            <w:r w:rsidR="003D41FE">
              <w:rPr>
                <w:spacing w:val="-4"/>
                <w:sz w:val="20"/>
                <w:szCs w:val="20"/>
              </w:rPr>
              <w:t>5</w:t>
            </w:r>
            <w:r w:rsidRPr="00BD5D35">
              <w:rPr>
                <w:spacing w:val="-4"/>
                <w:sz w:val="20"/>
                <w:szCs w:val="20"/>
              </w:rPr>
              <w:t>.</w:t>
            </w:r>
          </w:p>
          <w:p w:rsidR="00563BAE" w:rsidRPr="00BD5D35" w:rsidRDefault="00563BAE" w:rsidP="00563BAE">
            <w:pPr>
              <w:ind w:firstLine="567"/>
              <w:jc w:val="both"/>
              <w:rPr>
                <w:spacing w:val="-4"/>
                <w:sz w:val="20"/>
                <w:szCs w:val="20"/>
              </w:rPr>
            </w:pPr>
          </w:p>
          <w:p w:rsidR="00563BAE" w:rsidRPr="00BD5D35" w:rsidRDefault="00563BAE" w:rsidP="00563BAE">
            <w:pPr>
              <w:jc w:val="both"/>
              <w:rPr>
                <w:spacing w:val="-4"/>
                <w:sz w:val="20"/>
                <w:szCs w:val="20"/>
              </w:rPr>
            </w:pPr>
            <w:r w:rsidRPr="00BD5D35">
              <w:rPr>
                <w:spacing w:val="-4"/>
                <w:sz w:val="20"/>
                <w:szCs w:val="20"/>
              </w:rPr>
              <w:t>ВНИМАНИЕ: ВЫ ДОЛЖНЫ ОЗНАКОМИТЬСЯ С НИЖЕИЗЛОЖЕННОЙ ИНФОРМАЦИЕЙ ДО ТОГО, КАК ПРЕДПРИНИМАТЬ КАКИЕ-ЛИБО ДЕЙСТВИЯ.</w:t>
            </w:r>
          </w:p>
          <w:p w:rsidR="00563BAE" w:rsidRPr="00BD5D35" w:rsidRDefault="00563BAE" w:rsidP="00563BAE">
            <w:pPr>
              <w:ind w:firstLine="567"/>
              <w:jc w:val="both"/>
              <w:rPr>
                <w:spacing w:val="-4"/>
                <w:sz w:val="20"/>
                <w:szCs w:val="20"/>
              </w:rPr>
            </w:pPr>
          </w:p>
          <w:p w:rsidR="00461095" w:rsidRPr="00BD5D35" w:rsidRDefault="00461095" w:rsidP="00461095">
            <w:pPr>
              <w:ind w:firstLine="567"/>
              <w:jc w:val="both"/>
              <w:rPr>
                <w:spacing w:val="-4"/>
                <w:sz w:val="20"/>
                <w:szCs w:val="20"/>
              </w:rPr>
            </w:pPr>
            <w:r w:rsidRPr="00BD5D35">
              <w:rPr>
                <w:spacing w:val="-4"/>
                <w:sz w:val="20"/>
                <w:szCs w:val="20"/>
              </w:rPr>
              <w:t xml:space="preserve">Настоящее сообщение распространяется на приведенную ниже информацию и на эмиссионные документы, размещенные в сети Интернет по адресам: http://www.e-disclosure.ru/portal/company.aspx?id=560; http://www.slavneft.ru </w:t>
            </w:r>
            <w:r w:rsidRPr="00BD5D35">
              <w:rPr>
                <w:spacing w:val="-4"/>
                <w:sz w:val="20"/>
                <w:szCs w:val="20"/>
              </w:rPr>
              <w:lastRenderedPageBreak/>
              <w:t>(далее совместно «Документы»), и Вам необходимо внимательно ознакомиться с положениями настоящего сообщения до того, как предпримете какие-либо действия в связи с такими Документами. При ознакомлении и осуществлении каких-либо действий в связи с Документами, Вы принимаете на себя обязательство соблюдать нижеприведенные условия, включая любые изменения к таким условиям, которые могут быть получены Вами от нас как следствие Вашего ознакомления с Документами.</w:t>
            </w:r>
          </w:p>
          <w:p w:rsidR="00461095" w:rsidRPr="00BD5D35" w:rsidRDefault="00461095" w:rsidP="00461095">
            <w:pPr>
              <w:ind w:firstLine="567"/>
              <w:jc w:val="both"/>
              <w:rPr>
                <w:spacing w:val="-4"/>
                <w:sz w:val="20"/>
                <w:szCs w:val="20"/>
              </w:rPr>
            </w:pPr>
          </w:p>
          <w:p w:rsidR="00461095" w:rsidRPr="00BD5D35" w:rsidRDefault="00461095" w:rsidP="00461095">
            <w:pPr>
              <w:ind w:firstLine="567"/>
              <w:jc w:val="both"/>
              <w:rPr>
                <w:spacing w:val="-4"/>
                <w:sz w:val="20"/>
                <w:szCs w:val="20"/>
              </w:rPr>
            </w:pPr>
            <w:r w:rsidRPr="00BD5D35">
              <w:rPr>
                <w:spacing w:val="-4"/>
                <w:sz w:val="20"/>
                <w:szCs w:val="20"/>
              </w:rPr>
              <w:t>НАСТОЯЩЕЕ СООБЩЕНИЕ И ДОКУМЕНТЫ, ПРЕДСТАВЛЕННЫЕ ВАШЕМУ ВНИМАНИЮ, НЕ ЯВЛЯЮТСЯ ПРЕДЛОЖЕНИЕМ О ПРОДАЖЕ КАКИХ-ЛИБО ЦЕННЫХ БУМАГ И НЕ ПРЕДНАЗНАЧЕНЫ ДЛЯ ОЗНАКОМЛЕНИЯ ИЛИ ДОСТУПА К НИМ ЛИЦАМ, НАХОДЯЩИМСЯ В СОЕДИНЕННЫХ ШТАТАХ АМЕРИКИ, АВСТРАЛИИ, КАНАДЕ ИЛИ ЯПОНИИ.</w:t>
            </w:r>
          </w:p>
          <w:p w:rsidR="00461095" w:rsidRPr="00BD5D35" w:rsidRDefault="00461095" w:rsidP="00461095">
            <w:pPr>
              <w:ind w:firstLine="567"/>
              <w:jc w:val="both"/>
              <w:rPr>
                <w:spacing w:val="-4"/>
                <w:sz w:val="20"/>
                <w:szCs w:val="20"/>
              </w:rPr>
            </w:pPr>
            <w:r w:rsidRPr="00BD5D35">
              <w:rPr>
                <w:spacing w:val="-4"/>
                <w:sz w:val="20"/>
                <w:szCs w:val="20"/>
              </w:rPr>
              <w:t>НАСТОЯЩЕЕ СООБЩЕНИЕ И ДОКУМЕНТЫ НЕ МОГУТ НАПРАВЛЯТЬСЯ ИЛИ РАСПРОСТРАНЯТЬСЯ, КРОМЕ КАК В ПОРЯДКЕ, ОБОЗНАЧЕННОМ НИЖЕ, А ТАКЖЕ НЕ МОГУТ ВОСПРОИЗВОДИТЬСЯ НИКАКИМИ СПОСОБАМИ.</w:t>
            </w:r>
          </w:p>
          <w:p w:rsidR="00461095" w:rsidRPr="00BD5D35" w:rsidRDefault="00461095" w:rsidP="00461095">
            <w:pPr>
              <w:ind w:firstLine="567"/>
              <w:jc w:val="both"/>
              <w:rPr>
                <w:spacing w:val="-4"/>
                <w:sz w:val="20"/>
                <w:szCs w:val="20"/>
              </w:rPr>
            </w:pPr>
          </w:p>
          <w:p w:rsidR="00461095" w:rsidRPr="00BD5D35" w:rsidRDefault="00BC198A" w:rsidP="00461095">
            <w:pPr>
              <w:ind w:firstLine="567"/>
              <w:jc w:val="both"/>
              <w:rPr>
                <w:spacing w:val="-4"/>
                <w:sz w:val="20"/>
                <w:szCs w:val="20"/>
              </w:rPr>
            </w:pPr>
            <w:r w:rsidRPr="00BC198A">
              <w:rPr>
                <w:spacing w:val="-4"/>
                <w:sz w:val="20"/>
                <w:szCs w:val="20"/>
              </w:rPr>
              <w:t>Ни Банк ГПБ (АО), ООО «БК РЕГИОН», ни ПАО «НГК «Славнефть» (далее «Эмитент») настоящим не делают предложения о продаже каких-либо ценных бумаг и не осуществляют действий, направленных на получение предложения о покупке каких-либо ценных бумаг, в отношении любых лиц, находящихся в любой юрисдикции. Настоящее сообщение и Документы, представленные Вашему вниманию, не могут быть использованы для или в связи с подготовкой любого сообщения в любых юрисдикциях или при любых обстоятельствах, в/при которых такое подготовленное сообщение будет считаться недопустимым или незаконным. Эмитент требует от каждого лица, которое получает доступ к настоящему сообщению и Документам, изучить и соблюдать такие ограничения. Документы, представленные для Вашего ознакомления, носят исключительно информационный характер и не являются рекламой или предложением о продаже каких-либо ценных бумаг в любой стране</w:t>
            </w:r>
            <w:r w:rsidR="00461095" w:rsidRPr="00BD5D35">
              <w:rPr>
                <w:spacing w:val="-4"/>
                <w:sz w:val="20"/>
                <w:szCs w:val="20"/>
              </w:rPr>
              <w:t>.</w:t>
            </w:r>
          </w:p>
          <w:p w:rsidR="00461095" w:rsidRPr="00BD5D35" w:rsidRDefault="00461095" w:rsidP="00461095">
            <w:pPr>
              <w:ind w:firstLine="567"/>
              <w:jc w:val="both"/>
              <w:rPr>
                <w:spacing w:val="-4"/>
                <w:sz w:val="20"/>
                <w:szCs w:val="20"/>
              </w:rPr>
            </w:pPr>
            <w:r w:rsidRPr="00BD5D35">
              <w:rPr>
                <w:spacing w:val="-4"/>
                <w:sz w:val="20"/>
                <w:szCs w:val="20"/>
              </w:rPr>
              <w:t>Любые ценные бумаги Эмитента не могут быть предложены к продаже или продаваться в Соединенных Штатах Америки без регистрации или получения освобождения от регистрации в соответствии с Законом США о Ценных Бумагах 1933 года (в его действующей редакции).</w:t>
            </w:r>
          </w:p>
          <w:p w:rsidR="00461095" w:rsidRPr="00BD5D35" w:rsidRDefault="00461095" w:rsidP="00461095">
            <w:pPr>
              <w:ind w:firstLine="567"/>
              <w:jc w:val="both"/>
              <w:rPr>
                <w:spacing w:val="-4"/>
                <w:sz w:val="20"/>
                <w:szCs w:val="20"/>
              </w:rPr>
            </w:pPr>
            <w:r w:rsidRPr="00BD5D35">
              <w:rPr>
                <w:spacing w:val="-4"/>
                <w:sz w:val="20"/>
                <w:szCs w:val="20"/>
              </w:rPr>
              <w:t>Настоящее сообщение и Документы предназначены исключительно для: (i) лиц, находящихся за пределами территории Великобритании, либо (</w:t>
            </w:r>
            <w:proofErr w:type="spellStart"/>
            <w:r w:rsidRPr="00BD5D35">
              <w:rPr>
                <w:spacing w:val="-4"/>
                <w:sz w:val="20"/>
                <w:szCs w:val="20"/>
              </w:rPr>
              <w:t>ii</w:t>
            </w:r>
            <w:proofErr w:type="spellEnd"/>
            <w:r w:rsidRPr="00BD5D35">
              <w:rPr>
                <w:spacing w:val="-4"/>
                <w:sz w:val="20"/>
                <w:szCs w:val="20"/>
              </w:rPr>
              <w:t>) профессиональных инвесторов, подпадающих под действие статьи 19(5) Приказа (Финансовое Содействие) 2005 года в рамках Закона Великобритании о Финансовых Услугах и Финансовых Рынках 2000 года (далее «Приказ»), либо (</w:t>
            </w:r>
            <w:proofErr w:type="spellStart"/>
            <w:r w:rsidRPr="00BD5D35">
              <w:rPr>
                <w:spacing w:val="-4"/>
                <w:sz w:val="20"/>
                <w:szCs w:val="20"/>
              </w:rPr>
              <w:t>iii</w:t>
            </w:r>
            <w:proofErr w:type="spellEnd"/>
            <w:r w:rsidRPr="00BD5D35">
              <w:rPr>
                <w:spacing w:val="-4"/>
                <w:sz w:val="20"/>
                <w:szCs w:val="20"/>
              </w:rPr>
              <w:t>) юридических или иных лиц с крупным чистым капиталом, которым такое сообщение и Документы могут быть законно направлены, подпадающих под действие статей 49(2)(а) - 49(2)(d) Приказа (все такие указанные лица далее вместе именуются «Соответствующие лица»). Любые ценные бумаги могут быть приобретены и любое приглашение, предложение или соглашение о подписке, покупке или ином приобретении таких ценных бумаг может быть принято только такими Соответствующими лицами. Любое другое лицо, не являющееся Соответствующим лицом, не вправе действовать в связи с, или иным образом полагаться на, настоящее сообщение и Документы или любую содержащуюся в них информацию.</w:t>
            </w:r>
          </w:p>
          <w:p w:rsidR="00461095" w:rsidRPr="00BD5D35" w:rsidRDefault="00461095" w:rsidP="00461095">
            <w:pPr>
              <w:ind w:firstLine="567"/>
              <w:jc w:val="both"/>
              <w:rPr>
                <w:spacing w:val="-4"/>
                <w:sz w:val="20"/>
                <w:szCs w:val="20"/>
              </w:rPr>
            </w:pPr>
            <w:r w:rsidRPr="00BD5D35">
              <w:rPr>
                <w:spacing w:val="-4"/>
                <w:sz w:val="20"/>
                <w:szCs w:val="20"/>
              </w:rPr>
              <w:t>Любое публичное предложение ценных бумаг, которое может считаться сделанным на основании факта направления настоящего сообщения и Документов в любом государстве-члене Европейского Сообщества, принявшем к исполнению Директиву 2003/71/ЕС (вместе с любыми дополнительными процедурами по ее применению в таком государстве-члене далее именуемая «Директива о Проспекте»), адресовано исключительно квалифицированным инвесторам этого государства-члена ЕС в значении, определяемом Директивой о Проспекте.</w:t>
            </w:r>
          </w:p>
          <w:p w:rsidR="00461095" w:rsidRPr="00BD5D35" w:rsidRDefault="00461095" w:rsidP="00461095">
            <w:pPr>
              <w:ind w:firstLine="567"/>
              <w:jc w:val="both"/>
              <w:rPr>
                <w:spacing w:val="-4"/>
                <w:sz w:val="20"/>
                <w:szCs w:val="20"/>
              </w:rPr>
            </w:pPr>
            <w:r w:rsidRPr="00BD5D35">
              <w:rPr>
                <w:spacing w:val="-4"/>
                <w:sz w:val="20"/>
                <w:szCs w:val="20"/>
              </w:rPr>
              <w:t>Настоящее сообщение и Документы не являются проспектом эмиссии для целей их толкования в соответствии с процедурами по применению Директивы о Проспекте и иным применимым правом. Настоящее сообщение и Документы, а также проспект эмиссии, подготовленный в связи с размещением ценных бумаг Эмитента, не могут быть распространены в какой-либо стране, где такое распространение требует соблюдения дополнительных требований или нарушает законодательство такой страны.</w:t>
            </w:r>
          </w:p>
          <w:p w:rsidR="00461095" w:rsidRPr="00BD5D35" w:rsidRDefault="00461095" w:rsidP="00461095">
            <w:pPr>
              <w:ind w:firstLine="567"/>
              <w:jc w:val="both"/>
              <w:rPr>
                <w:spacing w:val="-4"/>
                <w:sz w:val="20"/>
                <w:szCs w:val="20"/>
              </w:rPr>
            </w:pPr>
          </w:p>
          <w:p w:rsidR="00461095" w:rsidRPr="00BD5D35" w:rsidRDefault="00461095" w:rsidP="00461095">
            <w:pPr>
              <w:ind w:firstLine="567"/>
              <w:jc w:val="both"/>
              <w:rPr>
                <w:spacing w:val="-4"/>
                <w:sz w:val="20"/>
                <w:szCs w:val="20"/>
              </w:rPr>
            </w:pPr>
            <w:r w:rsidRPr="00BD5D35">
              <w:rPr>
                <w:spacing w:val="-4"/>
                <w:sz w:val="20"/>
                <w:szCs w:val="20"/>
              </w:rPr>
              <w:t>ВЛАДЕНИЕ БИРЖЕВЫМИ ОБЛИГАЦИЯМИ ИЛИ ДРУГИМИ ФИНАНСОВЫМИ ИНСТРУМЕНТАМИ ВСЕГДА СВЯЗАНО С РИСКАМИ.</w:t>
            </w:r>
          </w:p>
          <w:p w:rsidR="00461095" w:rsidRPr="00BD5D35" w:rsidRDefault="00461095" w:rsidP="00461095">
            <w:pPr>
              <w:ind w:firstLine="567"/>
              <w:jc w:val="both"/>
              <w:rPr>
                <w:spacing w:val="-4"/>
                <w:sz w:val="20"/>
                <w:szCs w:val="20"/>
              </w:rPr>
            </w:pPr>
          </w:p>
          <w:p w:rsidR="00461095" w:rsidRPr="00BD5D35" w:rsidRDefault="00461095" w:rsidP="00461095">
            <w:pPr>
              <w:ind w:firstLine="567"/>
              <w:jc w:val="both"/>
              <w:rPr>
                <w:spacing w:val="-4"/>
                <w:sz w:val="20"/>
                <w:szCs w:val="20"/>
              </w:rPr>
            </w:pPr>
            <w:r w:rsidRPr="00BD5D35">
              <w:rPr>
                <w:spacing w:val="-4"/>
                <w:sz w:val="20"/>
                <w:szCs w:val="20"/>
              </w:rPr>
              <w:t>Настоящее сообщение носит исключительно информационный характер и содержит очень ограниченную информацию об инвестировании в ценные бумаги Эмитента. Такому инвестированию должно предшествовать взвешенное решение, основанное, среди прочего, на тщательном анализе Эмитента, его аффилированных лиц, операций, финансового состояния, продаж и доходов, состояния российской экономики в целом и других риск-факторов.</w:t>
            </w:r>
          </w:p>
          <w:p w:rsidR="00461095" w:rsidRPr="00BD5D35" w:rsidRDefault="00461095" w:rsidP="00461095">
            <w:pPr>
              <w:ind w:firstLine="567"/>
              <w:jc w:val="both"/>
              <w:rPr>
                <w:spacing w:val="-4"/>
                <w:sz w:val="20"/>
                <w:szCs w:val="20"/>
              </w:rPr>
            </w:pPr>
          </w:p>
          <w:p w:rsidR="00461095" w:rsidRPr="00BD5D35" w:rsidRDefault="00461095" w:rsidP="00461095">
            <w:pPr>
              <w:ind w:firstLine="567"/>
              <w:jc w:val="both"/>
              <w:rPr>
                <w:spacing w:val="-4"/>
                <w:sz w:val="20"/>
                <w:szCs w:val="20"/>
              </w:rPr>
            </w:pPr>
            <w:r w:rsidRPr="00BD5D35">
              <w:rPr>
                <w:spacing w:val="-4"/>
                <w:sz w:val="20"/>
                <w:szCs w:val="20"/>
              </w:rPr>
              <w:t>Уважаемый Инвестор,</w:t>
            </w:r>
          </w:p>
          <w:p w:rsidR="00BC198A" w:rsidRPr="00BC198A" w:rsidRDefault="00BC198A" w:rsidP="00BC198A">
            <w:pPr>
              <w:ind w:firstLine="567"/>
              <w:jc w:val="both"/>
              <w:rPr>
                <w:spacing w:val="-4"/>
                <w:sz w:val="20"/>
                <w:szCs w:val="20"/>
              </w:rPr>
            </w:pPr>
            <w:r w:rsidRPr="00BC198A">
              <w:rPr>
                <w:spacing w:val="-4"/>
                <w:sz w:val="20"/>
                <w:szCs w:val="20"/>
              </w:rPr>
              <w:t>Настоящим мы сообщаем Вам о возможности принять участие в размещении биржевых облигаций процентных неконвертируемых бездокументарных серии 002Р-05 ПАО «НГК «Славнефть» (далее «Эмитент»). Банк ГПБ (АО), ООО «БК РЕГИОН» действуют в качестве организаторов размещения (далее «Организаторы»). Банк ГПБ (АО) действует в качестве андеррайтера размещения (далее «Андеррайтер»). Настоящее сообщение является предложением делать оферты и не является офертой.</w:t>
            </w:r>
          </w:p>
          <w:p w:rsidR="00BC198A" w:rsidRPr="00BC198A" w:rsidRDefault="00BC198A" w:rsidP="00BC198A">
            <w:pPr>
              <w:ind w:firstLine="567"/>
              <w:jc w:val="both"/>
              <w:rPr>
                <w:spacing w:val="-4"/>
                <w:sz w:val="20"/>
                <w:szCs w:val="20"/>
              </w:rPr>
            </w:pPr>
            <w:r w:rsidRPr="00BC198A">
              <w:rPr>
                <w:spacing w:val="-4"/>
                <w:sz w:val="20"/>
                <w:szCs w:val="20"/>
              </w:rPr>
              <w:t>ПАО Московская Биржа 24.11.2020 присвоило Программе биржевых облигаций регистрационный номер 4-00221-A-002P-02E. Присвоение регистрационного номера Программе биржевых облигаций не означает, что фактическая информация, представленная в документах выпуска, является точной и достоверной.</w:t>
            </w:r>
          </w:p>
          <w:p w:rsidR="00BC198A" w:rsidRPr="00BC198A" w:rsidRDefault="00BC198A" w:rsidP="00BC198A">
            <w:pPr>
              <w:ind w:firstLine="567"/>
              <w:jc w:val="both"/>
              <w:rPr>
                <w:spacing w:val="-4"/>
                <w:sz w:val="20"/>
                <w:szCs w:val="20"/>
              </w:rPr>
            </w:pPr>
            <w:r w:rsidRPr="00BC198A">
              <w:rPr>
                <w:spacing w:val="-4"/>
                <w:sz w:val="20"/>
                <w:szCs w:val="20"/>
              </w:rPr>
              <w:t>Размещение Биржевых облигаций отдельного выпуска в рамках Программы биржевых облигаций, регистрационный номер 4-00221-A-002P-02E от 24.11.2020, будет происходить путем совершения сделок купли-</w:t>
            </w:r>
            <w:r w:rsidRPr="00BC198A">
              <w:rPr>
                <w:spacing w:val="-4"/>
                <w:sz w:val="20"/>
                <w:szCs w:val="20"/>
              </w:rPr>
              <w:lastRenderedPageBreak/>
              <w:t xml:space="preserve">продажи Биржевых облигаций в ПАО Московская Биржа. Размещение Биржевых облигаций запланировано </w:t>
            </w:r>
            <w:r w:rsidRPr="00B47871">
              <w:rPr>
                <w:spacing w:val="-4"/>
                <w:sz w:val="20"/>
                <w:szCs w:val="20"/>
              </w:rPr>
              <w:t>на «16» июля 2024 г., но может состояться в другую дату. Окончательная дата начала размещения устанавливается</w:t>
            </w:r>
            <w:r w:rsidRPr="00BC198A">
              <w:rPr>
                <w:spacing w:val="-4"/>
                <w:sz w:val="20"/>
                <w:szCs w:val="20"/>
              </w:rPr>
              <w:t xml:space="preserve"> (определяется) решением единоличного исполнительного органа Эмитента в соответствии с Программой биржевых облигаций и Проспектом ценных бумаг (далее «Эмиссионные Документы»). Биржевые облигации могут быть оплачены только деньгами.</w:t>
            </w:r>
          </w:p>
          <w:p w:rsidR="00BC198A" w:rsidRPr="00BC198A" w:rsidRDefault="00BC198A" w:rsidP="00BC198A">
            <w:pPr>
              <w:ind w:firstLine="567"/>
              <w:jc w:val="both"/>
              <w:rPr>
                <w:spacing w:val="-4"/>
                <w:sz w:val="20"/>
                <w:szCs w:val="20"/>
              </w:rPr>
            </w:pPr>
            <w:r w:rsidRPr="00BC198A">
              <w:rPr>
                <w:spacing w:val="-4"/>
                <w:sz w:val="20"/>
                <w:szCs w:val="20"/>
              </w:rPr>
              <w:t>Вы можете принять участие в размещении, сделав в установленном ниже порядке предложение заключить предварительный договор о покупке Вами Биржевых облигаций (далее «Предложение о покупке») по форме, установленной в Приложении к настоящему сообщению, указав при этом максимальную общую сумму в рублях Российской Федерации, на которую Вы желаете и готовы приобрести Биржевые облигации, минимальную ставку первого купона по Биржевым облигациям, при которой Вы желаете и готовы приобрести Биржевые облигации на указанную сумму, а также минимальное значение надбавки - спреда (S) к значению Ключевой ставки Банка России по купонным периодам со 2 (второго) по 36 (тридцать шестой), при которой Вы желаете и готовы приобрести Биржевые облигации на указанную сумму.</w:t>
            </w:r>
          </w:p>
          <w:p w:rsidR="00BC198A" w:rsidRPr="00BC198A" w:rsidRDefault="00BC198A" w:rsidP="00BC198A">
            <w:pPr>
              <w:ind w:firstLine="567"/>
              <w:jc w:val="both"/>
              <w:rPr>
                <w:spacing w:val="-4"/>
                <w:sz w:val="20"/>
                <w:szCs w:val="20"/>
              </w:rPr>
            </w:pPr>
            <w:r w:rsidRPr="00BC198A">
              <w:rPr>
                <w:spacing w:val="-4"/>
                <w:sz w:val="20"/>
                <w:szCs w:val="20"/>
              </w:rPr>
              <w:t>Предложение о покупке является Вашей офертой заключить Предварительный договор.</w:t>
            </w:r>
          </w:p>
          <w:p w:rsidR="00BC198A" w:rsidRPr="00BC198A" w:rsidRDefault="00BC198A" w:rsidP="00BC198A">
            <w:pPr>
              <w:ind w:firstLine="567"/>
              <w:jc w:val="both"/>
              <w:rPr>
                <w:spacing w:val="-4"/>
                <w:sz w:val="20"/>
                <w:szCs w:val="20"/>
              </w:rPr>
            </w:pPr>
            <w:r w:rsidRPr="00BC198A">
              <w:rPr>
                <w:spacing w:val="-4"/>
                <w:sz w:val="20"/>
                <w:szCs w:val="20"/>
              </w:rPr>
              <w:t>Для целей соблюдения требований к порядку размещения Биржевых облигаций, Организатор рассматривает только те Предложения о покупке, которые были надлежащим образом составлены и подписаны, а также поступили в порядке и на условиях, изложенных в настоящем сообщении.</w:t>
            </w:r>
          </w:p>
          <w:p w:rsidR="00BC198A" w:rsidRPr="00BC198A" w:rsidRDefault="00BC198A" w:rsidP="00BC198A">
            <w:pPr>
              <w:ind w:firstLine="567"/>
              <w:jc w:val="both"/>
              <w:rPr>
                <w:spacing w:val="-4"/>
                <w:sz w:val="20"/>
                <w:szCs w:val="20"/>
              </w:rPr>
            </w:pPr>
            <w:r w:rsidRPr="00BC198A">
              <w:rPr>
                <w:spacing w:val="-4"/>
                <w:sz w:val="20"/>
                <w:szCs w:val="20"/>
              </w:rPr>
              <w:t>Порядок Размещения и Проведения Расчетов.</w:t>
            </w:r>
          </w:p>
          <w:p w:rsidR="00BC198A" w:rsidRPr="00BC198A" w:rsidRDefault="00BC198A" w:rsidP="00BC198A">
            <w:pPr>
              <w:ind w:firstLine="567"/>
              <w:jc w:val="both"/>
              <w:rPr>
                <w:spacing w:val="-4"/>
                <w:sz w:val="20"/>
                <w:szCs w:val="20"/>
              </w:rPr>
            </w:pPr>
            <w:r w:rsidRPr="00BC198A">
              <w:rPr>
                <w:spacing w:val="-4"/>
                <w:sz w:val="20"/>
                <w:szCs w:val="20"/>
              </w:rPr>
              <w:t>Если Вы решите принять участие в размещении Биржевых облигаций, пожалуйста, подтвердите свое согласие с порядком и условиями размещения Биржевых облигаций, изложенными в Эмиссионных Документах и настоящем сообщении, путем доставки в Банк ГПБ (АО) по электронной почте по указанному ниже адресу надлежащим образом составленного и подписанного Вами Предложения о Покупке в виде скан-</w:t>
            </w:r>
            <w:r w:rsidRPr="00B47871">
              <w:rPr>
                <w:spacing w:val="-4"/>
                <w:sz w:val="20"/>
                <w:szCs w:val="20"/>
              </w:rPr>
              <w:t>копии не позднее 15:00 московского времени «11» июля 2024 года</w:t>
            </w:r>
            <w:r w:rsidRPr="00BC198A">
              <w:rPr>
                <w:spacing w:val="-4"/>
                <w:sz w:val="20"/>
                <w:szCs w:val="20"/>
              </w:rPr>
              <w:t xml:space="preserve"> (далее «Время Закрытия Книги»). При этом Предложение о покупке, направляемое юридическим лицом, должно быть выполнено на бланке такого юридического лица, подписано уполномоченным его лицом и скреплено печатью. Предложение о покупке не может быть отозвано после наступления Времени Закрытия Книги.</w:t>
            </w:r>
          </w:p>
          <w:p w:rsidR="00BC198A" w:rsidRPr="00BC198A" w:rsidRDefault="00BC198A" w:rsidP="00BC198A">
            <w:pPr>
              <w:ind w:firstLine="567"/>
              <w:jc w:val="both"/>
              <w:rPr>
                <w:spacing w:val="-4"/>
                <w:sz w:val="20"/>
                <w:szCs w:val="20"/>
              </w:rPr>
            </w:pPr>
            <w:r w:rsidRPr="00BC198A">
              <w:rPr>
                <w:spacing w:val="-4"/>
                <w:sz w:val="20"/>
                <w:szCs w:val="20"/>
              </w:rPr>
              <w:t>Во избежание недопонимания и каких-либо сомнений, особо обращаем Ваше внимание, что получение Организаторами Вашего Предложения о покупке не означает, что оно будет акцептовано. Ни Эмитент, ни Организаторы не принимают на себя никаких обязательств и не дают никаких заверений или гарантий относительно того, что Ваше Предложение о покупке будет акцептовано полностью или в какой-либо части.</w:t>
            </w:r>
          </w:p>
          <w:p w:rsidR="00BC198A" w:rsidRPr="00BC198A" w:rsidRDefault="00BC198A" w:rsidP="00BC198A">
            <w:pPr>
              <w:ind w:firstLine="567"/>
              <w:jc w:val="both"/>
              <w:rPr>
                <w:spacing w:val="-4"/>
                <w:sz w:val="20"/>
                <w:szCs w:val="20"/>
              </w:rPr>
            </w:pPr>
            <w:r w:rsidRPr="00BC198A">
              <w:rPr>
                <w:spacing w:val="-4"/>
                <w:sz w:val="20"/>
                <w:szCs w:val="20"/>
              </w:rPr>
              <w:t>После определения ставки первого купона и размера значения надбавки - спреда (S) к значению Ключевой ставки Банка России по Биржевым облигациям Эмитент принимает решение об акцепте или отклонении Вашего Предложения о покупке. Только в случае если будет принято решение об акцепте Вашего Предложения о покупке, Банк ГПБ (АО), действуя в качестве поверенного от имени и за счет Эмитента либо в качестве комиссионера от своего имени и за счет Эмитента, направит Вам письменное</w:t>
            </w:r>
            <w:r w:rsidR="009129F3">
              <w:rPr>
                <w:spacing w:val="-4"/>
                <w:sz w:val="20"/>
                <w:szCs w:val="20"/>
              </w:rPr>
              <w:t xml:space="preserve"> уведомление об акцепте (далее </w:t>
            </w:r>
            <w:r w:rsidRPr="00BC198A">
              <w:rPr>
                <w:spacing w:val="-4"/>
                <w:sz w:val="20"/>
                <w:szCs w:val="20"/>
              </w:rPr>
              <w:t>«Уведомление об акцепте») Вашего Предложения о покупке на электронный адрес, указанный в Вашем Предложении о покупке. В случае направления Уведомления об акцепте по электронной почте, оно считается полученным Вами в момент его отправки. В случае если Эмитентом будет принято решение об отклонении Вашего Предложения о покупке, или Эмитентом не будет рассмотрено Ваше Предложение о покупке, или по нему не будет принято какое-либо решение, Банк ГПБ (АО) не будет направлять Вам уведомление об этом. При этом тот факт, что Вам не будет направлено такое уведомление, не означает, что Ваше Предложение о покупке было акцептовано (молчание не является акцептом).</w:t>
            </w:r>
          </w:p>
          <w:p w:rsidR="00BC198A" w:rsidRPr="00BC198A" w:rsidRDefault="00BC198A" w:rsidP="00BC198A">
            <w:pPr>
              <w:ind w:firstLine="567"/>
              <w:jc w:val="both"/>
              <w:rPr>
                <w:spacing w:val="-4"/>
                <w:sz w:val="20"/>
                <w:szCs w:val="20"/>
              </w:rPr>
            </w:pPr>
          </w:p>
          <w:p w:rsidR="00461095" w:rsidRPr="00BD5D35" w:rsidRDefault="00BC198A" w:rsidP="00461095">
            <w:pPr>
              <w:ind w:firstLine="567"/>
              <w:jc w:val="both"/>
              <w:rPr>
                <w:spacing w:val="-4"/>
                <w:sz w:val="20"/>
                <w:szCs w:val="20"/>
              </w:rPr>
            </w:pPr>
            <w:r w:rsidRPr="00BC198A">
              <w:rPr>
                <w:spacing w:val="-4"/>
                <w:sz w:val="20"/>
                <w:szCs w:val="20"/>
              </w:rPr>
              <w:t>ВНИМАНИЕ! АКЦЕПТ ВАШЕГО ПРЕДЛОЖЕНИЯ О ПОКУПКЕ ОЗНАЧАЕТ ЗАКЛЮЧЕНИЕ МЕЖДУ ВАМИ И ЭМИТЕНТОМ ПРЕДВАРИТЕЛЬНОГО ДОГОВОРА, В СООТВЕТСТВИИ С КОТОРЫМ ВЫ И ЭМИТЕНТ ОБЯЗУЕТЕСЬ ЗАКЛЮЧИТЬ В ДАТУ НАЧАЛА РАЗМЕЩЕНИЯ БИРЖЕВЫХ ОБЛИГАЦИЙ ОСНОВНОЙ ДОГОВОР КУПЛИ-ПРО</w:t>
            </w:r>
            <w:r w:rsidR="009129F3">
              <w:rPr>
                <w:spacing w:val="-4"/>
                <w:sz w:val="20"/>
                <w:szCs w:val="20"/>
              </w:rPr>
              <w:t>ДАЖИ БИРЖЕВЫХ ОБЛИГАЦИЙ (ДАЛЕЕ</w:t>
            </w:r>
            <w:r w:rsidRPr="00BC198A">
              <w:rPr>
                <w:spacing w:val="-4"/>
                <w:sz w:val="20"/>
                <w:szCs w:val="20"/>
              </w:rPr>
              <w:t xml:space="preserve"> «ОСНОВНОЙ ДОГОВОР») НА СЛЕДУЮЩИХ УСЛОВИЯХ: ЭМИТЕНТ ОБЯЗУЕТСЯ ПРОДАТЬ ВАМ, А ВЫ ОБЯЗУЕТЕСЬ ПРИОБРЕСТИ У ЭМИТЕНТА (ИЛИ НАЗНАЧЕННОГО ЭМИТЕНТОМ КОМИССИОНЕРА, ПОВЕРЕННОГО ИЛИ ДРУГОГО АГЕНТА) И ОПЛАТИТЬ БИРЖЕВЫЕ ОБЛИГАЦИИ В КОЛИЧЕСТВЕ, ПО ЦЕНЕ РАЗМЕЩЕНИЯ И СО СТАВКОЙ КУПОНА, УКАЗАННЫМ В УВЕДОМЛЕНИИ ОБ АКЦЕПТЕ. ПРИ ЭТОМ КОЛИЧЕСТВО БИРЖЕВЫХ ОБЛИГАЦИЙ, УКАЗАННОЕ В УВЕДОМЛЕНИИ ОБ АКЦЕПТЕ, БУДЕТ ЗАВИСЕТЬ ОТ ЦЕНЫ РАЗМЕЩЕНИЯ, ВЕЛИЧИНЫ ПРОЦЕНТНОЙ СТАВКИ ПО ПЕРВОМУ КУПОНУ И РЫНОЧНОГО СПРОСА НА БИРЖЕВЫЕ ОБЛИГАЦИИ. ВАШЕ ПРЕДЛОЖЕНИЕ О ПОКУПКЕ МОЖЕТ БЫТЬ АКЦЕПТОВАНО ПОЛНОСТЬЮ ИЛИ В ЧАСТИ. ЕСЛИ ВАШЕ ПРЕДЛОЖЕНИЕ О ПОКУПКЕ БУДЕТ АКЦЕПТОВАНО В ЧАСТИ, ПРЕДВАРИТЕЛЬНЫЙ ДОГОВОР СЧИТАЕТСЯ ЗАКЛЮЧЕННЫМ ТОЛЬКО В ОТНОШЕНИИ ТАКОЙ ЧАСТИ ВАШЕГО ПРЕДЛОЖЕНИЯ О ПОКУПКЕ, КОТОРАЯ БУДЕТ УКАЗАНА В УВЕДОМЛЕНИИ ОБ АКЦЕПТЕ. ПОРЯДОК ЗАКЛЮЧЕНИЯ ОСНОВНОГО ДОГОВОРА (ПОРЯДОК РАЗМЕЩЕНИЯ БИРЖЕВЫХ ОБЛИГАЦИЙ), ДАТА НАЧАЛА РАЗМЕЩЕНИЯ БИРЖЕВЫХ ОБЛИГАЦИЙ, ЦЕНА РАЗМЕЩЕНИЯ, СТАВКА ПЕРВОГО КУПОНА ПО БИРЖЕВЫМ</w:t>
            </w:r>
            <w:r w:rsidR="00302F4A">
              <w:rPr>
                <w:spacing w:val="-4"/>
                <w:sz w:val="20"/>
                <w:szCs w:val="20"/>
              </w:rPr>
              <w:t xml:space="preserve"> ОБЛИГАЦИЯМ, ЗНАЧЕНИЕ НАДБАВКИ</w:t>
            </w:r>
            <w:r w:rsidRPr="00BC198A">
              <w:rPr>
                <w:spacing w:val="-4"/>
                <w:sz w:val="20"/>
                <w:szCs w:val="20"/>
              </w:rPr>
              <w:t xml:space="preserve"> СПРЕДА (S) К ЗНАЧЕНИЮ КЛЮЧЕВОЙ СТАВКИ БАНКА РОССИИ, ПОРЯДОК ОПРЕДЕЛЕНИЯ СТАВОК ПО КУПОНАМ СО 2 (ВТОРОГО) ПО 36 (ТРИДЦАТЬ ШЕСТОЙ) ПО БИРЖЕВЫМ ОБЛИГАЦИЯМ И ПОРЯДОК ПРОВЕДЕНИЯ РАСЧЕТОВ УСТАНАВЛИВАЮТСЯ (ОПРЕДЕЛЯЮТСЯ) В СООТВЕТСТВИИ С ЭМИССИОННЫМИ ДОКУМЕНТАМИ</w:t>
            </w:r>
            <w:r w:rsidR="00461095" w:rsidRPr="00BD5D35">
              <w:rPr>
                <w:spacing w:val="-4"/>
                <w:sz w:val="20"/>
                <w:szCs w:val="20"/>
              </w:rPr>
              <w:t>.</w:t>
            </w:r>
          </w:p>
          <w:p w:rsidR="00461095" w:rsidRPr="00BD5D35" w:rsidRDefault="00461095" w:rsidP="00461095">
            <w:pPr>
              <w:ind w:firstLine="567"/>
              <w:jc w:val="both"/>
              <w:rPr>
                <w:spacing w:val="-4"/>
                <w:sz w:val="20"/>
                <w:szCs w:val="20"/>
              </w:rPr>
            </w:pPr>
          </w:p>
          <w:p w:rsidR="00461095" w:rsidRPr="00BD5D35" w:rsidRDefault="00461095" w:rsidP="00461095">
            <w:pPr>
              <w:ind w:firstLine="567"/>
              <w:jc w:val="both"/>
              <w:rPr>
                <w:spacing w:val="-4"/>
                <w:sz w:val="20"/>
                <w:szCs w:val="20"/>
              </w:rPr>
            </w:pPr>
            <w:r w:rsidRPr="00BD5D35">
              <w:rPr>
                <w:spacing w:val="-4"/>
                <w:sz w:val="20"/>
                <w:szCs w:val="20"/>
              </w:rPr>
              <w:t>В Уведомлении об акцепте будет указано количество Биржевых облигаций, рассчитанное на основе цены размещения, а также соответствующей части суммы денежных средств, указанной в Вашем Предложении о покупке как максимальной суммы денежных средств, на которую Вы готовы купить Биржевые облигации.</w:t>
            </w:r>
          </w:p>
          <w:p w:rsidR="00461095" w:rsidRPr="00BD5D35" w:rsidRDefault="00461095" w:rsidP="00461095">
            <w:pPr>
              <w:ind w:firstLine="567"/>
              <w:jc w:val="both"/>
              <w:rPr>
                <w:spacing w:val="-4"/>
                <w:sz w:val="20"/>
                <w:szCs w:val="20"/>
              </w:rPr>
            </w:pPr>
            <w:r w:rsidRPr="00BD5D35">
              <w:rPr>
                <w:spacing w:val="-4"/>
                <w:sz w:val="20"/>
                <w:szCs w:val="20"/>
              </w:rPr>
              <w:t xml:space="preserve">Настоящее сообщение, Предложение о покупке и Уведомление об акцепте (при его наличии) составляют </w:t>
            </w:r>
            <w:r w:rsidRPr="00BD5D35">
              <w:rPr>
                <w:spacing w:val="-4"/>
                <w:sz w:val="20"/>
                <w:szCs w:val="20"/>
              </w:rPr>
              <w:lastRenderedPageBreak/>
              <w:t>неотъемлемую часть Предварительного договора.</w:t>
            </w:r>
          </w:p>
          <w:p w:rsidR="00461095" w:rsidRPr="00BC198A" w:rsidRDefault="00461095" w:rsidP="00461095">
            <w:pPr>
              <w:ind w:firstLine="567"/>
              <w:jc w:val="both"/>
              <w:rPr>
                <w:spacing w:val="-4"/>
                <w:sz w:val="20"/>
                <w:szCs w:val="20"/>
              </w:rPr>
            </w:pPr>
            <w:r w:rsidRPr="00BD5D35">
              <w:rPr>
                <w:spacing w:val="-4"/>
                <w:sz w:val="20"/>
                <w:szCs w:val="20"/>
              </w:rPr>
              <w:t xml:space="preserve">Все споры, связанные с заключением Предварительного договора, его действительностью и исполнением, разрешаются в Арбитражном суде г. </w:t>
            </w:r>
            <w:r w:rsidRPr="00BC198A">
              <w:rPr>
                <w:spacing w:val="-4"/>
                <w:sz w:val="20"/>
                <w:szCs w:val="20"/>
              </w:rPr>
              <w:t>Москвы.</w:t>
            </w:r>
          </w:p>
          <w:p w:rsidR="00461095" w:rsidRPr="00BD5D35" w:rsidRDefault="00461095" w:rsidP="00461095">
            <w:pPr>
              <w:ind w:firstLine="567"/>
              <w:jc w:val="both"/>
              <w:rPr>
                <w:spacing w:val="-4"/>
                <w:sz w:val="20"/>
                <w:szCs w:val="20"/>
              </w:rPr>
            </w:pPr>
            <w:r w:rsidRPr="00BC198A">
              <w:rPr>
                <w:spacing w:val="-4"/>
                <w:sz w:val="20"/>
                <w:szCs w:val="20"/>
              </w:rPr>
              <w:t xml:space="preserve">В случае Вашего согласия с вышеизложенными условиями и порядком участия в размещении Биржевых облигаций, Вы можете направить Предложение о Покупке в </w:t>
            </w:r>
            <w:r w:rsidR="00BF414F" w:rsidRPr="007A7E71">
              <w:rPr>
                <w:spacing w:val="-4"/>
                <w:sz w:val="20"/>
                <w:szCs w:val="20"/>
              </w:rPr>
              <w:t>Банк ГПБ (АО) по электронной почте по адресу: Syndicate@gazprombank.ru (вниманию Семена Одинцова).</w:t>
            </w:r>
          </w:p>
          <w:p w:rsidR="00461095" w:rsidRPr="00BD5D35" w:rsidRDefault="00461095" w:rsidP="00461095">
            <w:pPr>
              <w:ind w:firstLine="567"/>
              <w:jc w:val="both"/>
              <w:rPr>
                <w:spacing w:val="-4"/>
                <w:sz w:val="20"/>
                <w:szCs w:val="20"/>
              </w:rPr>
            </w:pPr>
          </w:p>
          <w:p w:rsidR="00461095" w:rsidRPr="00BD5D35" w:rsidRDefault="00461095" w:rsidP="00461095">
            <w:pPr>
              <w:ind w:firstLine="567"/>
              <w:jc w:val="both"/>
              <w:rPr>
                <w:spacing w:val="-4"/>
                <w:sz w:val="20"/>
                <w:szCs w:val="20"/>
              </w:rPr>
            </w:pPr>
            <w:r w:rsidRPr="00BD5D35">
              <w:rPr>
                <w:spacing w:val="-4"/>
                <w:sz w:val="20"/>
                <w:szCs w:val="20"/>
              </w:rPr>
              <w:t>С уважением,</w:t>
            </w:r>
          </w:p>
          <w:p w:rsidR="00461095" w:rsidRPr="00BD5D35" w:rsidRDefault="00461095" w:rsidP="00461095">
            <w:pPr>
              <w:ind w:firstLine="567"/>
              <w:jc w:val="both"/>
              <w:rPr>
                <w:spacing w:val="-4"/>
                <w:sz w:val="20"/>
                <w:szCs w:val="20"/>
              </w:rPr>
            </w:pPr>
            <w:r w:rsidRPr="00BD5D35">
              <w:rPr>
                <w:spacing w:val="-4"/>
                <w:sz w:val="20"/>
                <w:szCs w:val="20"/>
              </w:rPr>
              <w:t>ПАО «НГК «Славнефть»</w:t>
            </w:r>
            <w:r w:rsidRPr="00BD5D35" w:rsidDel="00092126">
              <w:rPr>
                <w:spacing w:val="-4"/>
                <w:sz w:val="20"/>
                <w:szCs w:val="20"/>
              </w:rPr>
              <w:t xml:space="preserve"> </w:t>
            </w:r>
          </w:p>
          <w:p w:rsidR="00461095" w:rsidRPr="00BD5D35" w:rsidRDefault="00461095" w:rsidP="00461095">
            <w:pPr>
              <w:ind w:firstLine="567"/>
              <w:jc w:val="both"/>
              <w:rPr>
                <w:spacing w:val="-4"/>
                <w:sz w:val="20"/>
                <w:szCs w:val="20"/>
              </w:rPr>
            </w:pPr>
          </w:p>
          <w:p w:rsidR="00461095" w:rsidRPr="00BD5D35" w:rsidRDefault="00461095" w:rsidP="00461095">
            <w:pPr>
              <w:jc w:val="both"/>
              <w:rPr>
                <w:spacing w:val="-4"/>
                <w:sz w:val="20"/>
                <w:szCs w:val="20"/>
              </w:rPr>
            </w:pPr>
            <w:r w:rsidRPr="00BD5D35">
              <w:rPr>
                <w:spacing w:val="-4"/>
                <w:sz w:val="20"/>
                <w:szCs w:val="20"/>
              </w:rPr>
              <w:t xml:space="preserve">Форма оферты от потенциальных покупателей биржевых облигаций с предложением заключить </w:t>
            </w:r>
            <w:r w:rsidR="00336382">
              <w:rPr>
                <w:spacing w:val="-4"/>
                <w:sz w:val="20"/>
                <w:szCs w:val="20"/>
              </w:rPr>
              <w:t>П</w:t>
            </w:r>
            <w:r w:rsidRPr="00BD5D35">
              <w:rPr>
                <w:spacing w:val="-4"/>
                <w:sz w:val="20"/>
                <w:szCs w:val="20"/>
              </w:rPr>
              <w:t>редварительные договоры</w:t>
            </w:r>
          </w:p>
          <w:p w:rsidR="00461095" w:rsidRPr="00BD5D35" w:rsidRDefault="00461095" w:rsidP="00461095">
            <w:pPr>
              <w:ind w:firstLine="567"/>
              <w:jc w:val="both"/>
              <w:rPr>
                <w:spacing w:val="-4"/>
                <w:sz w:val="20"/>
                <w:szCs w:val="20"/>
              </w:rPr>
            </w:pPr>
          </w:p>
          <w:p w:rsidR="00461095" w:rsidRPr="00BD5D35" w:rsidRDefault="00461095" w:rsidP="00461095">
            <w:pPr>
              <w:jc w:val="both"/>
              <w:rPr>
                <w:spacing w:val="-4"/>
                <w:sz w:val="20"/>
                <w:szCs w:val="20"/>
              </w:rPr>
            </w:pPr>
            <w:r w:rsidRPr="00BD5D35">
              <w:rPr>
                <w:spacing w:val="-4"/>
                <w:sz w:val="20"/>
                <w:szCs w:val="20"/>
              </w:rPr>
              <w:t>[на бланке потенциального покупателя]</w:t>
            </w:r>
          </w:p>
          <w:p w:rsidR="00461095" w:rsidRPr="00BD5D35" w:rsidRDefault="00461095" w:rsidP="00461095">
            <w:pPr>
              <w:ind w:firstLine="567"/>
              <w:jc w:val="both"/>
              <w:rPr>
                <w:spacing w:val="-4"/>
                <w:sz w:val="20"/>
                <w:szCs w:val="20"/>
              </w:rPr>
            </w:pPr>
          </w:p>
          <w:p w:rsidR="00BC198A" w:rsidRPr="007A7E71" w:rsidRDefault="00BC198A" w:rsidP="00BC198A">
            <w:pPr>
              <w:autoSpaceDE/>
              <w:autoSpaceDN/>
              <w:spacing w:line="276" w:lineRule="auto"/>
              <w:ind w:firstLine="567"/>
              <w:jc w:val="right"/>
              <w:rPr>
                <w:spacing w:val="-4"/>
                <w:sz w:val="20"/>
                <w:szCs w:val="20"/>
              </w:rPr>
            </w:pPr>
            <w:r w:rsidRPr="007A7E71">
              <w:rPr>
                <w:spacing w:val="-4"/>
                <w:sz w:val="20"/>
                <w:szCs w:val="20"/>
              </w:rPr>
              <w:t>В Банк ГПБ (АО)</w:t>
            </w:r>
          </w:p>
          <w:p w:rsidR="00BC198A" w:rsidRPr="007A7E71" w:rsidRDefault="00BC198A" w:rsidP="00BC198A">
            <w:pPr>
              <w:autoSpaceDE/>
              <w:autoSpaceDN/>
              <w:spacing w:line="276" w:lineRule="auto"/>
              <w:ind w:firstLine="567"/>
              <w:jc w:val="right"/>
              <w:rPr>
                <w:spacing w:val="-4"/>
                <w:sz w:val="20"/>
                <w:szCs w:val="20"/>
              </w:rPr>
            </w:pPr>
            <w:r w:rsidRPr="007A7E71">
              <w:rPr>
                <w:spacing w:val="-4"/>
                <w:sz w:val="20"/>
                <w:szCs w:val="20"/>
              </w:rPr>
              <w:t>Вниманию: Семена Одинцова</w:t>
            </w:r>
          </w:p>
          <w:p w:rsidR="00BC198A" w:rsidRPr="007A7E71" w:rsidRDefault="00BC198A" w:rsidP="00BC198A">
            <w:pPr>
              <w:autoSpaceDE/>
              <w:autoSpaceDN/>
              <w:spacing w:line="276" w:lineRule="auto"/>
              <w:ind w:firstLine="567"/>
              <w:jc w:val="right"/>
              <w:rPr>
                <w:spacing w:val="-4"/>
                <w:sz w:val="20"/>
                <w:szCs w:val="20"/>
                <w:lang w:val="en-US"/>
              </w:rPr>
            </w:pPr>
            <w:r w:rsidRPr="007A7E71">
              <w:rPr>
                <w:spacing w:val="-4"/>
                <w:sz w:val="20"/>
                <w:szCs w:val="20"/>
                <w:lang w:val="en-US"/>
              </w:rPr>
              <w:t>E-mail: Syndicate@gazprombank.ru</w:t>
            </w:r>
          </w:p>
          <w:p w:rsidR="00BC198A" w:rsidRPr="007A7E71" w:rsidRDefault="00BC198A" w:rsidP="00BC198A">
            <w:pPr>
              <w:autoSpaceDE/>
              <w:autoSpaceDN/>
              <w:spacing w:line="276" w:lineRule="auto"/>
              <w:ind w:firstLine="567"/>
              <w:jc w:val="right"/>
              <w:rPr>
                <w:b/>
                <w:spacing w:val="-4"/>
                <w:sz w:val="20"/>
                <w:szCs w:val="20"/>
                <w:lang w:val="en-US"/>
              </w:rPr>
            </w:pPr>
          </w:p>
          <w:p w:rsidR="00BC198A" w:rsidRPr="007A7E71" w:rsidRDefault="00BC198A" w:rsidP="00BC198A">
            <w:pPr>
              <w:autoSpaceDE/>
              <w:autoSpaceDN/>
              <w:spacing w:line="276" w:lineRule="auto"/>
              <w:ind w:firstLine="567"/>
              <w:jc w:val="right"/>
              <w:rPr>
                <w:b/>
                <w:spacing w:val="-4"/>
                <w:sz w:val="20"/>
                <w:szCs w:val="20"/>
                <w:lang w:val="en-US"/>
              </w:rPr>
            </w:pPr>
            <w:r w:rsidRPr="007A7E71">
              <w:rPr>
                <w:b/>
                <w:spacing w:val="-4"/>
                <w:sz w:val="20"/>
                <w:szCs w:val="20"/>
              </w:rPr>
              <w:t>Копия</w:t>
            </w:r>
            <w:r w:rsidRPr="007A7E71">
              <w:rPr>
                <w:b/>
                <w:spacing w:val="-4"/>
                <w:sz w:val="20"/>
                <w:szCs w:val="20"/>
                <w:lang w:val="en-US"/>
              </w:rPr>
              <w:t xml:space="preserve"> </w:t>
            </w:r>
            <w:r w:rsidRPr="007A7E71">
              <w:rPr>
                <w:b/>
                <w:spacing w:val="-4"/>
                <w:sz w:val="20"/>
                <w:szCs w:val="20"/>
              </w:rPr>
              <w:t>в</w:t>
            </w:r>
            <w:r w:rsidRPr="007A7E71">
              <w:rPr>
                <w:b/>
                <w:spacing w:val="-4"/>
                <w:sz w:val="20"/>
                <w:szCs w:val="20"/>
                <w:lang w:val="en-US"/>
              </w:rPr>
              <w:t>:</w:t>
            </w:r>
          </w:p>
          <w:p w:rsidR="00BC198A" w:rsidRPr="007A7E71" w:rsidRDefault="00BC198A" w:rsidP="00BC198A">
            <w:pPr>
              <w:autoSpaceDE/>
              <w:autoSpaceDN/>
              <w:spacing w:line="276" w:lineRule="auto"/>
              <w:ind w:firstLine="567"/>
              <w:jc w:val="right"/>
              <w:rPr>
                <w:spacing w:val="-4"/>
                <w:sz w:val="20"/>
                <w:szCs w:val="20"/>
              </w:rPr>
            </w:pPr>
            <w:r w:rsidRPr="007A7E71">
              <w:rPr>
                <w:spacing w:val="-4"/>
                <w:sz w:val="20"/>
                <w:szCs w:val="20"/>
              </w:rPr>
              <w:t>ООО «БК РЕГИОН»</w:t>
            </w:r>
          </w:p>
          <w:p w:rsidR="00BC198A" w:rsidRPr="007A7E71" w:rsidRDefault="00BC198A" w:rsidP="00BC198A">
            <w:pPr>
              <w:autoSpaceDE/>
              <w:autoSpaceDN/>
              <w:spacing w:line="276" w:lineRule="auto"/>
              <w:ind w:firstLine="567"/>
              <w:jc w:val="right"/>
              <w:rPr>
                <w:spacing w:val="-4"/>
                <w:sz w:val="20"/>
                <w:szCs w:val="20"/>
              </w:rPr>
            </w:pPr>
            <w:r w:rsidRPr="007A7E71">
              <w:rPr>
                <w:spacing w:val="-4"/>
                <w:sz w:val="20"/>
                <w:szCs w:val="20"/>
              </w:rPr>
              <w:t xml:space="preserve">Вниманию: Тетеркиной Татьяны, </w:t>
            </w:r>
            <w:proofErr w:type="spellStart"/>
            <w:r w:rsidRPr="007A7E71">
              <w:rPr>
                <w:spacing w:val="-4"/>
                <w:sz w:val="20"/>
                <w:szCs w:val="20"/>
              </w:rPr>
              <w:t>Шиляевой</w:t>
            </w:r>
            <w:proofErr w:type="spellEnd"/>
            <w:r w:rsidRPr="007A7E71">
              <w:rPr>
                <w:spacing w:val="-4"/>
                <w:sz w:val="20"/>
                <w:szCs w:val="20"/>
              </w:rPr>
              <w:t xml:space="preserve"> Екатерины</w:t>
            </w:r>
          </w:p>
          <w:p w:rsidR="00BC198A" w:rsidRPr="007A7E71" w:rsidRDefault="00BC198A" w:rsidP="00BC198A">
            <w:pPr>
              <w:autoSpaceDE/>
              <w:autoSpaceDN/>
              <w:spacing w:line="276" w:lineRule="auto"/>
              <w:ind w:firstLine="567"/>
              <w:jc w:val="right"/>
              <w:rPr>
                <w:color w:val="0000FF"/>
                <w:spacing w:val="-4"/>
                <w:sz w:val="20"/>
                <w:szCs w:val="20"/>
                <w:u w:val="single"/>
                <w:lang w:val="en-US"/>
              </w:rPr>
            </w:pPr>
            <w:r w:rsidRPr="007A7E71">
              <w:rPr>
                <w:spacing w:val="-4"/>
                <w:sz w:val="20"/>
                <w:szCs w:val="20"/>
                <w:lang w:val="en-US"/>
              </w:rPr>
              <w:t>E-mail: teterkina@region.ru, shilyaeva@region.ru</w:t>
            </w:r>
          </w:p>
          <w:p w:rsidR="00BC198A" w:rsidRPr="007A7E71" w:rsidRDefault="00BC198A" w:rsidP="00BC198A">
            <w:pPr>
              <w:autoSpaceDE/>
              <w:autoSpaceDN/>
              <w:rPr>
                <w:spacing w:val="-4"/>
                <w:sz w:val="20"/>
                <w:szCs w:val="20"/>
                <w:lang w:val="en-US"/>
              </w:rPr>
            </w:pPr>
          </w:p>
          <w:p w:rsidR="00BC198A" w:rsidRPr="007A7E71" w:rsidRDefault="00BC198A" w:rsidP="00BC198A">
            <w:pPr>
              <w:autoSpaceDE/>
              <w:autoSpaceDN/>
              <w:ind w:firstLine="567"/>
              <w:jc w:val="both"/>
              <w:rPr>
                <w:spacing w:val="-4"/>
                <w:sz w:val="20"/>
                <w:szCs w:val="20"/>
                <w:lang w:val="en-US"/>
              </w:rPr>
            </w:pPr>
          </w:p>
          <w:p w:rsidR="00BC198A" w:rsidRPr="007A7E71" w:rsidRDefault="00BC198A" w:rsidP="00BC198A">
            <w:pPr>
              <w:autoSpaceDE/>
              <w:autoSpaceDN/>
              <w:ind w:firstLine="567"/>
              <w:jc w:val="both"/>
              <w:rPr>
                <w:spacing w:val="-4"/>
                <w:sz w:val="20"/>
                <w:szCs w:val="20"/>
              </w:rPr>
            </w:pPr>
            <w:r w:rsidRPr="007A7E71">
              <w:rPr>
                <w:spacing w:val="-4"/>
                <w:sz w:val="20"/>
                <w:szCs w:val="20"/>
              </w:rPr>
              <w:t>ОФЕРТА О ЗАКЛЮЧЕНИИ ПРЕДВАРИТЕЛЬНОГО ДОГОВОРА КУПЛИ-ПРОДАЖИ</w:t>
            </w:r>
          </w:p>
          <w:p w:rsidR="00BC198A" w:rsidRPr="007A7E71" w:rsidRDefault="00BC198A" w:rsidP="00BC198A">
            <w:pPr>
              <w:autoSpaceDE/>
              <w:autoSpaceDN/>
              <w:ind w:firstLine="567"/>
              <w:jc w:val="both"/>
              <w:rPr>
                <w:spacing w:val="-4"/>
                <w:sz w:val="20"/>
                <w:szCs w:val="20"/>
              </w:rPr>
            </w:pPr>
          </w:p>
          <w:p w:rsidR="00BC198A" w:rsidRPr="007A7E71" w:rsidRDefault="00BC198A" w:rsidP="00BC198A">
            <w:pPr>
              <w:autoSpaceDE/>
              <w:autoSpaceDN/>
              <w:ind w:firstLine="567"/>
              <w:jc w:val="both"/>
              <w:rPr>
                <w:spacing w:val="-4"/>
                <w:sz w:val="20"/>
                <w:szCs w:val="20"/>
              </w:rPr>
            </w:pPr>
            <w:r w:rsidRPr="007A7E71">
              <w:rPr>
                <w:spacing w:val="-4"/>
                <w:sz w:val="20"/>
                <w:szCs w:val="20"/>
              </w:rPr>
              <w:t xml:space="preserve">Мы ознакомились с условиями и порядком участия в размещении биржевых облигаций процентных неконвертируемых бездокументарных серии 002Р-05, размещаемых путем открытой подписки в рамках Программы биржевых облигаций (регистрационный номер 4-00221-A-002P-02E) (далее – Биржевые облигации), </w:t>
            </w:r>
            <w:r w:rsidRPr="00B47871">
              <w:rPr>
                <w:spacing w:val="-4"/>
                <w:sz w:val="20"/>
                <w:szCs w:val="20"/>
              </w:rPr>
              <w:t xml:space="preserve">регистрационный номер выпуска 4B02-05-00221-A-002P от </w:t>
            </w:r>
            <w:r w:rsidR="00B47871" w:rsidRPr="00B47871">
              <w:rPr>
                <w:spacing w:val="-4"/>
                <w:sz w:val="20"/>
                <w:szCs w:val="20"/>
              </w:rPr>
              <w:t>09</w:t>
            </w:r>
            <w:r w:rsidRPr="00B47871">
              <w:rPr>
                <w:spacing w:val="-4"/>
                <w:sz w:val="20"/>
                <w:szCs w:val="20"/>
              </w:rPr>
              <w:t>.07.2024</w:t>
            </w:r>
            <w:r w:rsidRPr="007A7E71">
              <w:rPr>
                <w:spacing w:val="-4"/>
                <w:sz w:val="20"/>
                <w:szCs w:val="20"/>
              </w:rPr>
              <w:t>, изложенными в Программе биржевых облигаций и Проспекте ценных бумаг ПАО «НГК «Славнефть» (далее – Эмитент).</w:t>
            </w:r>
          </w:p>
          <w:p w:rsidR="00BC198A" w:rsidRPr="007A7E71" w:rsidRDefault="00BC198A" w:rsidP="00BC198A">
            <w:pPr>
              <w:autoSpaceDE/>
              <w:autoSpaceDN/>
              <w:ind w:firstLine="567"/>
              <w:jc w:val="both"/>
              <w:rPr>
                <w:spacing w:val="-4"/>
                <w:sz w:val="20"/>
                <w:szCs w:val="20"/>
              </w:rPr>
            </w:pPr>
            <w:r w:rsidRPr="007A7E71">
              <w:rPr>
                <w:spacing w:val="-4"/>
                <w:sz w:val="20"/>
                <w:szCs w:val="20"/>
              </w:rPr>
              <w:t>Тщательно проанализировав финансовые, экономические, правовые и иные риски и последствия приобретения и владения Биржевыми облигациями, мы настоящим обязуемся заключить в дату начала размещения Биржевых облигаций основные договоры купли-продажи о приобретении нами Биржевых облигаций у Эмитента в соответствии с Программой биржевых облигаций и Проспектом ценных бумаг на следующих условиях:</w:t>
            </w:r>
          </w:p>
          <w:p w:rsidR="00BC198A" w:rsidRPr="007A7E71" w:rsidRDefault="00BC198A" w:rsidP="00BC198A">
            <w:pPr>
              <w:autoSpaceDE/>
              <w:autoSpaceDN/>
              <w:ind w:firstLine="567"/>
              <w:jc w:val="both"/>
              <w:rPr>
                <w:spacing w:val="-4"/>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416"/>
            </w:tblGrid>
            <w:tr w:rsidR="00BC198A" w:rsidRPr="007A7E71" w:rsidTr="003A163D">
              <w:tc>
                <w:tcPr>
                  <w:tcW w:w="5098" w:type="dxa"/>
                  <w:tcBorders>
                    <w:top w:val="single" w:sz="4" w:space="0" w:color="auto"/>
                    <w:left w:val="single" w:sz="4" w:space="0" w:color="auto"/>
                    <w:bottom w:val="single" w:sz="4" w:space="0" w:color="auto"/>
                    <w:right w:val="single" w:sz="4" w:space="0" w:color="auto"/>
                  </w:tcBorders>
                  <w:shd w:val="clear" w:color="auto" w:fill="auto"/>
                </w:tcPr>
                <w:p w:rsidR="00BC198A" w:rsidRPr="007A7E71" w:rsidRDefault="00BC198A" w:rsidP="00BC198A">
                  <w:pPr>
                    <w:autoSpaceDE/>
                    <w:autoSpaceDN/>
                    <w:jc w:val="center"/>
                    <w:rPr>
                      <w:spacing w:val="-4"/>
                      <w:sz w:val="20"/>
                      <w:szCs w:val="20"/>
                    </w:rPr>
                  </w:pPr>
                  <w:r w:rsidRPr="007A7E71">
                    <w:rPr>
                      <w:spacing w:val="-4"/>
                      <w:sz w:val="20"/>
                      <w:szCs w:val="20"/>
                    </w:rPr>
                    <w:t>Максимальная сумма, на которую мы готовы купить Биржевые облигации (в рублях РФ)*</w:t>
                  </w:r>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BC198A" w:rsidRPr="007A7E71" w:rsidRDefault="00BC198A" w:rsidP="00BC198A">
                  <w:pPr>
                    <w:autoSpaceDE/>
                    <w:autoSpaceDN/>
                    <w:jc w:val="center"/>
                    <w:rPr>
                      <w:spacing w:val="-4"/>
                      <w:sz w:val="20"/>
                      <w:szCs w:val="20"/>
                    </w:rPr>
                  </w:pPr>
                  <w:r w:rsidRPr="007A7E71">
                    <w:rPr>
                      <w:spacing w:val="-4"/>
                      <w:sz w:val="20"/>
                      <w:szCs w:val="20"/>
                    </w:rPr>
                    <w:t>[пожалуйста, укажите]</w:t>
                  </w:r>
                </w:p>
              </w:tc>
            </w:tr>
            <w:tr w:rsidR="00BC198A" w:rsidRPr="007A7E71" w:rsidTr="003A163D">
              <w:tc>
                <w:tcPr>
                  <w:tcW w:w="5098" w:type="dxa"/>
                  <w:tcBorders>
                    <w:top w:val="single" w:sz="4" w:space="0" w:color="auto"/>
                    <w:left w:val="single" w:sz="4" w:space="0" w:color="auto"/>
                    <w:bottom w:val="single" w:sz="4" w:space="0" w:color="auto"/>
                    <w:right w:val="single" w:sz="4" w:space="0" w:color="auto"/>
                  </w:tcBorders>
                  <w:shd w:val="clear" w:color="auto" w:fill="auto"/>
                </w:tcPr>
                <w:p w:rsidR="00BC198A" w:rsidRPr="007A7E71" w:rsidRDefault="00BC198A" w:rsidP="00BC198A">
                  <w:pPr>
                    <w:autoSpaceDE/>
                    <w:autoSpaceDN/>
                    <w:jc w:val="center"/>
                    <w:rPr>
                      <w:spacing w:val="-4"/>
                      <w:sz w:val="20"/>
                      <w:szCs w:val="20"/>
                    </w:rPr>
                  </w:pPr>
                  <w:r w:rsidRPr="007A7E71">
                    <w:rPr>
                      <w:spacing w:val="-4"/>
                      <w:sz w:val="20"/>
                      <w:szCs w:val="20"/>
                    </w:rPr>
                    <w:t>Минимальное значение спреда (S) к значению Ключевой ставки Банка России по купонным периодам со 2 (второго) по 36 (тридцать шестой), при которой мы готовы купить Биржевые облигации (в % годовых)</w:t>
                  </w:r>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BC198A" w:rsidRPr="007A7E71" w:rsidRDefault="00BC198A" w:rsidP="00BC198A">
                  <w:pPr>
                    <w:autoSpaceDE/>
                    <w:autoSpaceDN/>
                    <w:jc w:val="center"/>
                    <w:rPr>
                      <w:spacing w:val="-4"/>
                      <w:sz w:val="20"/>
                      <w:szCs w:val="20"/>
                    </w:rPr>
                  </w:pPr>
                  <w:r w:rsidRPr="007A7E71">
                    <w:rPr>
                      <w:spacing w:val="-4"/>
                      <w:sz w:val="20"/>
                      <w:szCs w:val="20"/>
                    </w:rPr>
                    <w:t>[пожалуйста, укажите]</w:t>
                  </w:r>
                </w:p>
                <w:p w:rsidR="00BC198A" w:rsidRPr="007A7E71" w:rsidRDefault="00BC198A" w:rsidP="00BC198A">
                  <w:pPr>
                    <w:autoSpaceDE/>
                    <w:autoSpaceDN/>
                    <w:jc w:val="center"/>
                    <w:rPr>
                      <w:spacing w:val="-4"/>
                      <w:sz w:val="20"/>
                      <w:szCs w:val="20"/>
                    </w:rPr>
                  </w:pPr>
                </w:p>
              </w:tc>
            </w:tr>
            <w:tr w:rsidR="00BC198A" w:rsidRPr="007A7E71" w:rsidTr="003A163D">
              <w:tc>
                <w:tcPr>
                  <w:tcW w:w="5098" w:type="dxa"/>
                  <w:tcBorders>
                    <w:top w:val="single" w:sz="4" w:space="0" w:color="auto"/>
                    <w:left w:val="single" w:sz="4" w:space="0" w:color="auto"/>
                    <w:bottom w:val="single" w:sz="4" w:space="0" w:color="auto"/>
                    <w:right w:val="single" w:sz="4" w:space="0" w:color="auto"/>
                  </w:tcBorders>
                  <w:shd w:val="clear" w:color="auto" w:fill="auto"/>
                </w:tcPr>
                <w:p w:rsidR="00BC198A" w:rsidRPr="007A7E71" w:rsidRDefault="00BC198A" w:rsidP="00BC198A">
                  <w:pPr>
                    <w:autoSpaceDE/>
                    <w:autoSpaceDN/>
                    <w:jc w:val="center"/>
                    <w:rPr>
                      <w:spacing w:val="-4"/>
                      <w:sz w:val="20"/>
                      <w:szCs w:val="20"/>
                    </w:rPr>
                  </w:pPr>
                  <w:r w:rsidRPr="007A7E71">
                    <w:rPr>
                      <w:spacing w:val="-4"/>
                      <w:sz w:val="20"/>
                      <w:szCs w:val="20"/>
                    </w:rPr>
                    <w:t xml:space="preserve">Минимальная ставка первого купона по Биржевым облигациям, при которой мы готовы приобрести Биржевые облигации на указанную максимальную сумму, в процентах годовых </w:t>
                  </w:r>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BC198A" w:rsidRPr="007A7E71" w:rsidRDefault="00BC198A" w:rsidP="00BC198A">
                  <w:pPr>
                    <w:autoSpaceDE/>
                    <w:autoSpaceDN/>
                    <w:jc w:val="center"/>
                    <w:rPr>
                      <w:spacing w:val="-4"/>
                      <w:sz w:val="20"/>
                      <w:szCs w:val="20"/>
                    </w:rPr>
                  </w:pPr>
                  <w:r w:rsidRPr="007A7E71">
                    <w:rPr>
                      <w:spacing w:val="-4"/>
                      <w:sz w:val="20"/>
                      <w:szCs w:val="20"/>
                    </w:rPr>
                    <w:t>[пожалуйста, укажите]</w:t>
                  </w:r>
                </w:p>
                <w:p w:rsidR="00BC198A" w:rsidRPr="007A7E71" w:rsidRDefault="00BC198A" w:rsidP="00BC198A">
                  <w:pPr>
                    <w:autoSpaceDE/>
                    <w:autoSpaceDN/>
                    <w:jc w:val="center"/>
                    <w:rPr>
                      <w:spacing w:val="-4"/>
                      <w:sz w:val="20"/>
                      <w:szCs w:val="20"/>
                    </w:rPr>
                  </w:pPr>
                </w:p>
              </w:tc>
            </w:tr>
          </w:tbl>
          <w:p w:rsidR="00BC198A" w:rsidRPr="007A7E71" w:rsidRDefault="00BC198A" w:rsidP="00BC198A">
            <w:pPr>
              <w:autoSpaceDE/>
              <w:autoSpaceDN/>
              <w:jc w:val="both"/>
              <w:rPr>
                <w:spacing w:val="-4"/>
                <w:sz w:val="20"/>
                <w:szCs w:val="20"/>
              </w:rPr>
            </w:pPr>
            <w:r w:rsidRPr="007A7E71">
              <w:rPr>
                <w:spacing w:val="-4"/>
                <w:sz w:val="20"/>
                <w:szCs w:val="20"/>
              </w:rPr>
              <w:t>* Данная сумма не включает расходы, связанные с приобретением Биржевых облигаций и проведением расчетов.</w:t>
            </w:r>
          </w:p>
          <w:p w:rsidR="00BC198A" w:rsidRPr="007A7E71" w:rsidRDefault="00BC198A" w:rsidP="00BC198A">
            <w:pPr>
              <w:autoSpaceDE/>
              <w:autoSpaceDN/>
              <w:jc w:val="both"/>
              <w:rPr>
                <w:spacing w:val="-4"/>
                <w:sz w:val="20"/>
                <w:szCs w:val="20"/>
              </w:rPr>
            </w:pPr>
          </w:p>
          <w:p w:rsidR="00BC198A" w:rsidRPr="007A7E71" w:rsidRDefault="00BC198A" w:rsidP="00BC198A">
            <w:pPr>
              <w:autoSpaceDE/>
              <w:autoSpaceDN/>
              <w:jc w:val="both"/>
              <w:rPr>
                <w:spacing w:val="-4"/>
                <w:sz w:val="20"/>
                <w:szCs w:val="20"/>
              </w:rPr>
            </w:pPr>
            <w:r w:rsidRPr="007A7E71">
              <w:rPr>
                <w:spacing w:val="-4"/>
                <w:sz w:val="20"/>
                <w:szCs w:val="20"/>
              </w:rPr>
              <w:t xml:space="preserve">Настоящая оферта действительна </w:t>
            </w:r>
            <w:r w:rsidRPr="00B47871">
              <w:rPr>
                <w:spacing w:val="-4"/>
                <w:sz w:val="20"/>
                <w:szCs w:val="20"/>
              </w:rPr>
              <w:t>по «16» июля 2024 г. (</w:t>
            </w:r>
            <w:r w:rsidRPr="007A7E71">
              <w:rPr>
                <w:spacing w:val="-4"/>
                <w:sz w:val="20"/>
                <w:szCs w:val="20"/>
              </w:rPr>
              <w:t>включительно).</w:t>
            </w:r>
          </w:p>
          <w:p w:rsidR="00BC198A" w:rsidRPr="007A7E71" w:rsidRDefault="00BC198A" w:rsidP="00BC198A">
            <w:pPr>
              <w:autoSpaceDE/>
              <w:autoSpaceDN/>
              <w:jc w:val="both"/>
              <w:rPr>
                <w:spacing w:val="-4"/>
                <w:sz w:val="20"/>
                <w:szCs w:val="20"/>
              </w:rPr>
            </w:pPr>
            <w:r w:rsidRPr="007A7E71">
              <w:rPr>
                <w:spacing w:val="-4"/>
                <w:sz w:val="20"/>
                <w:szCs w:val="20"/>
              </w:rPr>
              <w:t>Просим направить уведомление об акцепте данной оферты по следующим координатам: для передачи по электронной почте: [укажите электронный адрес ответственного сотрудника Вашего офиса].</w:t>
            </w:r>
          </w:p>
          <w:p w:rsidR="00BC198A" w:rsidRPr="007A7E71" w:rsidRDefault="00BC198A" w:rsidP="00BC198A">
            <w:pPr>
              <w:autoSpaceDE/>
              <w:autoSpaceDN/>
              <w:jc w:val="both"/>
              <w:rPr>
                <w:spacing w:val="-4"/>
                <w:sz w:val="20"/>
                <w:szCs w:val="20"/>
              </w:rPr>
            </w:pPr>
          </w:p>
          <w:p w:rsidR="00BC198A" w:rsidRPr="007A7E71" w:rsidRDefault="00BC198A" w:rsidP="00BC198A">
            <w:pPr>
              <w:autoSpaceDE/>
              <w:autoSpaceDN/>
              <w:jc w:val="both"/>
              <w:rPr>
                <w:spacing w:val="-4"/>
                <w:sz w:val="20"/>
                <w:szCs w:val="20"/>
              </w:rPr>
            </w:pPr>
            <w:r w:rsidRPr="007A7E71">
              <w:rPr>
                <w:spacing w:val="-4"/>
                <w:sz w:val="20"/>
                <w:szCs w:val="20"/>
              </w:rPr>
              <w:t xml:space="preserve">С уважением, </w:t>
            </w:r>
          </w:p>
          <w:p w:rsidR="00BC198A" w:rsidRPr="007A7E71" w:rsidRDefault="00BC198A" w:rsidP="00BC198A">
            <w:pPr>
              <w:autoSpaceDE/>
              <w:autoSpaceDN/>
              <w:jc w:val="both"/>
              <w:rPr>
                <w:spacing w:val="-4"/>
                <w:sz w:val="20"/>
                <w:szCs w:val="20"/>
              </w:rPr>
            </w:pPr>
          </w:p>
          <w:p w:rsidR="00BC198A" w:rsidRPr="007A7E71" w:rsidRDefault="00BC198A" w:rsidP="00BC198A">
            <w:pPr>
              <w:autoSpaceDE/>
              <w:autoSpaceDN/>
              <w:jc w:val="both"/>
              <w:rPr>
                <w:spacing w:val="-4"/>
                <w:sz w:val="20"/>
                <w:szCs w:val="20"/>
              </w:rPr>
            </w:pPr>
            <w:r w:rsidRPr="007A7E71">
              <w:rPr>
                <w:spacing w:val="-4"/>
                <w:sz w:val="20"/>
                <w:szCs w:val="20"/>
              </w:rPr>
              <w:t>Имя: укажите</w:t>
            </w:r>
          </w:p>
          <w:p w:rsidR="00BC198A" w:rsidRPr="007A7E71" w:rsidRDefault="00BC198A" w:rsidP="00BC198A">
            <w:pPr>
              <w:autoSpaceDE/>
              <w:autoSpaceDN/>
              <w:jc w:val="both"/>
              <w:rPr>
                <w:spacing w:val="-4"/>
                <w:sz w:val="20"/>
                <w:szCs w:val="20"/>
              </w:rPr>
            </w:pPr>
            <w:r w:rsidRPr="007A7E71">
              <w:rPr>
                <w:spacing w:val="-4"/>
                <w:sz w:val="20"/>
                <w:szCs w:val="20"/>
              </w:rPr>
              <w:t>Должность: укажите</w:t>
            </w:r>
          </w:p>
          <w:p w:rsidR="00BC198A" w:rsidRPr="007A7E71" w:rsidRDefault="00BC198A" w:rsidP="00BC198A">
            <w:pPr>
              <w:autoSpaceDE/>
              <w:autoSpaceDN/>
              <w:jc w:val="both"/>
              <w:rPr>
                <w:spacing w:val="-4"/>
                <w:sz w:val="20"/>
                <w:szCs w:val="20"/>
              </w:rPr>
            </w:pPr>
            <w:r w:rsidRPr="007A7E71">
              <w:rPr>
                <w:spacing w:val="-4"/>
                <w:sz w:val="20"/>
                <w:szCs w:val="20"/>
              </w:rPr>
              <w:t>(если лицо действует на основании доверенности, укажите реквизиты документа)</w:t>
            </w:r>
          </w:p>
          <w:p w:rsidR="00BC198A" w:rsidRPr="007A7E71" w:rsidRDefault="00BC198A" w:rsidP="00BC198A">
            <w:pPr>
              <w:autoSpaceDE/>
              <w:autoSpaceDN/>
              <w:jc w:val="both"/>
              <w:rPr>
                <w:sz w:val="20"/>
                <w:szCs w:val="20"/>
              </w:rPr>
            </w:pPr>
            <w:r w:rsidRPr="007A7E71">
              <w:rPr>
                <w:spacing w:val="-4"/>
                <w:sz w:val="20"/>
                <w:szCs w:val="20"/>
              </w:rPr>
              <w:t>М.П.</w:t>
            </w:r>
          </w:p>
          <w:p w:rsidR="008A6C13" w:rsidRPr="00BD5D35" w:rsidRDefault="008A6C13" w:rsidP="00563BAE">
            <w:pPr>
              <w:jc w:val="both"/>
              <w:rPr>
                <w:sz w:val="20"/>
                <w:szCs w:val="20"/>
              </w:rPr>
            </w:pPr>
          </w:p>
          <w:p w:rsidR="008A6C13" w:rsidRPr="00BD5D35" w:rsidRDefault="003A5034" w:rsidP="008A6C13">
            <w:pPr>
              <w:jc w:val="both"/>
              <w:rPr>
                <w:b/>
                <w:i/>
                <w:sz w:val="20"/>
                <w:szCs w:val="20"/>
                <w:shd w:val="clear" w:color="auto" w:fill="FFFFFF"/>
              </w:rPr>
            </w:pPr>
            <w:r w:rsidRPr="00BD5D35">
              <w:rPr>
                <w:sz w:val="20"/>
                <w:szCs w:val="20"/>
              </w:rPr>
              <w:t xml:space="preserve">2.4. </w:t>
            </w:r>
            <w:r w:rsidR="00BC198A" w:rsidRPr="00BC198A">
              <w:rPr>
                <w:sz w:val="20"/>
                <w:szCs w:val="20"/>
              </w:rPr>
              <w:t>В 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w:t>
            </w:r>
            <w:r w:rsidRPr="00BD5D35">
              <w:rPr>
                <w:sz w:val="20"/>
                <w:szCs w:val="20"/>
              </w:rPr>
              <w:t xml:space="preserve">: </w:t>
            </w:r>
            <w:r w:rsidR="008A6C13" w:rsidRPr="00BD5D35">
              <w:rPr>
                <w:b/>
                <w:i/>
                <w:sz w:val="20"/>
                <w:szCs w:val="20"/>
                <w:shd w:val="clear" w:color="auto" w:fill="FFFFFF"/>
              </w:rPr>
              <w:t>биржевые облигации процентные неконвертируемые бездокументарные серии 002Р-0</w:t>
            </w:r>
            <w:r w:rsidR="00A847F6">
              <w:rPr>
                <w:b/>
                <w:i/>
                <w:sz w:val="20"/>
                <w:szCs w:val="20"/>
                <w:shd w:val="clear" w:color="auto" w:fill="FFFFFF"/>
              </w:rPr>
              <w:t>5</w:t>
            </w:r>
            <w:r w:rsidR="008A6C13" w:rsidRPr="00BD5D35">
              <w:rPr>
                <w:b/>
                <w:i/>
                <w:sz w:val="20"/>
                <w:szCs w:val="20"/>
                <w:shd w:val="clear" w:color="auto" w:fill="FFFFFF"/>
              </w:rPr>
              <w:t xml:space="preserve">, размещаемые в рамках Программы биржевых облигаций (регистрационный номер 4-00221-A-002P-02E от 24.11.2020), </w:t>
            </w:r>
            <w:r w:rsidR="00BC198A" w:rsidRPr="00BC198A">
              <w:rPr>
                <w:b/>
                <w:i/>
                <w:sz w:val="20"/>
                <w:szCs w:val="20"/>
                <w:shd w:val="clear" w:color="auto" w:fill="FFFFFF"/>
              </w:rPr>
              <w:t xml:space="preserve">регистрационный номер выпуска </w:t>
            </w:r>
            <w:r w:rsidR="00BC198A" w:rsidRPr="00B47871">
              <w:rPr>
                <w:b/>
                <w:i/>
                <w:sz w:val="20"/>
                <w:szCs w:val="20"/>
                <w:shd w:val="clear" w:color="auto" w:fill="FFFFFF"/>
              </w:rPr>
              <w:t xml:space="preserve">4B02-05-00221-A-002P от </w:t>
            </w:r>
            <w:r w:rsidR="00B47871" w:rsidRPr="00B47871">
              <w:rPr>
                <w:b/>
                <w:i/>
                <w:sz w:val="20"/>
                <w:szCs w:val="20"/>
                <w:shd w:val="clear" w:color="auto" w:fill="FFFFFF"/>
              </w:rPr>
              <w:t>09</w:t>
            </w:r>
            <w:r w:rsidR="00BC198A" w:rsidRPr="00B47871">
              <w:rPr>
                <w:b/>
                <w:i/>
                <w:sz w:val="20"/>
                <w:szCs w:val="20"/>
                <w:shd w:val="clear" w:color="auto" w:fill="FFFFFF"/>
              </w:rPr>
              <w:t>.07.2024.</w:t>
            </w:r>
            <w:r w:rsidR="00BC198A" w:rsidRPr="00BC198A">
              <w:rPr>
                <w:b/>
                <w:i/>
                <w:sz w:val="20"/>
                <w:szCs w:val="20"/>
                <w:shd w:val="clear" w:color="auto" w:fill="FFFFFF"/>
              </w:rPr>
              <w:t xml:space="preserve"> Международный код (номер) идентификации ценных бумаг (ISIN) и международный </w:t>
            </w:r>
            <w:r w:rsidR="00BC198A" w:rsidRPr="00BC198A">
              <w:rPr>
                <w:b/>
                <w:i/>
                <w:sz w:val="20"/>
                <w:szCs w:val="20"/>
                <w:shd w:val="clear" w:color="auto" w:fill="FFFFFF"/>
              </w:rPr>
              <w:lastRenderedPageBreak/>
              <w:t>код классификации финансовых инструментов (CFI) Биржевым облигациям на дату раскрытия не присвоены</w:t>
            </w:r>
            <w:r w:rsidR="008A6C13" w:rsidRPr="00BD5D35">
              <w:rPr>
                <w:b/>
                <w:i/>
                <w:sz w:val="20"/>
                <w:szCs w:val="20"/>
                <w:shd w:val="clear" w:color="auto" w:fill="FFFFFF"/>
              </w:rPr>
              <w:t>.</w:t>
            </w:r>
          </w:p>
          <w:p w:rsidR="003A5034" w:rsidRPr="00BD5D35" w:rsidRDefault="003A5034" w:rsidP="00563BAE">
            <w:pPr>
              <w:jc w:val="both"/>
              <w:rPr>
                <w:sz w:val="20"/>
                <w:szCs w:val="20"/>
                <w:shd w:val="clear" w:color="auto" w:fill="FFFFFF"/>
              </w:rPr>
            </w:pPr>
            <w:r w:rsidRPr="00BD5D35">
              <w:rPr>
                <w:sz w:val="20"/>
                <w:szCs w:val="20"/>
              </w:rPr>
              <w:t xml:space="preserve">2.5. </w:t>
            </w:r>
            <w:r w:rsidR="000526D2" w:rsidRPr="00BD5D35">
              <w:rPr>
                <w:sz w:val="20"/>
                <w:szCs w:val="20"/>
              </w:rPr>
              <w:t>Дата 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w:t>
            </w:r>
            <w:r w:rsidRPr="00BD5D35">
              <w:rPr>
                <w:sz w:val="20"/>
                <w:szCs w:val="20"/>
              </w:rPr>
              <w:t xml:space="preserve">: </w:t>
            </w:r>
            <w:r w:rsidRPr="00BD5D35">
              <w:rPr>
                <w:b/>
                <w:bCs/>
                <w:i/>
                <w:iCs/>
                <w:sz w:val="20"/>
                <w:szCs w:val="20"/>
              </w:rPr>
              <w:t>«</w:t>
            </w:r>
            <w:r w:rsidR="006058AF" w:rsidRPr="00B47871">
              <w:rPr>
                <w:b/>
                <w:bCs/>
                <w:i/>
                <w:iCs/>
                <w:sz w:val="20"/>
                <w:szCs w:val="20"/>
              </w:rPr>
              <w:t>11</w:t>
            </w:r>
            <w:r w:rsidRPr="00B47871">
              <w:rPr>
                <w:b/>
                <w:bCs/>
                <w:i/>
                <w:iCs/>
                <w:sz w:val="20"/>
                <w:szCs w:val="20"/>
              </w:rPr>
              <w:t>»</w:t>
            </w:r>
            <w:r w:rsidR="00B42394" w:rsidRPr="00BD5D35">
              <w:rPr>
                <w:b/>
                <w:bCs/>
                <w:i/>
                <w:iCs/>
                <w:sz w:val="20"/>
                <w:szCs w:val="20"/>
              </w:rPr>
              <w:t xml:space="preserve"> </w:t>
            </w:r>
            <w:r w:rsidR="00AE7336" w:rsidRPr="00BD5D35">
              <w:rPr>
                <w:b/>
                <w:bCs/>
                <w:i/>
                <w:iCs/>
                <w:sz w:val="20"/>
                <w:szCs w:val="20"/>
              </w:rPr>
              <w:t>ию</w:t>
            </w:r>
            <w:r w:rsidR="00A847F6">
              <w:rPr>
                <w:b/>
                <w:bCs/>
                <w:i/>
                <w:iCs/>
                <w:sz w:val="20"/>
                <w:szCs w:val="20"/>
              </w:rPr>
              <w:t>л</w:t>
            </w:r>
            <w:r w:rsidR="00AE7336" w:rsidRPr="00BD5D35">
              <w:rPr>
                <w:b/>
                <w:bCs/>
                <w:i/>
                <w:iCs/>
                <w:sz w:val="20"/>
                <w:szCs w:val="20"/>
              </w:rPr>
              <w:t>я</w:t>
            </w:r>
            <w:r w:rsidRPr="00BD5D35">
              <w:rPr>
                <w:b/>
                <w:bCs/>
                <w:i/>
                <w:iCs/>
                <w:sz w:val="20"/>
                <w:szCs w:val="20"/>
              </w:rPr>
              <w:t xml:space="preserve"> 20</w:t>
            </w:r>
            <w:r w:rsidR="00563BAE" w:rsidRPr="00BD5D35">
              <w:rPr>
                <w:b/>
                <w:bCs/>
                <w:i/>
                <w:iCs/>
                <w:sz w:val="20"/>
                <w:szCs w:val="20"/>
              </w:rPr>
              <w:t>2</w:t>
            </w:r>
            <w:r w:rsidR="00A847F6">
              <w:rPr>
                <w:b/>
                <w:bCs/>
                <w:i/>
                <w:iCs/>
                <w:sz w:val="20"/>
                <w:szCs w:val="20"/>
              </w:rPr>
              <w:t>4</w:t>
            </w:r>
            <w:r w:rsidRPr="00BD5D35">
              <w:rPr>
                <w:b/>
                <w:bCs/>
                <w:i/>
                <w:iCs/>
                <w:sz w:val="20"/>
                <w:szCs w:val="20"/>
              </w:rPr>
              <w:t xml:space="preserve"> г.</w:t>
            </w:r>
          </w:p>
        </w:tc>
      </w:tr>
    </w:tbl>
    <w:p w:rsidR="008648F9" w:rsidRPr="00BD5D35" w:rsidRDefault="008648F9" w:rsidP="00563BAE">
      <w:pPr>
        <w:pStyle w:val="a3"/>
        <w:tabs>
          <w:tab w:val="clear" w:pos="4677"/>
          <w:tab w:val="clear" w:pos="9355"/>
        </w:tabs>
        <w:rPr>
          <w:sz w:val="20"/>
          <w:szCs w:val="20"/>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A847F6" w:rsidRPr="00FD45E3" w:rsidTr="00AF4E78">
        <w:tc>
          <w:tcPr>
            <w:tcW w:w="9980" w:type="dxa"/>
            <w:gridSpan w:val="14"/>
            <w:tcBorders>
              <w:top w:val="single" w:sz="4" w:space="0" w:color="auto"/>
              <w:left w:val="single" w:sz="4" w:space="0" w:color="auto"/>
              <w:bottom w:val="single" w:sz="4" w:space="0" w:color="auto"/>
              <w:right w:val="single" w:sz="4" w:space="0" w:color="auto"/>
            </w:tcBorders>
          </w:tcPr>
          <w:p w:rsidR="00A847F6" w:rsidRPr="00FD45E3" w:rsidRDefault="00A847F6" w:rsidP="00AF4E78">
            <w:pPr>
              <w:jc w:val="center"/>
              <w:rPr>
                <w:sz w:val="20"/>
                <w:szCs w:val="20"/>
              </w:rPr>
            </w:pPr>
            <w:r w:rsidRPr="00FD45E3">
              <w:rPr>
                <w:sz w:val="20"/>
                <w:szCs w:val="20"/>
              </w:rPr>
              <w:t>3. Подпись</w:t>
            </w:r>
          </w:p>
        </w:tc>
      </w:tr>
      <w:tr w:rsidR="00A847F6" w:rsidRPr="00FD45E3" w:rsidTr="00AF4E78">
        <w:tc>
          <w:tcPr>
            <w:tcW w:w="567" w:type="dxa"/>
            <w:tcBorders>
              <w:top w:val="single" w:sz="4" w:space="0" w:color="auto"/>
              <w:left w:val="single" w:sz="4" w:space="0" w:color="auto"/>
            </w:tcBorders>
            <w:vAlign w:val="bottom"/>
          </w:tcPr>
          <w:p w:rsidR="00A847F6" w:rsidRPr="00FD45E3" w:rsidRDefault="00A847F6" w:rsidP="00AF4E78">
            <w:pPr>
              <w:ind w:left="57"/>
              <w:rPr>
                <w:sz w:val="20"/>
                <w:szCs w:val="20"/>
              </w:rPr>
            </w:pPr>
            <w:r w:rsidRPr="00FD45E3">
              <w:rPr>
                <w:sz w:val="20"/>
                <w:szCs w:val="20"/>
              </w:rPr>
              <w:t>3.1.</w:t>
            </w:r>
          </w:p>
        </w:tc>
        <w:tc>
          <w:tcPr>
            <w:tcW w:w="3515" w:type="dxa"/>
            <w:gridSpan w:val="7"/>
            <w:tcBorders>
              <w:top w:val="single" w:sz="4" w:space="0" w:color="auto"/>
              <w:bottom w:val="single" w:sz="4" w:space="0" w:color="auto"/>
            </w:tcBorders>
            <w:vAlign w:val="bottom"/>
          </w:tcPr>
          <w:p w:rsidR="00A847F6" w:rsidRPr="00FD45E3" w:rsidRDefault="00A847F6" w:rsidP="00AF4E78">
            <w:pPr>
              <w:jc w:val="center"/>
              <w:rPr>
                <w:sz w:val="20"/>
                <w:szCs w:val="20"/>
              </w:rPr>
            </w:pPr>
            <w:r w:rsidRPr="00FD45E3">
              <w:rPr>
                <w:sz w:val="20"/>
                <w:szCs w:val="20"/>
              </w:rPr>
              <w:t>Заместитель генерального директора</w:t>
            </w:r>
          </w:p>
          <w:p w:rsidR="00A847F6" w:rsidRPr="00FD45E3" w:rsidRDefault="00A847F6" w:rsidP="00AF4E78">
            <w:pPr>
              <w:jc w:val="center"/>
              <w:rPr>
                <w:sz w:val="20"/>
                <w:szCs w:val="20"/>
              </w:rPr>
            </w:pPr>
            <w:r w:rsidRPr="00FD45E3">
              <w:rPr>
                <w:sz w:val="20"/>
                <w:szCs w:val="20"/>
              </w:rPr>
              <w:t>ПАО «НГК «Славнефть»</w:t>
            </w:r>
          </w:p>
        </w:tc>
        <w:tc>
          <w:tcPr>
            <w:tcW w:w="397" w:type="dxa"/>
            <w:gridSpan w:val="2"/>
            <w:tcBorders>
              <w:top w:val="single" w:sz="4" w:space="0" w:color="auto"/>
            </w:tcBorders>
            <w:vAlign w:val="bottom"/>
          </w:tcPr>
          <w:p w:rsidR="00A847F6" w:rsidRPr="00FD45E3" w:rsidRDefault="00A847F6" w:rsidP="00AF4E78">
            <w:pPr>
              <w:jc w:val="center"/>
              <w:rPr>
                <w:sz w:val="20"/>
                <w:szCs w:val="20"/>
              </w:rPr>
            </w:pPr>
          </w:p>
        </w:tc>
        <w:tc>
          <w:tcPr>
            <w:tcW w:w="1985" w:type="dxa"/>
            <w:tcBorders>
              <w:top w:val="single" w:sz="4" w:space="0" w:color="auto"/>
              <w:bottom w:val="single" w:sz="4" w:space="0" w:color="auto"/>
            </w:tcBorders>
            <w:vAlign w:val="bottom"/>
          </w:tcPr>
          <w:p w:rsidR="00A847F6" w:rsidRPr="00FD45E3" w:rsidRDefault="00A847F6" w:rsidP="00AF4E78">
            <w:pPr>
              <w:jc w:val="center"/>
              <w:rPr>
                <w:sz w:val="20"/>
                <w:szCs w:val="20"/>
              </w:rPr>
            </w:pPr>
          </w:p>
        </w:tc>
        <w:tc>
          <w:tcPr>
            <w:tcW w:w="397" w:type="dxa"/>
            <w:tcBorders>
              <w:top w:val="single" w:sz="4" w:space="0" w:color="auto"/>
            </w:tcBorders>
            <w:vAlign w:val="bottom"/>
          </w:tcPr>
          <w:p w:rsidR="00A847F6" w:rsidRPr="00FD45E3" w:rsidRDefault="00A847F6" w:rsidP="00AF4E78">
            <w:pPr>
              <w:rPr>
                <w:sz w:val="20"/>
                <w:szCs w:val="20"/>
              </w:rPr>
            </w:pPr>
          </w:p>
        </w:tc>
        <w:tc>
          <w:tcPr>
            <w:tcW w:w="2835" w:type="dxa"/>
            <w:tcBorders>
              <w:top w:val="single" w:sz="4" w:space="0" w:color="auto"/>
              <w:bottom w:val="single" w:sz="4" w:space="0" w:color="auto"/>
            </w:tcBorders>
            <w:vAlign w:val="bottom"/>
          </w:tcPr>
          <w:p w:rsidR="00A847F6" w:rsidRPr="00FD45E3" w:rsidRDefault="00A847F6" w:rsidP="00AF4E78">
            <w:pPr>
              <w:jc w:val="center"/>
              <w:rPr>
                <w:sz w:val="20"/>
                <w:szCs w:val="20"/>
              </w:rPr>
            </w:pPr>
            <w:r w:rsidRPr="00FD45E3">
              <w:rPr>
                <w:sz w:val="20"/>
                <w:szCs w:val="20"/>
              </w:rPr>
              <w:t>Трухачев А.Н.</w:t>
            </w:r>
          </w:p>
        </w:tc>
        <w:tc>
          <w:tcPr>
            <w:tcW w:w="284" w:type="dxa"/>
            <w:tcBorders>
              <w:top w:val="single" w:sz="4" w:space="0" w:color="auto"/>
              <w:right w:val="single" w:sz="4" w:space="0" w:color="auto"/>
            </w:tcBorders>
            <w:vAlign w:val="bottom"/>
          </w:tcPr>
          <w:p w:rsidR="00A847F6" w:rsidRPr="00FD45E3" w:rsidRDefault="00A847F6" w:rsidP="00AF4E78">
            <w:pPr>
              <w:rPr>
                <w:sz w:val="20"/>
                <w:szCs w:val="20"/>
              </w:rPr>
            </w:pPr>
          </w:p>
        </w:tc>
      </w:tr>
      <w:tr w:rsidR="00A847F6" w:rsidRPr="00FD45E3" w:rsidTr="00AF4E78">
        <w:tc>
          <w:tcPr>
            <w:tcW w:w="567" w:type="dxa"/>
            <w:tcBorders>
              <w:left w:val="single" w:sz="4" w:space="0" w:color="auto"/>
              <w:bottom w:val="nil"/>
            </w:tcBorders>
          </w:tcPr>
          <w:p w:rsidR="00A847F6" w:rsidRPr="00FD45E3" w:rsidRDefault="00A847F6" w:rsidP="00AF4E78">
            <w:pPr>
              <w:ind w:left="57"/>
              <w:rPr>
                <w:sz w:val="20"/>
                <w:szCs w:val="20"/>
              </w:rPr>
            </w:pPr>
          </w:p>
        </w:tc>
        <w:tc>
          <w:tcPr>
            <w:tcW w:w="3515" w:type="dxa"/>
            <w:gridSpan w:val="7"/>
            <w:tcBorders>
              <w:bottom w:val="nil"/>
            </w:tcBorders>
          </w:tcPr>
          <w:p w:rsidR="00A847F6" w:rsidRPr="00FD45E3" w:rsidRDefault="00A847F6" w:rsidP="00AF4E78">
            <w:pPr>
              <w:spacing w:after="240"/>
              <w:jc w:val="center"/>
              <w:rPr>
                <w:sz w:val="20"/>
                <w:szCs w:val="20"/>
              </w:rPr>
            </w:pPr>
            <w:r w:rsidRPr="00FD45E3">
              <w:rPr>
                <w:sz w:val="20"/>
                <w:szCs w:val="20"/>
              </w:rPr>
              <w:t>(наименование должности уполномоченного лица эмитента)</w:t>
            </w:r>
          </w:p>
          <w:p w:rsidR="00A847F6" w:rsidRPr="00FD45E3" w:rsidRDefault="00A847F6" w:rsidP="00AF4E78">
            <w:pPr>
              <w:spacing w:after="240"/>
              <w:jc w:val="center"/>
              <w:rPr>
                <w:sz w:val="20"/>
                <w:szCs w:val="20"/>
              </w:rPr>
            </w:pPr>
            <w:r w:rsidRPr="00FD45E3">
              <w:rPr>
                <w:sz w:val="20"/>
                <w:szCs w:val="20"/>
              </w:rPr>
              <w:t>Доверенность № НС-545 от 24.05.2023</w:t>
            </w:r>
          </w:p>
        </w:tc>
        <w:tc>
          <w:tcPr>
            <w:tcW w:w="397" w:type="dxa"/>
            <w:gridSpan w:val="2"/>
            <w:tcBorders>
              <w:bottom w:val="nil"/>
            </w:tcBorders>
          </w:tcPr>
          <w:p w:rsidR="00A847F6" w:rsidRPr="00FD45E3" w:rsidRDefault="00A847F6" w:rsidP="00AF4E78">
            <w:pPr>
              <w:jc w:val="center"/>
              <w:rPr>
                <w:sz w:val="20"/>
                <w:szCs w:val="20"/>
              </w:rPr>
            </w:pPr>
          </w:p>
        </w:tc>
        <w:tc>
          <w:tcPr>
            <w:tcW w:w="1985" w:type="dxa"/>
            <w:tcBorders>
              <w:top w:val="nil"/>
              <w:bottom w:val="nil"/>
            </w:tcBorders>
          </w:tcPr>
          <w:p w:rsidR="00A847F6" w:rsidRPr="00FD45E3" w:rsidRDefault="00A847F6" w:rsidP="00AF4E78">
            <w:pPr>
              <w:jc w:val="center"/>
              <w:rPr>
                <w:sz w:val="20"/>
                <w:szCs w:val="20"/>
                <w:lang w:val="en-US"/>
              </w:rPr>
            </w:pPr>
            <w:r w:rsidRPr="00FD45E3">
              <w:rPr>
                <w:sz w:val="20"/>
                <w:szCs w:val="20"/>
              </w:rPr>
              <w:t>(подпись)</w:t>
            </w:r>
          </w:p>
        </w:tc>
        <w:tc>
          <w:tcPr>
            <w:tcW w:w="397" w:type="dxa"/>
            <w:tcBorders>
              <w:top w:val="nil"/>
              <w:bottom w:val="nil"/>
            </w:tcBorders>
          </w:tcPr>
          <w:p w:rsidR="00A847F6" w:rsidRPr="00FD45E3" w:rsidRDefault="00A847F6" w:rsidP="00AF4E78">
            <w:pPr>
              <w:rPr>
                <w:sz w:val="20"/>
                <w:szCs w:val="20"/>
              </w:rPr>
            </w:pPr>
          </w:p>
        </w:tc>
        <w:tc>
          <w:tcPr>
            <w:tcW w:w="2835" w:type="dxa"/>
            <w:tcBorders>
              <w:top w:val="nil"/>
              <w:bottom w:val="nil"/>
            </w:tcBorders>
          </w:tcPr>
          <w:p w:rsidR="00A847F6" w:rsidRPr="00FD45E3" w:rsidRDefault="00A847F6" w:rsidP="00AF4E78">
            <w:pPr>
              <w:jc w:val="center"/>
              <w:rPr>
                <w:sz w:val="20"/>
                <w:szCs w:val="20"/>
              </w:rPr>
            </w:pPr>
            <w:r w:rsidRPr="00FD45E3">
              <w:rPr>
                <w:sz w:val="20"/>
                <w:szCs w:val="20"/>
              </w:rPr>
              <w:t>(И.О. Фамилия)</w:t>
            </w:r>
          </w:p>
        </w:tc>
        <w:tc>
          <w:tcPr>
            <w:tcW w:w="284" w:type="dxa"/>
            <w:tcBorders>
              <w:top w:val="nil"/>
              <w:bottom w:val="nil"/>
              <w:right w:val="single" w:sz="4" w:space="0" w:color="auto"/>
            </w:tcBorders>
          </w:tcPr>
          <w:p w:rsidR="00A847F6" w:rsidRPr="00FD45E3" w:rsidRDefault="00A847F6" w:rsidP="00AF4E78">
            <w:pPr>
              <w:rPr>
                <w:sz w:val="20"/>
                <w:szCs w:val="20"/>
              </w:rPr>
            </w:pPr>
          </w:p>
        </w:tc>
      </w:tr>
      <w:tr w:rsidR="00A847F6" w:rsidRPr="00AA5A7A" w:rsidTr="00AF4E78">
        <w:tc>
          <w:tcPr>
            <w:tcW w:w="1077" w:type="dxa"/>
            <w:gridSpan w:val="2"/>
            <w:tcBorders>
              <w:top w:val="nil"/>
              <w:left w:val="single" w:sz="4" w:space="0" w:color="auto"/>
              <w:bottom w:val="nil"/>
              <w:right w:val="nil"/>
            </w:tcBorders>
            <w:vAlign w:val="bottom"/>
          </w:tcPr>
          <w:p w:rsidR="00A847F6" w:rsidRPr="00FD45E3" w:rsidRDefault="00A847F6" w:rsidP="00AF4E78">
            <w:pPr>
              <w:ind w:left="57"/>
              <w:rPr>
                <w:sz w:val="20"/>
                <w:szCs w:val="20"/>
              </w:rPr>
            </w:pPr>
            <w:r w:rsidRPr="00FD45E3">
              <w:rPr>
                <w:sz w:val="20"/>
                <w:szCs w:val="20"/>
              </w:rPr>
              <w:t>3.2. Дата</w:t>
            </w:r>
          </w:p>
        </w:tc>
        <w:tc>
          <w:tcPr>
            <w:tcW w:w="198" w:type="dxa"/>
            <w:tcBorders>
              <w:top w:val="nil"/>
              <w:left w:val="nil"/>
              <w:bottom w:val="nil"/>
              <w:right w:val="nil"/>
            </w:tcBorders>
            <w:vAlign w:val="bottom"/>
          </w:tcPr>
          <w:p w:rsidR="00A847F6" w:rsidRPr="00FD45E3" w:rsidRDefault="00A847F6" w:rsidP="00AF4E78">
            <w:pPr>
              <w:jc w:val="right"/>
              <w:rPr>
                <w:sz w:val="20"/>
                <w:szCs w:val="20"/>
              </w:rPr>
            </w:pPr>
            <w:r w:rsidRPr="00FD45E3">
              <w:rPr>
                <w:sz w:val="20"/>
                <w:szCs w:val="20"/>
              </w:rPr>
              <w:t>«</w:t>
            </w:r>
          </w:p>
        </w:tc>
        <w:tc>
          <w:tcPr>
            <w:tcW w:w="397" w:type="dxa"/>
            <w:tcBorders>
              <w:top w:val="nil"/>
              <w:left w:val="nil"/>
              <w:bottom w:val="single" w:sz="4" w:space="0" w:color="auto"/>
              <w:right w:val="nil"/>
            </w:tcBorders>
            <w:vAlign w:val="bottom"/>
          </w:tcPr>
          <w:p w:rsidR="00A847F6" w:rsidRPr="00FD45E3" w:rsidRDefault="006058AF" w:rsidP="00AF4E78">
            <w:pPr>
              <w:jc w:val="center"/>
              <w:rPr>
                <w:sz w:val="20"/>
                <w:szCs w:val="20"/>
              </w:rPr>
            </w:pPr>
            <w:r w:rsidRPr="00B47871">
              <w:rPr>
                <w:sz w:val="20"/>
                <w:szCs w:val="20"/>
              </w:rPr>
              <w:t>11</w:t>
            </w:r>
          </w:p>
        </w:tc>
        <w:tc>
          <w:tcPr>
            <w:tcW w:w="255" w:type="dxa"/>
            <w:tcBorders>
              <w:top w:val="nil"/>
              <w:left w:val="nil"/>
              <w:bottom w:val="nil"/>
              <w:right w:val="nil"/>
            </w:tcBorders>
            <w:vAlign w:val="bottom"/>
          </w:tcPr>
          <w:p w:rsidR="00A847F6" w:rsidRPr="00FD45E3" w:rsidRDefault="00A847F6" w:rsidP="00AF4E78">
            <w:pPr>
              <w:rPr>
                <w:sz w:val="20"/>
                <w:szCs w:val="20"/>
              </w:rPr>
            </w:pPr>
            <w:r w:rsidRPr="00FD45E3">
              <w:rPr>
                <w:sz w:val="20"/>
                <w:szCs w:val="20"/>
              </w:rPr>
              <w:t>»</w:t>
            </w:r>
          </w:p>
        </w:tc>
        <w:tc>
          <w:tcPr>
            <w:tcW w:w="1418" w:type="dxa"/>
            <w:tcBorders>
              <w:top w:val="nil"/>
              <w:left w:val="nil"/>
              <w:bottom w:val="single" w:sz="4" w:space="0" w:color="auto"/>
              <w:right w:val="nil"/>
            </w:tcBorders>
            <w:vAlign w:val="bottom"/>
          </w:tcPr>
          <w:p w:rsidR="00A847F6" w:rsidRPr="00FD45E3" w:rsidRDefault="00A847F6" w:rsidP="00AF4E78">
            <w:pPr>
              <w:jc w:val="center"/>
              <w:rPr>
                <w:sz w:val="20"/>
                <w:szCs w:val="20"/>
              </w:rPr>
            </w:pPr>
            <w:r>
              <w:rPr>
                <w:sz w:val="20"/>
                <w:szCs w:val="20"/>
              </w:rPr>
              <w:t>июля</w:t>
            </w:r>
          </w:p>
        </w:tc>
        <w:tc>
          <w:tcPr>
            <w:tcW w:w="397" w:type="dxa"/>
            <w:tcBorders>
              <w:top w:val="nil"/>
              <w:left w:val="nil"/>
              <w:bottom w:val="nil"/>
              <w:right w:val="nil"/>
            </w:tcBorders>
            <w:vAlign w:val="bottom"/>
          </w:tcPr>
          <w:p w:rsidR="00A847F6" w:rsidRPr="00FD45E3" w:rsidRDefault="00A847F6" w:rsidP="00AF4E78">
            <w:pPr>
              <w:jc w:val="right"/>
              <w:rPr>
                <w:sz w:val="20"/>
                <w:szCs w:val="20"/>
              </w:rPr>
            </w:pPr>
            <w:r w:rsidRPr="00FD45E3">
              <w:rPr>
                <w:sz w:val="20"/>
                <w:szCs w:val="20"/>
              </w:rPr>
              <w:t>20</w:t>
            </w:r>
          </w:p>
        </w:tc>
        <w:tc>
          <w:tcPr>
            <w:tcW w:w="369" w:type="dxa"/>
            <w:gridSpan w:val="2"/>
            <w:tcBorders>
              <w:top w:val="nil"/>
              <w:left w:val="nil"/>
              <w:bottom w:val="single" w:sz="4" w:space="0" w:color="auto"/>
              <w:right w:val="nil"/>
            </w:tcBorders>
            <w:vAlign w:val="bottom"/>
          </w:tcPr>
          <w:p w:rsidR="00A847F6" w:rsidRPr="00FD45E3" w:rsidRDefault="00A847F6" w:rsidP="00AF4E78">
            <w:pPr>
              <w:rPr>
                <w:sz w:val="20"/>
                <w:szCs w:val="20"/>
              </w:rPr>
            </w:pPr>
            <w:r w:rsidRPr="00FD45E3">
              <w:rPr>
                <w:sz w:val="20"/>
                <w:szCs w:val="20"/>
              </w:rPr>
              <w:t>24</w:t>
            </w:r>
          </w:p>
        </w:tc>
        <w:tc>
          <w:tcPr>
            <w:tcW w:w="5869" w:type="dxa"/>
            <w:gridSpan w:val="5"/>
            <w:tcBorders>
              <w:top w:val="nil"/>
              <w:left w:val="nil"/>
              <w:bottom w:val="nil"/>
              <w:right w:val="single" w:sz="4" w:space="0" w:color="auto"/>
            </w:tcBorders>
            <w:vAlign w:val="bottom"/>
          </w:tcPr>
          <w:p w:rsidR="00A847F6" w:rsidRPr="00AA5A7A" w:rsidRDefault="00A847F6" w:rsidP="00AF4E78">
            <w:pPr>
              <w:ind w:left="57"/>
              <w:rPr>
                <w:sz w:val="20"/>
                <w:szCs w:val="20"/>
              </w:rPr>
            </w:pPr>
            <w:r w:rsidRPr="00FD45E3">
              <w:rPr>
                <w:sz w:val="20"/>
                <w:szCs w:val="20"/>
              </w:rPr>
              <w:t>г.</w:t>
            </w:r>
          </w:p>
        </w:tc>
      </w:tr>
      <w:tr w:rsidR="00A847F6" w:rsidRPr="00AA5A7A" w:rsidTr="00AF4E78">
        <w:tc>
          <w:tcPr>
            <w:tcW w:w="9980" w:type="dxa"/>
            <w:gridSpan w:val="14"/>
            <w:tcBorders>
              <w:top w:val="nil"/>
              <w:left w:val="single" w:sz="4" w:space="0" w:color="auto"/>
              <w:bottom w:val="single" w:sz="4" w:space="0" w:color="auto"/>
              <w:right w:val="single" w:sz="4" w:space="0" w:color="auto"/>
            </w:tcBorders>
          </w:tcPr>
          <w:p w:rsidR="00A847F6" w:rsidRPr="00AA5A7A" w:rsidRDefault="00A847F6" w:rsidP="00AF4E78"/>
        </w:tc>
      </w:tr>
    </w:tbl>
    <w:p w:rsidR="00A847F6" w:rsidRPr="00FC3075" w:rsidRDefault="00A847F6" w:rsidP="00770195">
      <w:pPr>
        <w:pStyle w:val="a3"/>
        <w:tabs>
          <w:tab w:val="clear" w:pos="4677"/>
          <w:tab w:val="clear" w:pos="9355"/>
        </w:tabs>
        <w:rPr>
          <w:sz w:val="22"/>
          <w:szCs w:val="22"/>
        </w:rPr>
      </w:pPr>
    </w:p>
    <w:sectPr w:rsidR="00A847F6" w:rsidRPr="00FC3075" w:rsidSect="00180A84">
      <w:headerReference w:type="default" r:id="rId10"/>
      <w:footerReference w:type="even" r:id="rId11"/>
      <w:footerReference w:type="default" r:id="rId12"/>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E2C" w:rsidRDefault="00893E2C">
      <w:r>
        <w:separator/>
      </w:r>
    </w:p>
  </w:endnote>
  <w:endnote w:type="continuationSeparator" w:id="0">
    <w:p w:rsidR="00893E2C" w:rsidRDefault="00893E2C">
      <w:r>
        <w:continuationSeparator/>
      </w:r>
    </w:p>
  </w:endnote>
  <w:endnote w:type="continuationNotice" w:id="1">
    <w:p w:rsidR="00893E2C" w:rsidRDefault="00893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17B" w:rsidRDefault="000B117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0B117B" w:rsidRDefault="000B117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17B" w:rsidRPr="00863EDC" w:rsidRDefault="000B117B">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336382">
      <w:rPr>
        <w:i/>
        <w:noProof/>
        <w:sz w:val="18"/>
      </w:rPr>
      <w:t>4</w:t>
    </w:r>
    <w:r w:rsidRPr="00863EDC">
      <w:rPr>
        <w:i/>
        <w:sz w:val="18"/>
      </w:rPr>
      <w:fldChar w:fldCharType="end"/>
    </w:r>
  </w:p>
  <w:p w:rsidR="000B117B" w:rsidRPr="00327297" w:rsidRDefault="000B117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E2C" w:rsidRDefault="00893E2C">
      <w:r>
        <w:separator/>
      </w:r>
    </w:p>
  </w:footnote>
  <w:footnote w:type="continuationSeparator" w:id="0">
    <w:p w:rsidR="00893E2C" w:rsidRDefault="00893E2C">
      <w:r>
        <w:continuationSeparator/>
      </w:r>
    </w:p>
  </w:footnote>
  <w:footnote w:type="continuationNotice" w:id="1">
    <w:p w:rsidR="00893E2C" w:rsidRDefault="00893E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17B" w:rsidRDefault="000B11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2741066"/>
    <w:multiLevelType w:val="hybridMultilevel"/>
    <w:tmpl w:val="E3A49D40"/>
    <w:lvl w:ilvl="0" w:tplc="B6883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2"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3"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6"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7"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4"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5"/>
  </w:num>
  <w:num w:numId="3">
    <w:abstractNumId w:val="8"/>
  </w:num>
  <w:num w:numId="4">
    <w:abstractNumId w:val="26"/>
  </w:num>
  <w:num w:numId="5">
    <w:abstractNumId w:val="30"/>
  </w:num>
  <w:num w:numId="6">
    <w:abstractNumId w:val="12"/>
  </w:num>
  <w:num w:numId="7">
    <w:abstractNumId w:val="15"/>
  </w:num>
  <w:num w:numId="8">
    <w:abstractNumId w:val="27"/>
  </w:num>
  <w:num w:numId="9">
    <w:abstractNumId w:val="20"/>
  </w:num>
  <w:num w:numId="10">
    <w:abstractNumId w:val="35"/>
  </w:num>
  <w:num w:numId="11">
    <w:abstractNumId w:val="5"/>
  </w:num>
  <w:num w:numId="12">
    <w:abstractNumId w:val="34"/>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3"/>
  </w:num>
  <w:num w:numId="23">
    <w:abstractNumId w:val="13"/>
  </w:num>
  <w:num w:numId="24">
    <w:abstractNumId w:val="14"/>
  </w:num>
  <w:num w:numId="25">
    <w:abstractNumId w:val="23"/>
  </w:num>
  <w:num w:numId="26">
    <w:abstractNumId w:val="24"/>
  </w:num>
  <w:num w:numId="27">
    <w:abstractNumId w:val="0"/>
  </w:num>
  <w:num w:numId="28">
    <w:abstractNumId w:val="4"/>
  </w:num>
  <w:num w:numId="29">
    <w:abstractNumId w:val="2"/>
  </w:num>
  <w:num w:numId="30">
    <w:abstractNumId w:val="28"/>
  </w:num>
  <w:num w:numId="31">
    <w:abstractNumId w:val="22"/>
  </w:num>
  <w:num w:numId="32">
    <w:abstractNumId w:val="32"/>
  </w:num>
  <w:num w:numId="33">
    <w:abstractNumId w:val="6"/>
  </w:num>
  <w:num w:numId="34">
    <w:abstractNumId w:val="31"/>
  </w:num>
  <w:num w:numId="35">
    <w:abstractNumId w:val="29"/>
  </w:num>
  <w:num w:numId="36">
    <w:abstractNumId w:val="2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38"/>
    <w:rsid w:val="00000173"/>
    <w:rsid w:val="00001A4E"/>
    <w:rsid w:val="000037DD"/>
    <w:rsid w:val="00003DB1"/>
    <w:rsid w:val="00004358"/>
    <w:rsid w:val="00006075"/>
    <w:rsid w:val="0000611C"/>
    <w:rsid w:val="000065EB"/>
    <w:rsid w:val="000068F3"/>
    <w:rsid w:val="000168CF"/>
    <w:rsid w:val="00017C44"/>
    <w:rsid w:val="00020575"/>
    <w:rsid w:val="0002316D"/>
    <w:rsid w:val="0002477E"/>
    <w:rsid w:val="000248EB"/>
    <w:rsid w:val="00024B9A"/>
    <w:rsid w:val="000274A1"/>
    <w:rsid w:val="0003104E"/>
    <w:rsid w:val="00032184"/>
    <w:rsid w:val="00032CB2"/>
    <w:rsid w:val="00036451"/>
    <w:rsid w:val="000405EE"/>
    <w:rsid w:val="00041F62"/>
    <w:rsid w:val="000420E1"/>
    <w:rsid w:val="000424E0"/>
    <w:rsid w:val="00043509"/>
    <w:rsid w:val="00043BA1"/>
    <w:rsid w:val="000449B3"/>
    <w:rsid w:val="00045061"/>
    <w:rsid w:val="000470A8"/>
    <w:rsid w:val="000526D2"/>
    <w:rsid w:val="0005428D"/>
    <w:rsid w:val="0005457B"/>
    <w:rsid w:val="000556B6"/>
    <w:rsid w:val="00055939"/>
    <w:rsid w:val="00056D8D"/>
    <w:rsid w:val="00060B2F"/>
    <w:rsid w:val="00062FFB"/>
    <w:rsid w:val="00065470"/>
    <w:rsid w:val="0007269E"/>
    <w:rsid w:val="00075386"/>
    <w:rsid w:val="000834B0"/>
    <w:rsid w:val="00083F8D"/>
    <w:rsid w:val="00084AC2"/>
    <w:rsid w:val="00087319"/>
    <w:rsid w:val="0008799A"/>
    <w:rsid w:val="00090FC5"/>
    <w:rsid w:val="00091A69"/>
    <w:rsid w:val="00092F40"/>
    <w:rsid w:val="00093E84"/>
    <w:rsid w:val="000956DF"/>
    <w:rsid w:val="00095CF3"/>
    <w:rsid w:val="000A251B"/>
    <w:rsid w:val="000A2A47"/>
    <w:rsid w:val="000A4D7C"/>
    <w:rsid w:val="000A7433"/>
    <w:rsid w:val="000B1153"/>
    <w:rsid w:val="000B117B"/>
    <w:rsid w:val="000B1DD7"/>
    <w:rsid w:val="000B35CE"/>
    <w:rsid w:val="000B462E"/>
    <w:rsid w:val="000B58BB"/>
    <w:rsid w:val="000B7532"/>
    <w:rsid w:val="000C0D2E"/>
    <w:rsid w:val="000C18BF"/>
    <w:rsid w:val="000C18DA"/>
    <w:rsid w:val="000C39FC"/>
    <w:rsid w:val="000C45F7"/>
    <w:rsid w:val="000C472D"/>
    <w:rsid w:val="000C60B2"/>
    <w:rsid w:val="000C6F75"/>
    <w:rsid w:val="000D0895"/>
    <w:rsid w:val="000D10F2"/>
    <w:rsid w:val="000E0490"/>
    <w:rsid w:val="000E0C74"/>
    <w:rsid w:val="000E3115"/>
    <w:rsid w:val="000E3362"/>
    <w:rsid w:val="000E4536"/>
    <w:rsid w:val="000E4E0E"/>
    <w:rsid w:val="000E6438"/>
    <w:rsid w:val="000E6C63"/>
    <w:rsid w:val="000F0981"/>
    <w:rsid w:val="000F3B3F"/>
    <w:rsid w:val="000F6C5F"/>
    <w:rsid w:val="00102004"/>
    <w:rsid w:val="00107B19"/>
    <w:rsid w:val="00111948"/>
    <w:rsid w:val="00111C56"/>
    <w:rsid w:val="00113513"/>
    <w:rsid w:val="00113C47"/>
    <w:rsid w:val="00113DEF"/>
    <w:rsid w:val="0011462E"/>
    <w:rsid w:val="00115D4D"/>
    <w:rsid w:val="00116D59"/>
    <w:rsid w:val="00121463"/>
    <w:rsid w:val="001261A5"/>
    <w:rsid w:val="00127DEF"/>
    <w:rsid w:val="001320D6"/>
    <w:rsid w:val="00132767"/>
    <w:rsid w:val="00133A9E"/>
    <w:rsid w:val="00136AFA"/>
    <w:rsid w:val="00140DBB"/>
    <w:rsid w:val="00141AB7"/>
    <w:rsid w:val="00141AF9"/>
    <w:rsid w:val="0014328E"/>
    <w:rsid w:val="00147FD8"/>
    <w:rsid w:val="00150DFA"/>
    <w:rsid w:val="001529C6"/>
    <w:rsid w:val="00154EDB"/>
    <w:rsid w:val="001575C6"/>
    <w:rsid w:val="00160CAB"/>
    <w:rsid w:val="001622F2"/>
    <w:rsid w:val="00163E4A"/>
    <w:rsid w:val="0016427C"/>
    <w:rsid w:val="00165ACE"/>
    <w:rsid w:val="001665E8"/>
    <w:rsid w:val="00172932"/>
    <w:rsid w:val="0017370F"/>
    <w:rsid w:val="00175F1B"/>
    <w:rsid w:val="001773CD"/>
    <w:rsid w:val="0018000F"/>
    <w:rsid w:val="00180901"/>
    <w:rsid w:val="00180A84"/>
    <w:rsid w:val="00182F65"/>
    <w:rsid w:val="00184A46"/>
    <w:rsid w:val="00184BB2"/>
    <w:rsid w:val="00184DBA"/>
    <w:rsid w:val="00185E14"/>
    <w:rsid w:val="00187484"/>
    <w:rsid w:val="00187928"/>
    <w:rsid w:val="00190085"/>
    <w:rsid w:val="001919EA"/>
    <w:rsid w:val="00192D6A"/>
    <w:rsid w:val="00196677"/>
    <w:rsid w:val="001A0AD0"/>
    <w:rsid w:val="001A0FEF"/>
    <w:rsid w:val="001A2F64"/>
    <w:rsid w:val="001A4794"/>
    <w:rsid w:val="001B0E42"/>
    <w:rsid w:val="001B30B5"/>
    <w:rsid w:val="001B3146"/>
    <w:rsid w:val="001B3AD3"/>
    <w:rsid w:val="001B4753"/>
    <w:rsid w:val="001B4E3B"/>
    <w:rsid w:val="001B5DDF"/>
    <w:rsid w:val="001B6581"/>
    <w:rsid w:val="001B7196"/>
    <w:rsid w:val="001C0BBB"/>
    <w:rsid w:val="001C0FAB"/>
    <w:rsid w:val="001C1AF3"/>
    <w:rsid w:val="001C4690"/>
    <w:rsid w:val="001C4A4B"/>
    <w:rsid w:val="001C7519"/>
    <w:rsid w:val="001C753B"/>
    <w:rsid w:val="001D1241"/>
    <w:rsid w:val="001D1258"/>
    <w:rsid w:val="001D1A97"/>
    <w:rsid w:val="001D2286"/>
    <w:rsid w:val="001D26E3"/>
    <w:rsid w:val="001D5B7E"/>
    <w:rsid w:val="001D5DBA"/>
    <w:rsid w:val="001D793A"/>
    <w:rsid w:val="001E0721"/>
    <w:rsid w:val="001E2ADF"/>
    <w:rsid w:val="001E3F77"/>
    <w:rsid w:val="001E5265"/>
    <w:rsid w:val="001E5B5E"/>
    <w:rsid w:val="001E5F21"/>
    <w:rsid w:val="001E79FE"/>
    <w:rsid w:val="001E7B5E"/>
    <w:rsid w:val="001F0BD0"/>
    <w:rsid w:val="001F171E"/>
    <w:rsid w:val="001F17EB"/>
    <w:rsid w:val="001F2F37"/>
    <w:rsid w:val="001F40AE"/>
    <w:rsid w:val="00201A2F"/>
    <w:rsid w:val="002038EC"/>
    <w:rsid w:val="00205F5B"/>
    <w:rsid w:val="00211EFE"/>
    <w:rsid w:val="00213CEA"/>
    <w:rsid w:val="00216138"/>
    <w:rsid w:val="00217F69"/>
    <w:rsid w:val="002203A4"/>
    <w:rsid w:val="002211D7"/>
    <w:rsid w:val="00223A2F"/>
    <w:rsid w:val="0022416D"/>
    <w:rsid w:val="00224931"/>
    <w:rsid w:val="002251F0"/>
    <w:rsid w:val="00230056"/>
    <w:rsid w:val="00231A1D"/>
    <w:rsid w:val="00232623"/>
    <w:rsid w:val="00233442"/>
    <w:rsid w:val="00233B35"/>
    <w:rsid w:val="00236601"/>
    <w:rsid w:val="00236AD2"/>
    <w:rsid w:val="00236B6F"/>
    <w:rsid w:val="00237A59"/>
    <w:rsid w:val="0024045C"/>
    <w:rsid w:val="002438FC"/>
    <w:rsid w:val="002459E2"/>
    <w:rsid w:val="002468A1"/>
    <w:rsid w:val="002502ED"/>
    <w:rsid w:val="002508A9"/>
    <w:rsid w:val="00251097"/>
    <w:rsid w:val="00254B05"/>
    <w:rsid w:val="00254FC0"/>
    <w:rsid w:val="00255B0D"/>
    <w:rsid w:val="00256F96"/>
    <w:rsid w:val="00261377"/>
    <w:rsid w:val="00263EB7"/>
    <w:rsid w:val="002641D5"/>
    <w:rsid w:val="002645EA"/>
    <w:rsid w:val="00264862"/>
    <w:rsid w:val="00267C3D"/>
    <w:rsid w:val="002700E3"/>
    <w:rsid w:val="0027030A"/>
    <w:rsid w:val="002708B1"/>
    <w:rsid w:val="002746AB"/>
    <w:rsid w:val="00274905"/>
    <w:rsid w:val="00274E03"/>
    <w:rsid w:val="00275396"/>
    <w:rsid w:val="00275CF7"/>
    <w:rsid w:val="00282B9F"/>
    <w:rsid w:val="00283198"/>
    <w:rsid w:val="00284273"/>
    <w:rsid w:val="002846A2"/>
    <w:rsid w:val="002875C1"/>
    <w:rsid w:val="00287744"/>
    <w:rsid w:val="0029150B"/>
    <w:rsid w:val="00291D91"/>
    <w:rsid w:val="00292FB6"/>
    <w:rsid w:val="002942DD"/>
    <w:rsid w:val="00295610"/>
    <w:rsid w:val="002974C3"/>
    <w:rsid w:val="002A2C57"/>
    <w:rsid w:val="002A45E4"/>
    <w:rsid w:val="002A4940"/>
    <w:rsid w:val="002A5495"/>
    <w:rsid w:val="002B2880"/>
    <w:rsid w:val="002B4084"/>
    <w:rsid w:val="002B5531"/>
    <w:rsid w:val="002B63BA"/>
    <w:rsid w:val="002B6E63"/>
    <w:rsid w:val="002B73EC"/>
    <w:rsid w:val="002B7D21"/>
    <w:rsid w:val="002B7E22"/>
    <w:rsid w:val="002B7E39"/>
    <w:rsid w:val="002C08C1"/>
    <w:rsid w:val="002C3B9E"/>
    <w:rsid w:val="002C5574"/>
    <w:rsid w:val="002C61DB"/>
    <w:rsid w:val="002C6EA9"/>
    <w:rsid w:val="002C7262"/>
    <w:rsid w:val="002D05B0"/>
    <w:rsid w:val="002D32C6"/>
    <w:rsid w:val="002D3822"/>
    <w:rsid w:val="002D544D"/>
    <w:rsid w:val="002E14E3"/>
    <w:rsid w:val="002E1ADB"/>
    <w:rsid w:val="002E37C5"/>
    <w:rsid w:val="002E564F"/>
    <w:rsid w:val="002E64D3"/>
    <w:rsid w:val="002E6984"/>
    <w:rsid w:val="002E7912"/>
    <w:rsid w:val="002F51CF"/>
    <w:rsid w:val="002F5752"/>
    <w:rsid w:val="002F57B8"/>
    <w:rsid w:val="002F5ACB"/>
    <w:rsid w:val="003016D0"/>
    <w:rsid w:val="00302F4A"/>
    <w:rsid w:val="00302FAD"/>
    <w:rsid w:val="00303BEE"/>
    <w:rsid w:val="00303BF2"/>
    <w:rsid w:val="00304973"/>
    <w:rsid w:val="00305693"/>
    <w:rsid w:val="00305F3A"/>
    <w:rsid w:val="00306BE8"/>
    <w:rsid w:val="003070B8"/>
    <w:rsid w:val="003108AF"/>
    <w:rsid w:val="00315234"/>
    <w:rsid w:val="003159A3"/>
    <w:rsid w:val="0031607B"/>
    <w:rsid w:val="0031643E"/>
    <w:rsid w:val="00317245"/>
    <w:rsid w:val="00320CEF"/>
    <w:rsid w:val="00323476"/>
    <w:rsid w:val="003242DB"/>
    <w:rsid w:val="00325260"/>
    <w:rsid w:val="00327297"/>
    <w:rsid w:val="00327856"/>
    <w:rsid w:val="00332BDE"/>
    <w:rsid w:val="003344EF"/>
    <w:rsid w:val="003349C9"/>
    <w:rsid w:val="003360F0"/>
    <w:rsid w:val="00336382"/>
    <w:rsid w:val="003368CB"/>
    <w:rsid w:val="00340BC6"/>
    <w:rsid w:val="00344C24"/>
    <w:rsid w:val="0035046E"/>
    <w:rsid w:val="00353FCE"/>
    <w:rsid w:val="003548A2"/>
    <w:rsid w:val="003560BA"/>
    <w:rsid w:val="00360D97"/>
    <w:rsid w:val="00361C57"/>
    <w:rsid w:val="00363EBB"/>
    <w:rsid w:val="003657F7"/>
    <w:rsid w:val="00365859"/>
    <w:rsid w:val="00365FCB"/>
    <w:rsid w:val="00370263"/>
    <w:rsid w:val="00370917"/>
    <w:rsid w:val="003729EB"/>
    <w:rsid w:val="003746B5"/>
    <w:rsid w:val="00374CFD"/>
    <w:rsid w:val="0037778D"/>
    <w:rsid w:val="0038058A"/>
    <w:rsid w:val="00380CB2"/>
    <w:rsid w:val="00384D71"/>
    <w:rsid w:val="003970EA"/>
    <w:rsid w:val="003A163D"/>
    <w:rsid w:val="003A5034"/>
    <w:rsid w:val="003A5DA6"/>
    <w:rsid w:val="003B0732"/>
    <w:rsid w:val="003B218C"/>
    <w:rsid w:val="003B2AC9"/>
    <w:rsid w:val="003B3448"/>
    <w:rsid w:val="003B553E"/>
    <w:rsid w:val="003B612C"/>
    <w:rsid w:val="003C0BE0"/>
    <w:rsid w:val="003C5C96"/>
    <w:rsid w:val="003C67A9"/>
    <w:rsid w:val="003C6B0A"/>
    <w:rsid w:val="003C6B19"/>
    <w:rsid w:val="003D17A0"/>
    <w:rsid w:val="003D19AC"/>
    <w:rsid w:val="003D27E0"/>
    <w:rsid w:val="003D41FE"/>
    <w:rsid w:val="003D76B0"/>
    <w:rsid w:val="003E38D6"/>
    <w:rsid w:val="003E7B5B"/>
    <w:rsid w:val="003F62D1"/>
    <w:rsid w:val="003F63EC"/>
    <w:rsid w:val="004013D6"/>
    <w:rsid w:val="00403AD4"/>
    <w:rsid w:val="004055BB"/>
    <w:rsid w:val="00406794"/>
    <w:rsid w:val="00407307"/>
    <w:rsid w:val="004105DD"/>
    <w:rsid w:val="00417A2C"/>
    <w:rsid w:val="00421861"/>
    <w:rsid w:val="00421884"/>
    <w:rsid w:val="004223AE"/>
    <w:rsid w:val="0042664F"/>
    <w:rsid w:val="00426F46"/>
    <w:rsid w:val="004278A1"/>
    <w:rsid w:val="00427D26"/>
    <w:rsid w:val="004315FD"/>
    <w:rsid w:val="00431F56"/>
    <w:rsid w:val="00436850"/>
    <w:rsid w:val="00436968"/>
    <w:rsid w:val="00437A33"/>
    <w:rsid w:val="004443E8"/>
    <w:rsid w:val="00445832"/>
    <w:rsid w:val="00445BFC"/>
    <w:rsid w:val="00446371"/>
    <w:rsid w:val="00446A57"/>
    <w:rsid w:val="004471CA"/>
    <w:rsid w:val="0045171D"/>
    <w:rsid w:val="0045315D"/>
    <w:rsid w:val="004544C8"/>
    <w:rsid w:val="00454F13"/>
    <w:rsid w:val="00460493"/>
    <w:rsid w:val="00461095"/>
    <w:rsid w:val="004617C4"/>
    <w:rsid w:val="00461DB7"/>
    <w:rsid w:val="00462CBE"/>
    <w:rsid w:val="004636A3"/>
    <w:rsid w:val="00464BEF"/>
    <w:rsid w:val="00465734"/>
    <w:rsid w:val="00466050"/>
    <w:rsid w:val="004663B9"/>
    <w:rsid w:val="004665DC"/>
    <w:rsid w:val="00466736"/>
    <w:rsid w:val="00470AA1"/>
    <w:rsid w:val="00470B29"/>
    <w:rsid w:val="0047357A"/>
    <w:rsid w:val="0047517C"/>
    <w:rsid w:val="00481E3F"/>
    <w:rsid w:val="00486A86"/>
    <w:rsid w:val="0048798C"/>
    <w:rsid w:val="004917B9"/>
    <w:rsid w:val="004921E0"/>
    <w:rsid w:val="00493DBD"/>
    <w:rsid w:val="00494935"/>
    <w:rsid w:val="004969F9"/>
    <w:rsid w:val="004A3F70"/>
    <w:rsid w:val="004A42CB"/>
    <w:rsid w:val="004A497A"/>
    <w:rsid w:val="004B0FEB"/>
    <w:rsid w:val="004B35D0"/>
    <w:rsid w:val="004B3F10"/>
    <w:rsid w:val="004C0F51"/>
    <w:rsid w:val="004C1133"/>
    <w:rsid w:val="004C3F78"/>
    <w:rsid w:val="004C6AAA"/>
    <w:rsid w:val="004C75BE"/>
    <w:rsid w:val="004C7F9B"/>
    <w:rsid w:val="004D0098"/>
    <w:rsid w:val="004D10AC"/>
    <w:rsid w:val="004D1594"/>
    <w:rsid w:val="004D2E26"/>
    <w:rsid w:val="004D37CC"/>
    <w:rsid w:val="004D38BB"/>
    <w:rsid w:val="004D63C4"/>
    <w:rsid w:val="004E2C3A"/>
    <w:rsid w:val="004E5F34"/>
    <w:rsid w:val="004E7458"/>
    <w:rsid w:val="004F26EB"/>
    <w:rsid w:val="00501392"/>
    <w:rsid w:val="00501BCD"/>
    <w:rsid w:val="00501CCF"/>
    <w:rsid w:val="00503507"/>
    <w:rsid w:val="005064D4"/>
    <w:rsid w:val="005102F9"/>
    <w:rsid w:val="00513EFD"/>
    <w:rsid w:val="005143DB"/>
    <w:rsid w:val="00514900"/>
    <w:rsid w:val="0051643D"/>
    <w:rsid w:val="00523904"/>
    <w:rsid w:val="0052430E"/>
    <w:rsid w:val="005248CF"/>
    <w:rsid w:val="00524ED5"/>
    <w:rsid w:val="00531BD0"/>
    <w:rsid w:val="00532C24"/>
    <w:rsid w:val="0053591D"/>
    <w:rsid w:val="00537867"/>
    <w:rsid w:val="00540399"/>
    <w:rsid w:val="00543FA6"/>
    <w:rsid w:val="00547D71"/>
    <w:rsid w:val="00551DBC"/>
    <w:rsid w:val="00552169"/>
    <w:rsid w:val="00555025"/>
    <w:rsid w:val="00555D3A"/>
    <w:rsid w:val="00555E2D"/>
    <w:rsid w:val="00563172"/>
    <w:rsid w:val="00563BAE"/>
    <w:rsid w:val="00564E59"/>
    <w:rsid w:val="00565481"/>
    <w:rsid w:val="005654EA"/>
    <w:rsid w:val="00565E05"/>
    <w:rsid w:val="00565F09"/>
    <w:rsid w:val="00566C26"/>
    <w:rsid w:val="005674FA"/>
    <w:rsid w:val="0056770B"/>
    <w:rsid w:val="0057060C"/>
    <w:rsid w:val="0057065F"/>
    <w:rsid w:val="00570CDC"/>
    <w:rsid w:val="00570D15"/>
    <w:rsid w:val="00571FFD"/>
    <w:rsid w:val="00572771"/>
    <w:rsid w:val="00573640"/>
    <w:rsid w:val="005749FA"/>
    <w:rsid w:val="00581289"/>
    <w:rsid w:val="00583211"/>
    <w:rsid w:val="00583258"/>
    <w:rsid w:val="00584D5E"/>
    <w:rsid w:val="00585238"/>
    <w:rsid w:val="0058572D"/>
    <w:rsid w:val="0058759B"/>
    <w:rsid w:val="00587FFE"/>
    <w:rsid w:val="0059005B"/>
    <w:rsid w:val="005907FE"/>
    <w:rsid w:val="00591673"/>
    <w:rsid w:val="005919D6"/>
    <w:rsid w:val="00592362"/>
    <w:rsid w:val="00594904"/>
    <w:rsid w:val="00597DD8"/>
    <w:rsid w:val="005A06EB"/>
    <w:rsid w:val="005A2B30"/>
    <w:rsid w:val="005A2CBD"/>
    <w:rsid w:val="005A4302"/>
    <w:rsid w:val="005A4BE4"/>
    <w:rsid w:val="005A66D3"/>
    <w:rsid w:val="005B3A83"/>
    <w:rsid w:val="005B6053"/>
    <w:rsid w:val="005B6EDC"/>
    <w:rsid w:val="005C01BD"/>
    <w:rsid w:val="005C0296"/>
    <w:rsid w:val="005C0666"/>
    <w:rsid w:val="005C11F9"/>
    <w:rsid w:val="005C3BED"/>
    <w:rsid w:val="005C5485"/>
    <w:rsid w:val="005C6292"/>
    <w:rsid w:val="005D057B"/>
    <w:rsid w:val="005D1263"/>
    <w:rsid w:val="005D2517"/>
    <w:rsid w:val="005D30BE"/>
    <w:rsid w:val="005D6B94"/>
    <w:rsid w:val="005D7F00"/>
    <w:rsid w:val="005E2782"/>
    <w:rsid w:val="005E2EE4"/>
    <w:rsid w:val="005E522A"/>
    <w:rsid w:val="005E590F"/>
    <w:rsid w:val="005E5E49"/>
    <w:rsid w:val="005F1F65"/>
    <w:rsid w:val="005F281A"/>
    <w:rsid w:val="005F2B9C"/>
    <w:rsid w:val="005F5218"/>
    <w:rsid w:val="00600F19"/>
    <w:rsid w:val="0060309B"/>
    <w:rsid w:val="006033C4"/>
    <w:rsid w:val="0060546A"/>
    <w:rsid w:val="006058AF"/>
    <w:rsid w:val="00607425"/>
    <w:rsid w:val="0061074A"/>
    <w:rsid w:val="00611E99"/>
    <w:rsid w:val="006126AA"/>
    <w:rsid w:val="00614489"/>
    <w:rsid w:val="0062085D"/>
    <w:rsid w:val="00621172"/>
    <w:rsid w:val="006216A5"/>
    <w:rsid w:val="006224FB"/>
    <w:rsid w:val="006234B8"/>
    <w:rsid w:val="006238FF"/>
    <w:rsid w:val="00625D9D"/>
    <w:rsid w:val="0062603D"/>
    <w:rsid w:val="00627137"/>
    <w:rsid w:val="00627AD7"/>
    <w:rsid w:val="006310FA"/>
    <w:rsid w:val="006314A1"/>
    <w:rsid w:val="00631B2F"/>
    <w:rsid w:val="006335A1"/>
    <w:rsid w:val="0063421A"/>
    <w:rsid w:val="006343F9"/>
    <w:rsid w:val="00643364"/>
    <w:rsid w:val="0064711A"/>
    <w:rsid w:val="0065533D"/>
    <w:rsid w:val="00657954"/>
    <w:rsid w:val="0066067F"/>
    <w:rsid w:val="006647B7"/>
    <w:rsid w:val="0066545E"/>
    <w:rsid w:val="00666158"/>
    <w:rsid w:val="006662BA"/>
    <w:rsid w:val="0066780A"/>
    <w:rsid w:val="006725E7"/>
    <w:rsid w:val="0067278B"/>
    <w:rsid w:val="0067642D"/>
    <w:rsid w:val="006811C0"/>
    <w:rsid w:val="00681995"/>
    <w:rsid w:val="006860D4"/>
    <w:rsid w:val="00686102"/>
    <w:rsid w:val="00691781"/>
    <w:rsid w:val="00692A2D"/>
    <w:rsid w:val="006932AB"/>
    <w:rsid w:val="006941D5"/>
    <w:rsid w:val="00694231"/>
    <w:rsid w:val="0069577F"/>
    <w:rsid w:val="00697473"/>
    <w:rsid w:val="006A0A6C"/>
    <w:rsid w:val="006A19FB"/>
    <w:rsid w:val="006A201B"/>
    <w:rsid w:val="006A4A53"/>
    <w:rsid w:val="006A55F5"/>
    <w:rsid w:val="006A73A4"/>
    <w:rsid w:val="006B1166"/>
    <w:rsid w:val="006B1809"/>
    <w:rsid w:val="006B27EB"/>
    <w:rsid w:val="006B2D7F"/>
    <w:rsid w:val="006B3DAC"/>
    <w:rsid w:val="006B55A5"/>
    <w:rsid w:val="006B6651"/>
    <w:rsid w:val="006B6E18"/>
    <w:rsid w:val="006C230D"/>
    <w:rsid w:val="006C349D"/>
    <w:rsid w:val="006C3C51"/>
    <w:rsid w:val="006C3F09"/>
    <w:rsid w:val="006C42EB"/>
    <w:rsid w:val="006D1B2B"/>
    <w:rsid w:val="006D526A"/>
    <w:rsid w:val="006D7241"/>
    <w:rsid w:val="006E360E"/>
    <w:rsid w:val="006E3C17"/>
    <w:rsid w:val="006E68F8"/>
    <w:rsid w:val="006E70E5"/>
    <w:rsid w:val="006F10FD"/>
    <w:rsid w:val="006F16CE"/>
    <w:rsid w:val="006F23B5"/>
    <w:rsid w:val="006F2774"/>
    <w:rsid w:val="006F402F"/>
    <w:rsid w:val="006F65E7"/>
    <w:rsid w:val="006F6F02"/>
    <w:rsid w:val="007018C4"/>
    <w:rsid w:val="00703956"/>
    <w:rsid w:val="00704E08"/>
    <w:rsid w:val="007064E0"/>
    <w:rsid w:val="0070670D"/>
    <w:rsid w:val="00706C65"/>
    <w:rsid w:val="007073E1"/>
    <w:rsid w:val="00721373"/>
    <w:rsid w:val="00723035"/>
    <w:rsid w:val="00723859"/>
    <w:rsid w:val="00723926"/>
    <w:rsid w:val="007324E8"/>
    <w:rsid w:val="00734401"/>
    <w:rsid w:val="00734D7D"/>
    <w:rsid w:val="00740C78"/>
    <w:rsid w:val="0074141D"/>
    <w:rsid w:val="00742F9C"/>
    <w:rsid w:val="00743611"/>
    <w:rsid w:val="00743FBF"/>
    <w:rsid w:val="00747431"/>
    <w:rsid w:val="007477BB"/>
    <w:rsid w:val="00747D68"/>
    <w:rsid w:val="00750A6E"/>
    <w:rsid w:val="0075222D"/>
    <w:rsid w:val="00753F64"/>
    <w:rsid w:val="0075417C"/>
    <w:rsid w:val="00756716"/>
    <w:rsid w:val="0075783A"/>
    <w:rsid w:val="00764E61"/>
    <w:rsid w:val="00765DEE"/>
    <w:rsid w:val="00766679"/>
    <w:rsid w:val="00766715"/>
    <w:rsid w:val="00770195"/>
    <w:rsid w:val="00770A46"/>
    <w:rsid w:val="0077448D"/>
    <w:rsid w:val="0077499C"/>
    <w:rsid w:val="00774D31"/>
    <w:rsid w:val="00775564"/>
    <w:rsid w:val="0077574A"/>
    <w:rsid w:val="007759B0"/>
    <w:rsid w:val="007768DD"/>
    <w:rsid w:val="007843D6"/>
    <w:rsid w:val="00787745"/>
    <w:rsid w:val="007908A8"/>
    <w:rsid w:val="00791F2C"/>
    <w:rsid w:val="00793D77"/>
    <w:rsid w:val="00794178"/>
    <w:rsid w:val="00794F7E"/>
    <w:rsid w:val="00795F5A"/>
    <w:rsid w:val="007A0933"/>
    <w:rsid w:val="007A1195"/>
    <w:rsid w:val="007A13A5"/>
    <w:rsid w:val="007A57E9"/>
    <w:rsid w:val="007A6E07"/>
    <w:rsid w:val="007A7E71"/>
    <w:rsid w:val="007B1830"/>
    <w:rsid w:val="007B2678"/>
    <w:rsid w:val="007B5647"/>
    <w:rsid w:val="007B61B9"/>
    <w:rsid w:val="007B6DE8"/>
    <w:rsid w:val="007C25E0"/>
    <w:rsid w:val="007C26F6"/>
    <w:rsid w:val="007C29EE"/>
    <w:rsid w:val="007D0747"/>
    <w:rsid w:val="007D3898"/>
    <w:rsid w:val="007D3EF6"/>
    <w:rsid w:val="007D41DB"/>
    <w:rsid w:val="007D51AC"/>
    <w:rsid w:val="007D5476"/>
    <w:rsid w:val="007D7469"/>
    <w:rsid w:val="007E283C"/>
    <w:rsid w:val="007E3E55"/>
    <w:rsid w:val="007F019C"/>
    <w:rsid w:val="007F0B15"/>
    <w:rsid w:val="007F2AFD"/>
    <w:rsid w:val="007F30E2"/>
    <w:rsid w:val="007F30EE"/>
    <w:rsid w:val="007F38C9"/>
    <w:rsid w:val="007F4F6D"/>
    <w:rsid w:val="007F7C3E"/>
    <w:rsid w:val="00800572"/>
    <w:rsid w:val="008015EF"/>
    <w:rsid w:val="008023F1"/>
    <w:rsid w:val="00804AB7"/>
    <w:rsid w:val="00812093"/>
    <w:rsid w:val="00812DA4"/>
    <w:rsid w:val="00815604"/>
    <w:rsid w:val="00815EC1"/>
    <w:rsid w:val="008173FA"/>
    <w:rsid w:val="00817483"/>
    <w:rsid w:val="008208C3"/>
    <w:rsid w:val="00821738"/>
    <w:rsid w:val="00822945"/>
    <w:rsid w:val="008241BA"/>
    <w:rsid w:val="00824360"/>
    <w:rsid w:val="00824EDF"/>
    <w:rsid w:val="00826A18"/>
    <w:rsid w:val="00833291"/>
    <w:rsid w:val="00833B83"/>
    <w:rsid w:val="008360A3"/>
    <w:rsid w:val="00840520"/>
    <w:rsid w:val="00842AC1"/>
    <w:rsid w:val="00845D4F"/>
    <w:rsid w:val="0084649D"/>
    <w:rsid w:val="00846F08"/>
    <w:rsid w:val="00847547"/>
    <w:rsid w:val="00847FE9"/>
    <w:rsid w:val="00850AFA"/>
    <w:rsid w:val="00850F3C"/>
    <w:rsid w:val="00854263"/>
    <w:rsid w:val="008564A2"/>
    <w:rsid w:val="0085775D"/>
    <w:rsid w:val="008578E5"/>
    <w:rsid w:val="00860542"/>
    <w:rsid w:val="0086144A"/>
    <w:rsid w:val="00862CA9"/>
    <w:rsid w:val="00863EDC"/>
    <w:rsid w:val="008648F9"/>
    <w:rsid w:val="00864DC6"/>
    <w:rsid w:val="00866101"/>
    <w:rsid w:val="00867AC6"/>
    <w:rsid w:val="00867B6E"/>
    <w:rsid w:val="0087022F"/>
    <w:rsid w:val="0087477A"/>
    <w:rsid w:val="0087559A"/>
    <w:rsid w:val="008776C3"/>
    <w:rsid w:val="008811B8"/>
    <w:rsid w:val="00881748"/>
    <w:rsid w:val="00885343"/>
    <w:rsid w:val="008902A3"/>
    <w:rsid w:val="008926EB"/>
    <w:rsid w:val="008926F1"/>
    <w:rsid w:val="00893E2C"/>
    <w:rsid w:val="00896E60"/>
    <w:rsid w:val="008A1BDE"/>
    <w:rsid w:val="008A2422"/>
    <w:rsid w:val="008A413B"/>
    <w:rsid w:val="008A5090"/>
    <w:rsid w:val="008A613F"/>
    <w:rsid w:val="008A6C13"/>
    <w:rsid w:val="008B0CD3"/>
    <w:rsid w:val="008B2715"/>
    <w:rsid w:val="008B3F17"/>
    <w:rsid w:val="008B6627"/>
    <w:rsid w:val="008B6B37"/>
    <w:rsid w:val="008C0FFB"/>
    <w:rsid w:val="008C6155"/>
    <w:rsid w:val="008D2D27"/>
    <w:rsid w:val="008D744B"/>
    <w:rsid w:val="008E0029"/>
    <w:rsid w:val="008E1F57"/>
    <w:rsid w:val="008E4A8E"/>
    <w:rsid w:val="008E5426"/>
    <w:rsid w:val="008E7428"/>
    <w:rsid w:val="008F0861"/>
    <w:rsid w:val="008F0A06"/>
    <w:rsid w:val="008F162A"/>
    <w:rsid w:val="008F2700"/>
    <w:rsid w:val="008F43C2"/>
    <w:rsid w:val="008F56C3"/>
    <w:rsid w:val="008F7DA8"/>
    <w:rsid w:val="00902AA7"/>
    <w:rsid w:val="00902BFB"/>
    <w:rsid w:val="00904C0F"/>
    <w:rsid w:val="00905CC9"/>
    <w:rsid w:val="00910278"/>
    <w:rsid w:val="00910C34"/>
    <w:rsid w:val="0091291D"/>
    <w:rsid w:val="009129F3"/>
    <w:rsid w:val="009144DF"/>
    <w:rsid w:val="00915F85"/>
    <w:rsid w:val="0091625E"/>
    <w:rsid w:val="00920D52"/>
    <w:rsid w:val="00922932"/>
    <w:rsid w:val="00923325"/>
    <w:rsid w:val="00923C44"/>
    <w:rsid w:val="00926D11"/>
    <w:rsid w:val="00926F26"/>
    <w:rsid w:val="00940776"/>
    <w:rsid w:val="0094410F"/>
    <w:rsid w:val="009462E4"/>
    <w:rsid w:val="009478B1"/>
    <w:rsid w:val="009502CE"/>
    <w:rsid w:val="009511D9"/>
    <w:rsid w:val="00954079"/>
    <w:rsid w:val="00955ABD"/>
    <w:rsid w:val="00956385"/>
    <w:rsid w:val="00957577"/>
    <w:rsid w:val="00957A7A"/>
    <w:rsid w:val="0096006D"/>
    <w:rsid w:val="009614B6"/>
    <w:rsid w:val="00961D40"/>
    <w:rsid w:val="00962475"/>
    <w:rsid w:val="00962C15"/>
    <w:rsid w:val="009630E3"/>
    <w:rsid w:val="0096522A"/>
    <w:rsid w:val="0096533A"/>
    <w:rsid w:val="00966957"/>
    <w:rsid w:val="00966D78"/>
    <w:rsid w:val="00966FB5"/>
    <w:rsid w:val="00973954"/>
    <w:rsid w:val="0097433E"/>
    <w:rsid w:val="00976587"/>
    <w:rsid w:val="00977AF5"/>
    <w:rsid w:val="00982A74"/>
    <w:rsid w:val="00982B2D"/>
    <w:rsid w:val="00985211"/>
    <w:rsid w:val="00986188"/>
    <w:rsid w:val="009873C9"/>
    <w:rsid w:val="00991400"/>
    <w:rsid w:val="0099251A"/>
    <w:rsid w:val="0099600B"/>
    <w:rsid w:val="0099706C"/>
    <w:rsid w:val="009979F0"/>
    <w:rsid w:val="009A54DD"/>
    <w:rsid w:val="009B0F8A"/>
    <w:rsid w:val="009B1365"/>
    <w:rsid w:val="009B1CB6"/>
    <w:rsid w:val="009B28BE"/>
    <w:rsid w:val="009B4194"/>
    <w:rsid w:val="009B4785"/>
    <w:rsid w:val="009B4808"/>
    <w:rsid w:val="009C06CC"/>
    <w:rsid w:val="009C1043"/>
    <w:rsid w:val="009C3D3C"/>
    <w:rsid w:val="009C44DD"/>
    <w:rsid w:val="009C4F93"/>
    <w:rsid w:val="009C6678"/>
    <w:rsid w:val="009C7884"/>
    <w:rsid w:val="009D574D"/>
    <w:rsid w:val="009D753C"/>
    <w:rsid w:val="009E02C7"/>
    <w:rsid w:val="009E14F1"/>
    <w:rsid w:val="009E2801"/>
    <w:rsid w:val="009E4D0F"/>
    <w:rsid w:val="009E4F58"/>
    <w:rsid w:val="009E64D1"/>
    <w:rsid w:val="009F1808"/>
    <w:rsid w:val="009F240E"/>
    <w:rsid w:val="009F28F8"/>
    <w:rsid w:val="009F3E17"/>
    <w:rsid w:val="009F40B1"/>
    <w:rsid w:val="009F4137"/>
    <w:rsid w:val="009F5C1B"/>
    <w:rsid w:val="009F6217"/>
    <w:rsid w:val="009F7028"/>
    <w:rsid w:val="00A029BA"/>
    <w:rsid w:val="00A115FB"/>
    <w:rsid w:val="00A11C9D"/>
    <w:rsid w:val="00A12BB8"/>
    <w:rsid w:val="00A168D9"/>
    <w:rsid w:val="00A17411"/>
    <w:rsid w:val="00A17618"/>
    <w:rsid w:val="00A204E5"/>
    <w:rsid w:val="00A2140E"/>
    <w:rsid w:val="00A26B45"/>
    <w:rsid w:val="00A30419"/>
    <w:rsid w:val="00A3277A"/>
    <w:rsid w:val="00A3417A"/>
    <w:rsid w:val="00A358B9"/>
    <w:rsid w:val="00A35FED"/>
    <w:rsid w:val="00A360F3"/>
    <w:rsid w:val="00A40CAD"/>
    <w:rsid w:val="00A41587"/>
    <w:rsid w:val="00A416B6"/>
    <w:rsid w:val="00A451F0"/>
    <w:rsid w:val="00A4583E"/>
    <w:rsid w:val="00A46AAA"/>
    <w:rsid w:val="00A500E3"/>
    <w:rsid w:val="00A50742"/>
    <w:rsid w:val="00A50AD4"/>
    <w:rsid w:val="00A52847"/>
    <w:rsid w:val="00A54D74"/>
    <w:rsid w:val="00A57B11"/>
    <w:rsid w:val="00A6064D"/>
    <w:rsid w:val="00A60D4A"/>
    <w:rsid w:val="00A62D85"/>
    <w:rsid w:val="00A65308"/>
    <w:rsid w:val="00A6608F"/>
    <w:rsid w:val="00A66C15"/>
    <w:rsid w:val="00A708EB"/>
    <w:rsid w:val="00A72CF9"/>
    <w:rsid w:val="00A7557B"/>
    <w:rsid w:val="00A75589"/>
    <w:rsid w:val="00A8144D"/>
    <w:rsid w:val="00A81698"/>
    <w:rsid w:val="00A822F1"/>
    <w:rsid w:val="00A83C11"/>
    <w:rsid w:val="00A84085"/>
    <w:rsid w:val="00A84698"/>
    <w:rsid w:val="00A847F6"/>
    <w:rsid w:val="00A865E0"/>
    <w:rsid w:val="00A9138E"/>
    <w:rsid w:val="00A957F1"/>
    <w:rsid w:val="00A96DDE"/>
    <w:rsid w:val="00AA6A9A"/>
    <w:rsid w:val="00AB1057"/>
    <w:rsid w:val="00AB4D07"/>
    <w:rsid w:val="00AB6F2B"/>
    <w:rsid w:val="00AC04C6"/>
    <w:rsid w:val="00AC0FA5"/>
    <w:rsid w:val="00AC2622"/>
    <w:rsid w:val="00AC49A2"/>
    <w:rsid w:val="00AC5896"/>
    <w:rsid w:val="00AC70E3"/>
    <w:rsid w:val="00AC7AB4"/>
    <w:rsid w:val="00AC7C07"/>
    <w:rsid w:val="00AD047B"/>
    <w:rsid w:val="00AD0B03"/>
    <w:rsid w:val="00AD1325"/>
    <w:rsid w:val="00AD142D"/>
    <w:rsid w:val="00AD7FC2"/>
    <w:rsid w:val="00AE233C"/>
    <w:rsid w:val="00AE3D21"/>
    <w:rsid w:val="00AE5290"/>
    <w:rsid w:val="00AE633E"/>
    <w:rsid w:val="00AE7336"/>
    <w:rsid w:val="00AE77C3"/>
    <w:rsid w:val="00AF06F1"/>
    <w:rsid w:val="00AF174E"/>
    <w:rsid w:val="00AF3308"/>
    <w:rsid w:val="00AF4E78"/>
    <w:rsid w:val="00AF524A"/>
    <w:rsid w:val="00AF60B6"/>
    <w:rsid w:val="00AF6583"/>
    <w:rsid w:val="00B02252"/>
    <w:rsid w:val="00B034C1"/>
    <w:rsid w:val="00B038B2"/>
    <w:rsid w:val="00B04F5E"/>
    <w:rsid w:val="00B076F5"/>
    <w:rsid w:val="00B10A4E"/>
    <w:rsid w:val="00B13C14"/>
    <w:rsid w:val="00B16495"/>
    <w:rsid w:val="00B237E3"/>
    <w:rsid w:val="00B24CDE"/>
    <w:rsid w:val="00B25E4C"/>
    <w:rsid w:val="00B27283"/>
    <w:rsid w:val="00B316CF"/>
    <w:rsid w:val="00B41C26"/>
    <w:rsid w:val="00B421EE"/>
    <w:rsid w:val="00B42394"/>
    <w:rsid w:val="00B44804"/>
    <w:rsid w:val="00B46E81"/>
    <w:rsid w:val="00B47871"/>
    <w:rsid w:val="00B510A6"/>
    <w:rsid w:val="00B5177A"/>
    <w:rsid w:val="00B51FD3"/>
    <w:rsid w:val="00B54E02"/>
    <w:rsid w:val="00B54FE6"/>
    <w:rsid w:val="00B550F0"/>
    <w:rsid w:val="00B568D2"/>
    <w:rsid w:val="00B6119E"/>
    <w:rsid w:val="00B61B4C"/>
    <w:rsid w:val="00B62C7D"/>
    <w:rsid w:val="00B648E2"/>
    <w:rsid w:val="00B663D1"/>
    <w:rsid w:val="00B67DED"/>
    <w:rsid w:val="00B75F55"/>
    <w:rsid w:val="00B7714B"/>
    <w:rsid w:val="00B850C0"/>
    <w:rsid w:val="00B85F27"/>
    <w:rsid w:val="00B86264"/>
    <w:rsid w:val="00B906FB"/>
    <w:rsid w:val="00B91F81"/>
    <w:rsid w:val="00B921A3"/>
    <w:rsid w:val="00B9244D"/>
    <w:rsid w:val="00B925BD"/>
    <w:rsid w:val="00B93AFE"/>
    <w:rsid w:val="00B95EBA"/>
    <w:rsid w:val="00B97072"/>
    <w:rsid w:val="00B9754C"/>
    <w:rsid w:val="00B97A6A"/>
    <w:rsid w:val="00BA17D9"/>
    <w:rsid w:val="00BA1A69"/>
    <w:rsid w:val="00BA2FA1"/>
    <w:rsid w:val="00BA32FA"/>
    <w:rsid w:val="00BA7E34"/>
    <w:rsid w:val="00BB0EAB"/>
    <w:rsid w:val="00BB2128"/>
    <w:rsid w:val="00BB2A46"/>
    <w:rsid w:val="00BB3532"/>
    <w:rsid w:val="00BB3910"/>
    <w:rsid w:val="00BB3E1A"/>
    <w:rsid w:val="00BB43CC"/>
    <w:rsid w:val="00BB4B72"/>
    <w:rsid w:val="00BB66DF"/>
    <w:rsid w:val="00BB6823"/>
    <w:rsid w:val="00BB6F26"/>
    <w:rsid w:val="00BC0093"/>
    <w:rsid w:val="00BC0636"/>
    <w:rsid w:val="00BC198A"/>
    <w:rsid w:val="00BC3798"/>
    <w:rsid w:val="00BC472D"/>
    <w:rsid w:val="00BC4BBB"/>
    <w:rsid w:val="00BC52D8"/>
    <w:rsid w:val="00BD21DB"/>
    <w:rsid w:val="00BD22E0"/>
    <w:rsid w:val="00BD431D"/>
    <w:rsid w:val="00BD5D35"/>
    <w:rsid w:val="00BD5F60"/>
    <w:rsid w:val="00BD6D55"/>
    <w:rsid w:val="00BE041A"/>
    <w:rsid w:val="00BE408C"/>
    <w:rsid w:val="00BE4E07"/>
    <w:rsid w:val="00BE6435"/>
    <w:rsid w:val="00BE79F3"/>
    <w:rsid w:val="00BE7B41"/>
    <w:rsid w:val="00BF095B"/>
    <w:rsid w:val="00BF225A"/>
    <w:rsid w:val="00BF2594"/>
    <w:rsid w:val="00BF414F"/>
    <w:rsid w:val="00BF46CE"/>
    <w:rsid w:val="00BF676C"/>
    <w:rsid w:val="00BF6AB7"/>
    <w:rsid w:val="00BF6B83"/>
    <w:rsid w:val="00BF7587"/>
    <w:rsid w:val="00C00427"/>
    <w:rsid w:val="00C00821"/>
    <w:rsid w:val="00C106A9"/>
    <w:rsid w:val="00C12FA5"/>
    <w:rsid w:val="00C13B4B"/>
    <w:rsid w:val="00C166A0"/>
    <w:rsid w:val="00C20BBF"/>
    <w:rsid w:val="00C20CBB"/>
    <w:rsid w:val="00C22210"/>
    <w:rsid w:val="00C24641"/>
    <w:rsid w:val="00C33491"/>
    <w:rsid w:val="00C349A5"/>
    <w:rsid w:val="00C4188A"/>
    <w:rsid w:val="00C41F44"/>
    <w:rsid w:val="00C44717"/>
    <w:rsid w:val="00C46C91"/>
    <w:rsid w:val="00C5366A"/>
    <w:rsid w:val="00C53BBC"/>
    <w:rsid w:val="00C552D6"/>
    <w:rsid w:val="00C558FE"/>
    <w:rsid w:val="00C57CDE"/>
    <w:rsid w:val="00C57F89"/>
    <w:rsid w:val="00C6017F"/>
    <w:rsid w:val="00C615B3"/>
    <w:rsid w:val="00C63E73"/>
    <w:rsid w:val="00C65510"/>
    <w:rsid w:val="00C67D2B"/>
    <w:rsid w:val="00C702F2"/>
    <w:rsid w:val="00C76B4E"/>
    <w:rsid w:val="00C84326"/>
    <w:rsid w:val="00C86584"/>
    <w:rsid w:val="00C86EF7"/>
    <w:rsid w:val="00C93F2C"/>
    <w:rsid w:val="00C94276"/>
    <w:rsid w:val="00C94FF8"/>
    <w:rsid w:val="00C94FFC"/>
    <w:rsid w:val="00C96EEB"/>
    <w:rsid w:val="00CA33BB"/>
    <w:rsid w:val="00CA52FB"/>
    <w:rsid w:val="00CA6EA0"/>
    <w:rsid w:val="00CA7FD8"/>
    <w:rsid w:val="00CB027B"/>
    <w:rsid w:val="00CB0E53"/>
    <w:rsid w:val="00CB3D79"/>
    <w:rsid w:val="00CB44F8"/>
    <w:rsid w:val="00CB6068"/>
    <w:rsid w:val="00CB609F"/>
    <w:rsid w:val="00CB63E1"/>
    <w:rsid w:val="00CB7010"/>
    <w:rsid w:val="00CC0BE6"/>
    <w:rsid w:val="00CC0CED"/>
    <w:rsid w:val="00CC63D6"/>
    <w:rsid w:val="00CC6A8D"/>
    <w:rsid w:val="00CC7A65"/>
    <w:rsid w:val="00CD1B24"/>
    <w:rsid w:val="00CD33EF"/>
    <w:rsid w:val="00CD77AB"/>
    <w:rsid w:val="00CD7A05"/>
    <w:rsid w:val="00CE0215"/>
    <w:rsid w:val="00CE08D3"/>
    <w:rsid w:val="00CE1257"/>
    <w:rsid w:val="00CE2E01"/>
    <w:rsid w:val="00CE473E"/>
    <w:rsid w:val="00CF0F60"/>
    <w:rsid w:val="00CF1DE4"/>
    <w:rsid w:val="00CF3C25"/>
    <w:rsid w:val="00D01FD6"/>
    <w:rsid w:val="00D04489"/>
    <w:rsid w:val="00D0547F"/>
    <w:rsid w:val="00D05513"/>
    <w:rsid w:val="00D0784A"/>
    <w:rsid w:val="00D10A8E"/>
    <w:rsid w:val="00D15FA9"/>
    <w:rsid w:val="00D2131D"/>
    <w:rsid w:val="00D231BA"/>
    <w:rsid w:val="00D2439F"/>
    <w:rsid w:val="00D2771C"/>
    <w:rsid w:val="00D3427B"/>
    <w:rsid w:val="00D34F48"/>
    <w:rsid w:val="00D35AA2"/>
    <w:rsid w:val="00D3685F"/>
    <w:rsid w:val="00D37744"/>
    <w:rsid w:val="00D3776F"/>
    <w:rsid w:val="00D42906"/>
    <w:rsid w:val="00D42BA6"/>
    <w:rsid w:val="00D44206"/>
    <w:rsid w:val="00D46CD4"/>
    <w:rsid w:val="00D4744B"/>
    <w:rsid w:val="00D50E02"/>
    <w:rsid w:val="00D51897"/>
    <w:rsid w:val="00D52001"/>
    <w:rsid w:val="00D54B0B"/>
    <w:rsid w:val="00D601CB"/>
    <w:rsid w:val="00D6031A"/>
    <w:rsid w:val="00D6034C"/>
    <w:rsid w:val="00D61B40"/>
    <w:rsid w:val="00D62E91"/>
    <w:rsid w:val="00D64BEA"/>
    <w:rsid w:val="00D7234E"/>
    <w:rsid w:val="00D745A5"/>
    <w:rsid w:val="00D77A9A"/>
    <w:rsid w:val="00D77C29"/>
    <w:rsid w:val="00D817D9"/>
    <w:rsid w:val="00D82A4D"/>
    <w:rsid w:val="00D83045"/>
    <w:rsid w:val="00D8378C"/>
    <w:rsid w:val="00D842F0"/>
    <w:rsid w:val="00D844FE"/>
    <w:rsid w:val="00D87D68"/>
    <w:rsid w:val="00D90F6E"/>
    <w:rsid w:val="00D925D8"/>
    <w:rsid w:val="00D96E8B"/>
    <w:rsid w:val="00D97BC8"/>
    <w:rsid w:val="00D97E9F"/>
    <w:rsid w:val="00DA1518"/>
    <w:rsid w:val="00DA3E08"/>
    <w:rsid w:val="00DA424E"/>
    <w:rsid w:val="00DA6495"/>
    <w:rsid w:val="00DB070E"/>
    <w:rsid w:val="00DB4228"/>
    <w:rsid w:val="00DB46C7"/>
    <w:rsid w:val="00DB4E26"/>
    <w:rsid w:val="00DB7602"/>
    <w:rsid w:val="00DC1720"/>
    <w:rsid w:val="00DC1F4A"/>
    <w:rsid w:val="00DC497F"/>
    <w:rsid w:val="00DC6C07"/>
    <w:rsid w:val="00DD025F"/>
    <w:rsid w:val="00DD1B57"/>
    <w:rsid w:val="00DD6653"/>
    <w:rsid w:val="00DD7655"/>
    <w:rsid w:val="00DD7662"/>
    <w:rsid w:val="00DD7792"/>
    <w:rsid w:val="00DE09AC"/>
    <w:rsid w:val="00DE19E0"/>
    <w:rsid w:val="00DE378A"/>
    <w:rsid w:val="00DE56CE"/>
    <w:rsid w:val="00DF16A2"/>
    <w:rsid w:val="00DF1C28"/>
    <w:rsid w:val="00DF2C41"/>
    <w:rsid w:val="00DF7574"/>
    <w:rsid w:val="00DF7E73"/>
    <w:rsid w:val="00E017A7"/>
    <w:rsid w:val="00E05D92"/>
    <w:rsid w:val="00E05DC4"/>
    <w:rsid w:val="00E13C28"/>
    <w:rsid w:val="00E16EC2"/>
    <w:rsid w:val="00E17967"/>
    <w:rsid w:val="00E17EEE"/>
    <w:rsid w:val="00E223CA"/>
    <w:rsid w:val="00E23B4B"/>
    <w:rsid w:val="00E246CC"/>
    <w:rsid w:val="00E24C56"/>
    <w:rsid w:val="00E27F0F"/>
    <w:rsid w:val="00E32876"/>
    <w:rsid w:val="00E3503B"/>
    <w:rsid w:val="00E36CE3"/>
    <w:rsid w:val="00E43216"/>
    <w:rsid w:val="00E438B8"/>
    <w:rsid w:val="00E46273"/>
    <w:rsid w:val="00E47A6A"/>
    <w:rsid w:val="00E51111"/>
    <w:rsid w:val="00E51EF0"/>
    <w:rsid w:val="00E54C5B"/>
    <w:rsid w:val="00E557D6"/>
    <w:rsid w:val="00E60739"/>
    <w:rsid w:val="00E636B9"/>
    <w:rsid w:val="00E65B8A"/>
    <w:rsid w:val="00E67D27"/>
    <w:rsid w:val="00E71386"/>
    <w:rsid w:val="00E72429"/>
    <w:rsid w:val="00E72D1D"/>
    <w:rsid w:val="00E756A9"/>
    <w:rsid w:val="00E756C1"/>
    <w:rsid w:val="00E76F43"/>
    <w:rsid w:val="00E80A5D"/>
    <w:rsid w:val="00E8167F"/>
    <w:rsid w:val="00E828EF"/>
    <w:rsid w:val="00E83BD3"/>
    <w:rsid w:val="00E83CC3"/>
    <w:rsid w:val="00E84C4C"/>
    <w:rsid w:val="00E8625B"/>
    <w:rsid w:val="00E86AB4"/>
    <w:rsid w:val="00E9035D"/>
    <w:rsid w:val="00E903D5"/>
    <w:rsid w:val="00E96C39"/>
    <w:rsid w:val="00E975AC"/>
    <w:rsid w:val="00EA040B"/>
    <w:rsid w:val="00EA5672"/>
    <w:rsid w:val="00EA63A9"/>
    <w:rsid w:val="00EA665C"/>
    <w:rsid w:val="00EB223B"/>
    <w:rsid w:val="00EB2DEB"/>
    <w:rsid w:val="00EB3325"/>
    <w:rsid w:val="00EC00B0"/>
    <w:rsid w:val="00EC0A98"/>
    <w:rsid w:val="00EC17D6"/>
    <w:rsid w:val="00EC2577"/>
    <w:rsid w:val="00EC328C"/>
    <w:rsid w:val="00EC35FC"/>
    <w:rsid w:val="00EC424B"/>
    <w:rsid w:val="00ED05F6"/>
    <w:rsid w:val="00ED3B29"/>
    <w:rsid w:val="00ED3CA9"/>
    <w:rsid w:val="00ED45BB"/>
    <w:rsid w:val="00ED4DD8"/>
    <w:rsid w:val="00EE3F56"/>
    <w:rsid w:val="00EE4161"/>
    <w:rsid w:val="00EE57DF"/>
    <w:rsid w:val="00EF3CAF"/>
    <w:rsid w:val="00EF6BC5"/>
    <w:rsid w:val="00EF708B"/>
    <w:rsid w:val="00F0255F"/>
    <w:rsid w:val="00F02D21"/>
    <w:rsid w:val="00F04F38"/>
    <w:rsid w:val="00F059DF"/>
    <w:rsid w:val="00F06D0A"/>
    <w:rsid w:val="00F1445C"/>
    <w:rsid w:val="00F14C45"/>
    <w:rsid w:val="00F16C0C"/>
    <w:rsid w:val="00F208DA"/>
    <w:rsid w:val="00F2229F"/>
    <w:rsid w:val="00F2236C"/>
    <w:rsid w:val="00F223C1"/>
    <w:rsid w:val="00F26742"/>
    <w:rsid w:val="00F26CA1"/>
    <w:rsid w:val="00F26F88"/>
    <w:rsid w:val="00F300C7"/>
    <w:rsid w:val="00F318AD"/>
    <w:rsid w:val="00F34108"/>
    <w:rsid w:val="00F3458D"/>
    <w:rsid w:val="00F364B0"/>
    <w:rsid w:val="00F46148"/>
    <w:rsid w:val="00F51D52"/>
    <w:rsid w:val="00F520D6"/>
    <w:rsid w:val="00F54222"/>
    <w:rsid w:val="00F5627F"/>
    <w:rsid w:val="00F56C32"/>
    <w:rsid w:val="00F56DC0"/>
    <w:rsid w:val="00F63885"/>
    <w:rsid w:val="00F65BFA"/>
    <w:rsid w:val="00F66155"/>
    <w:rsid w:val="00F6705E"/>
    <w:rsid w:val="00F7291A"/>
    <w:rsid w:val="00F742C0"/>
    <w:rsid w:val="00F75E71"/>
    <w:rsid w:val="00F85309"/>
    <w:rsid w:val="00F8616B"/>
    <w:rsid w:val="00F93043"/>
    <w:rsid w:val="00F93AFC"/>
    <w:rsid w:val="00F9447D"/>
    <w:rsid w:val="00FA2663"/>
    <w:rsid w:val="00FA26DB"/>
    <w:rsid w:val="00FA4F09"/>
    <w:rsid w:val="00FA522E"/>
    <w:rsid w:val="00FA53A1"/>
    <w:rsid w:val="00FB3BE7"/>
    <w:rsid w:val="00FB4A7D"/>
    <w:rsid w:val="00FB5177"/>
    <w:rsid w:val="00FB5A25"/>
    <w:rsid w:val="00FB5FC7"/>
    <w:rsid w:val="00FC003D"/>
    <w:rsid w:val="00FC3075"/>
    <w:rsid w:val="00FC51F3"/>
    <w:rsid w:val="00FC5BDA"/>
    <w:rsid w:val="00FC7875"/>
    <w:rsid w:val="00FD071D"/>
    <w:rsid w:val="00FD089C"/>
    <w:rsid w:val="00FD0D75"/>
    <w:rsid w:val="00FD0E8E"/>
    <w:rsid w:val="00FD13BA"/>
    <w:rsid w:val="00FD2CDA"/>
    <w:rsid w:val="00FD41F2"/>
    <w:rsid w:val="00FD56DA"/>
    <w:rsid w:val="00FD5BCB"/>
    <w:rsid w:val="00FE2B72"/>
    <w:rsid w:val="00FE2C68"/>
    <w:rsid w:val="00FE65FE"/>
    <w:rsid w:val="00FF0103"/>
    <w:rsid w:val="00FF1FC5"/>
    <w:rsid w:val="00FF4222"/>
    <w:rsid w:val="00FF4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B27FD5A3-BD9C-4F7F-BF91-A71D44E0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3">
    <w:name w:val="heading 3"/>
    <w:basedOn w:val="a"/>
    <w:next w:val="a"/>
    <w:link w:val="30"/>
    <w:semiHidden/>
    <w:unhideWhenUsed/>
    <w:qFormat/>
    <w:locked/>
    <w:rsid w:val="003B218C"/>
    <w:pPr>
      <w:keepNext/>
      <w:keepLines/>
      <w:spacing w:before="200"/>
      <w:outlineLvl w:val="2"/>
    </w:pPr>
    <w:rPr>
      <w:rFonts w:ascii="Calibri Light" w:hAnsi="Calibri Light"/>
      <w:b/>
      <w:bCs/>
      <w:color w:val="5B9BD5"/>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1">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link w:val="4"/>
    <w:uiPriority w:val="9"/>
    <w:rsid w:val="004E7458"/>
    <w:rPr>
      <w:b/>
      <w:bCs/>
      <w:sz w:val="24"/>
      <w:szCs w:val="24"/>
    </w:rPr>
  </w:style>
  <w:style w:type="character" w:customStyle="1" w:styleId="30">
    <w:name w:val="Заголовок 3 Знак"/>
    <w:link w:val="3"/>
    <w:semiHidden/>
    <w:rsid w:val="003B218C"/>
    <w:rPr>
      <w:rFonts w:ascii="Calibri Light" w:eastAsia="Times New Roman" w:hAnsi="Calibri Light" w:cs="Times New Roman"/>
      <w:b/>
      <w:bCs/>
      <w:color w:val="5B9BD5"/>
      <w:sz w:val="24"/>
      <w:szCs w:val="24"/>
    </w:rPr>
  </w:style>
  <w:style w:type="character" w:styleId="af9">
    <w:name w:val="Unresolved Mention"/>
    <w:uiPriority w:val="99"/>
    <w:semiHidden/>
    <w:unhideWhenUsed/>
    <w:rsid w:val="004D38BB"/>
    <w:rPr>
      <w:color w:val="605E5C"/>
      <w:shd w:val="clear" w:color="auto" w:fill="E1DFDD"/>
    </w:rPr>
  </w:style>
  <w:style w:type="character" w:styleId="afa">
    <w:name w:val="FollowedHyperlink"/>
    <w:uiPriority w:val="99"/>
    <w:semiHidden/>
    <w:unhideWhenUsed/>
    <w:rsid w:val="004D38B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 w:id="2058818432">
      <w:bodyDiv w:val="1"/>
      <w:marLeft w:val="0"/>
      <w:marRight w:val="0"/>
      <w:marTop w:val="0"/>
      <w:marBottom w:val="0"/>
      <w:divBdr>
        <w:top w:val="none" w:sz="0" w:space="0" w:color="auto"/>
        <w:left w:val="none" w:sz="0" w:space="0" w:color="auto"/>
        <w:bottom w:val="none" w:sz="0" w:space="0" w:color="auto"/>
        <w:right w:val="none" w:sz="0" w:space="0" w:color="auto"/>
      </w:divBdr>
    </w:div>
    <w:div w:id="21095470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sclosure.ru/portal/company.aspx?id=5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lavnef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D35F3-28A0-44FE-A184-D34ADCC0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2933</Words>
  <Characters>16720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19614</CharactersWithSpaces>
  <SharedDoc>false</SharedDoc>
  <HLinks>
    <vt:vector size="12" baseType="variant">
      <vt:variant>
        <vt:i4>6946857</vt:i4>
      </vt:variant>
      <vt:variant>
        <vt:i4>3</vt:i4>
      </vt:variant>
      <vt:variant>
        <vt:i4>0</vt:i4>
      </vt:variant>
      <vt:variant>
        <vt:i4>5</vt:i4>
      </vt:variant>
      <vt:variant>
        <vt:lpwstr>http://www.slavneft.ru/</vt:lpwstr>
      </vt:variant>
      <vt:variant>
        <vt:lpwstr/>
      </vt:variant>
      <vt:variant>
        <vt:i4>6488190</vt:i4>
      </vt:variant>
      <vt:variant>
        <vt:i4>0</vt:i4>
      </vt:variant>
      <vt:variant>
        <vt:i4>0</vt:i4>
      </vt:variant>
      <vt:variant>
        <vt:i4>5</vt:i4>
      </vt:variant>
      <vt:variant>
        <vt:lpwstr>https://www.e-disclosure.ru/portal/company.aspx?id=560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subject/>
  <dc:creator>garant</dc:creator>
  <cp:keywords/>
  <cp:lastModifiedBy>Егоров Никита Евгеньевич</cp:lastModifiedBy>
  <cp:revision>2</cp:revision>
  <cp:lastPrinted>2019-03-20T12:58:00Z</cp:lastPrinted>
  <dcterms:created xsi:type="dcterms:W3CDTF">2024-07-22T08:12:00Z</dcterms:created>
  <dcterms:modified xsi:type="dcterms:W3CDTF">2024-07-22T08:12:00Z</dcterms:modified>
</cp:coreProperties>
</file>