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F0BD" w14:textId="77777777" w:rsidR="00B709D0" w:rsidRPr="00FF45DA" w:rsidRDefault="00B709D0" w:rsidP="00B709D0">
      <w:pPr>
        <w:jc w:val="center"/>
        <w:rPr>
          <w:b/>
          <w:bCs/>
          <w:sz w:val="22"/>
          <w:szCs w:val="22"/>
        </w:rPr>
      </w:pPr>
      <w:r w:rsidRPr="00FF45DA">
        <w:rPr>
          <w:b/>
          <w:bCs/>
          <w:sz w:val="22"/>
          <w:szCs w:val="22"/>
        </w:rPr>
        <w:t xml:space="preserve">Сообщение о существенном факте </w:t>
      </w:r>
    </w:p>
    <w:p w14:paraId="7A517EF7" w14:textId="77777777" w:rsidR="00B709D0" w:rsidRPr="00FF45DA" w:rsidRDefault="00B709D0" w:rsidP="00F2657E">
      <w:pPr>
        <w:spacing w:after="120"/>
        <w:jc w:val="center"/>
        <w:rPr>
          <w:sz w:val="22"/>
          <w:szCs w:val="22"/>
        </w:rPr>
      </w:pPr>
      <w:r w:rsidRPr="00FF45DA">
        <w:rPr>
          <w:b/>
          <w:bCs/>
          <w:sz w:val="22"/>
          <w:szCs w:val="22"/>
        </w:rPr>
        <w:t>«о совершении эмитентом сделки, в совершении которой имеется заинтересованность»</w:t>
      </w:r>
      <w:bookmarkStart w:id="0" w:name="_GoBack"/>
      <w:bookmarkEnd w:id="0"/>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B709D0" w:rsidRPr="00FF45DA" w14:paraId="1B09D307" w14:textId="77777777" w:rsidTr="00FD38F8">
        <w:tblPrEx>
          <w:tblCellMar>
            <w:top w:w="0" w:type="dxa"/>
            <w:bottom w:w="0" w:type="dxa"/>
          </w:tblCellMar>
        </w:tblPrEx>
        <w:trPr>
          <w:cantSplit/>
        </w:trPr>
        <w:tc>
          <w:tcPr>
            <w:tcW w:w="9951" w:type="dxa"/>
            <w:gridSpan w:val="2"/>
          </w:tcPr>
          <w:p w14:paraId="2380B0C2" w14:textId="77777777" w:rsidR="00B709D0" w:rsidRPr="00FF45DA" w:rsidRDefault="00B709D0" w:rsidP="00FD38F8">
            <w:pPr>
              <w:jc w:val="center"/>
              <w:rPr>
                <w:sz w:val="22"/>
                <w:szCs w:val="22"/>
              </w:rPr>
            </w:pPr>
            <w:r w:rsidRPr="00FF45DA">
              <w:rPr>
                <w:sz w:val="22"/>
                <w:szCs w:val="22"/>
              </w:rPr>
              <w:t>1. Общие сведения</w:t>
            </w:r>
          </w:p>
        </w:tc>
      </w:tr>
      <w:tr w:rsidR="00B709D0" w:rsidRPr="00FF45DA" w14:paraId="5B49F80A" w14:textId="77777777" w:rsidTr="00FD38F8">
        <w:tblPrEx>
          <w:tblCellMar>
            <w:top w:w="0" w:type="dxa"/>
            <w:bottom w:w="0" w:type="dxa"/>
          </w:tblCellMar>
        </w:tblPrEx>
        <w:tc>
          <w:tcPr>
            <w:tcW w:w="4990" w:type="dxa"/>
          </w:tcPr>
          <w:p w14:paraId="62F17122" w14:textId="77777777" w:rsidR="00B709D0" w:rsidRPr="00FF45DA" w:rsidRDefault="00B709D0" w:rsidP="00FD38F8">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638E0B07" w14:textId="77777777" w:rsidR="00B709D0" w:rsidRPr="00FF45DA" w:rsidRDefault="00B709D0" w:rsidP="00FD38F8">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B709D0" w:rsidRPr="00FF45DA" w14:paraId="36D34901" w14:textId="77777777" w:rsidTr="00FD38F8">
        <w:tblPrEx>
          <w:tblCellMar>
            <w:top w:w="0" w:type="dxa"/>
            <w:bottom w:w="0" w:type="dxa"/>
          </w:tblCellMar>
        </w:tblPrEx>
        <w:tc>
          <w:tcPr>
            <w:tcW w:w="4990" w:type="dxa"/>
          </w:tcPr>
          <w:p w14:paraId="3FBD7212" w14:textId="77777777" w:rsidR="00B709D0" w:rsidRPr="00FF45DA" w:rsidRDefault="00B709D0" w:rsidP="00FD38F8">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61CDFF98" w14:textId="77777777" w:rsidR="00B709D0" w:rsidRPr="00FF45DA" w:rsidRDefault="00B709D0" w:rsidP="00FD38F8">
            <w:pPr>
              <w:ind w:left="57" w:right="57"/>
              <w:jc w:val="both"/>
              <w:rPr>
                <w:sz w:val="22"/>
                <w:szCs w:val="22"/>
              </w:rPr>
            </w:pPr>
            <w:r w:rsidRPr="00FF45DA">
              <w:rPr>
                <w:b/>
                <w:i/>
                <w:sz w:val="22"/>
                <w:szCs w:val="22"/>
              </w:rPr>
              <w:t>125047, Москва город, 4-й Лесной переулок, дом 4, этаж 11</w:t>
            </w:r>
          </w:p>
        </w:tc>
      </w:tr>
      <w:tr w:rsidR="00B709D0" w:rsidRPr="00FF45DA" w14:paraId="1B82F547" w14:textId="77777777" w:rsidTr="00FD38F8">
        <w:tblPrEx>
          <w:tblCellMar>
            <w:top w:w="0" w:type="dxa"/>
            <w:bottom w:w="0" w:type="dxa"/>
          </w:tblCellMar>
        </w:tblPrEx>
        <w:tc>
          <w:tcPr>
            <w:tcW w:w="4990" w:type="dxa"/>
          </w:tcPr>
          <w:p w14:paraId="62A47C95" w14:textId="77777777" w:rsidR="00B709D0" w:rsidRPr="00FF45DA" w:rsidRDefault="00B709D0" w:rsidP="00FD38F8">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5B4C5C6F" w14:textId="77777777" w:rsidR="00B709D0" w:rsidRPr="00FF45DA" w:rsidRDefault="00B709D0" w:rsidP="00FD38F8">
            <w:pPr>
              <w:spacing w:before="120"/>
              <w:ind w:left="57" w:right="57"/>
              <w:jc w:val="both"/>
              <w:rPr>
                <w:b/>
                <w:i/>
                <w:sz w:val="22"/>
                <w:szCs w:val="22"/>
              </w:rPr>
            </w:pPr>
            <w:r w:rsidRPr="00FF45DA">
              <w:rPr>
                <w:b/>
                <w:i/>
                <w:sz w:val="22"/>
                <w:szCs w:val="22"/>
              </w:rPr>
              <w:t>1027739026270</w:t>
            </w:r>
          </w:p>
        </w:tc>
      </w:tr>
      <w:tr w:rsidR="00B709D0" w:rsidRPr="00FF45DA" w14:paraId="38E567E8" w14:textId="77777777" w:rsidTr="00FD38F8">
        <w:tblPrEx>
          <w:tblCellMar>
            <w:top w:w="0" w:type="dxa"/>
            <w:bottom w:w="0" w:type="dxa"/>
          </w:tblCellMar>
        </w:tblPrEx>
        <w:tc>
          <w:tcPr>
            <w:tcW w:w="4990" w:type="dxa"/>
          </w:tcPr>
          <w:p w14:paraId="0A086E4D" w14:textId="77777777" w:rsidR="00B709D0" w:rsidRPr="00FF45DA" w:rsidRDefault="00B709D0" w:rsidP="00FD38F8">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007C3AB8" w14:textId="77777777" w:rsidR="00B709D0" w:rsidRPr="00FF45DA" w:rsidRDefault="00B709D0" w:rsidP="00FD38F8">
            <w:pPr>
              <w:spacing w:before="120"/>
              <w:ind w:left="57" w:right="57"/>
              <w:jc w:val="both"/>
              <w:rPr>
                <w:b/>
                <w:i/>
                <w:sz w:val="22"/>
                <w:szCs w:val="22"/>
              </w:rPr>
            </w:pPr>
            <w:r w:rsidRPr="00FF45DA">
              <w:rPr>
                <w:b/>
                <w:i/>
                <w:sz w:val="22"/>
                <w:szCs w:val="22"/>
              </w:rPr>
              <w:t>7707017509</w:t>
            </w:r>
          </w:p>
        </w:tc>
      </w:tr>
      <w:tr w:rsidR="00B709D0" w:rsidRPr="00FF45DA" w14:paraId="72F6FB96" w14:textId="77777777" w:rsidTr="00FD38F8">
        <w:tblPrEx>
          <w:tblCellMar>
            <w:top w:w="0" w:type="dxa"/>
            <w:bottom w:w="0" w:type="dxa"/>
          </w:tblCellMar>
        </w:tblPrEx>
        <w:tc>
          <w:tcPr>
            <w:tcW w:w="4990" w:type="dxa"/>
          </w:tcPr>
          <w:p w14:paraId="53CFF890" w14:textId="77777777" w:rsidR="00B709D0" w:rsidRPr="00FF45DA" w:rsidRDefault="00B709D0" w:rsidP="00FD38F8">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6C7F83FA" w14:textId="77777777" w:rsidR="00B709D0" w:rsidRPr="00FF45DA" w:rsidRDefault="00B709D0" w:rsidP="00FD38F8">
            <w:pPr>
              <w:spacing w:before="120"/>
              <w:ind w:left="57" w:right="57"/>
              <w:jc w:val="both"/>
              <w:rPr>
                <w:b/>
                <w:i/>
                <w:sz w:val="22"/>
                <w:szCs w:val="22"/>
              </w:rPr>
            </w:pPr>
            <w:r w:rsidRPr="00FF45DA">
              <w:rPr>
                <w:b/>
                <w:i/>
                <w:sz w:val="22"/>
                <w:szCs w:val="22"/>
              </w:rPr>
              <w:t>00221-А</w:t>
            </w:r>
          </w:p>
        </w:tc>
      </w:tr>
      <w:tr w:rsidR="00B709D0" w:rsidRPr="00FF45DA" w14:paraId="496EF0EB" w14:textId="77777777" w:rsidTr="00FD38F8">
        <w:tblPrEx>
          <w:tblCellMar>
            <w:top w:w="0" w:type="dxa"/>
            <w:bottom w:w="0" w:type="dxa"/>
          </w:tblCellMar>
        </w:tblPrEx>
        <w:tc>
          <w:tcPr>
            <w:tcW w:w="4990" w:type="dxa"/>
          </w:tcPr>
          <w:p w14:paraId="081EADBF" w14:textId="77777777" w:rsidR="00B709D0" w:rsidRPr="00FF45DA" w:rsidRDefault="00B709D0" w:rsidP="00FD38F8">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1BFC1C6E" w14:textId="77777777" w:rsidR="00B709D0" w:rsidRPr="00B709D0" w:rsidRDefault="00B709D0" w:rsidP="00FD38F8">
            <w:pPr>
              <w:spacing w:before="120" w:after="120"/>
              <w:ind w:left="57" w:right="57"/>
              <w:jc w:val="both"/>
              <w:rPr>
                <w:b/>
                <w:i/>
              </w:rPr>
            </w:pPr>
            <w:hyperlink r:id="rId4" w:history="1">
              <w:r w:rsidRPr="00B709D0">
                <w:rPr>
                  <w:rStyle w:val="a3"/>
                  <w:b/>
                  <w:i/>
                </w:rPr>
                <w:t>http://www.e-disclosure.ru/portal/company.aspx?id=560</w:t>
              </w:r>
            </w:hyperlink>
            <w:r w:rsidRPr="00B709D0">
              <w:rPr>
                <w:b/>
                <w:i/>
              </w:rPr>
              <w:t>;</w:t>
            </w:r>
          </w:p>
          <w:p w14:paraId="31DB6999" w14:textId="77777777" w:rsidR="00B709D0" w:rsidRPr="00FF45DA" w:rsidRDefault="00B709D0" w:rsidP="00FD38F8">
            <w:pPr>
              <w:ind w:left="57" w:right="57"/>
              <w:jc w:val="both"/>
              <w:rPr>
                <w:sz w:val="22"/>
                <w:szCs w:val="22"/>
              </w:rPr>
            </w:pPr>
            <w:hyperlink r:id="rId5" w:history="1">
              <w:r w:rsidRPr="00FF45DA">
                <w:rPr>
                  <w:rStyle w:val="a3"/>
                  <w:b/>
                  <w:i/>
                  <w:sz w:val="22"/>
                  <w:szCs w:val="22"/>
                </w:rPr>
                <w:t>http://www.slavneft.ru</w:t>
              </w:r>
            </w:hyperlink>
          </w:p>
        </w:tc>
      </w:tr>
      <w:tr w:rsidR="00B709D0" w:rsidRPr="00FF45DA" w14:paraId="20F305E1" w14:textId="77777777" w:rsidTr="00FD38F8">
        <w:tblPrEx>
          <w:tblCellMar>
            <w:top w:w="0" w:type="dxa"/>
            <w:bottom w:w="0" w:type="dxa"/>
          </w:tblCellMar>
        </w:tblPrEx>
        <w:tc>
          <w:tcPr>
            <w:tcW w:w="4990" w:type="dxa"/>
          </w:tcPr>
          <w:p w14:paraId="401D3526" w14:textId="77777777" w:rsidR="00B709D0" w:rsidRPr="00FF45DA" w:rsidRDefault="00B709D0" w:rsidP="00FD38F8">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3B8CBB1C" w14:textId="77777777" w:rsidR="00B709D0" w:rsidRPr="00DD5AD0" w:rsidRDefault="00B709D0" w:rsidP="00FD38F8">
            <w:pPr>
              <w:ind w:left="57" w:right="57"/>
              <w:jc w:val="both"/>
              <w:rPr>
                <w:b/>
                <w:i/>
                <w:sz w:val="22"/>
                <w:szCs w:val="22"/>
              </w:rPr>
            </w:pPr>
            <w:r w:rsidRPr="00DD5AD0">
              <w:rPr>
                <w:b/>
                <w:i/>
                <w:sz w:val="22"/>
                <w:szCs w:val="22"/>
              </w:rPr>
              <w:t>31.12.2021</w:t>
            </w:r>
          </w:p>
        </w:tc>
      </w:tr>
    </w:tbl>
    <w:p w14:paraId="26354103" w14:textId="77777777" w:rsidR="00B709D0" w:rsidRPr="00FF45DA" w:rsidRDefault="00B709D0" w:rsidP="00B709D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B709D0" w:rsidRPr="00FF45DA" w14:paraId="34B8E810" w14:textId="77777777" w:rsidTr="00FD38F8">
        <w:tblPrEx>
          <w:tblCellMar>
            <w:top w:w="0" w:type="dxa"/>
            <w:bottom w:w="0" w:type="dxa"/>
          </w:tblCellMar>
        </w:tblPrEx>
        <w:tc>
          <w:tcPr>
            <w:tcW w:w="9979" w:type="dxa"/>
          </w:tcPr>
          <w:p w14:paraId="640BD360" w14:textId="77777777" w:rsidR="00B709D0" w:rsidRPr="00FF45DA" w:rsidRDefault="00B709D0" w:rsidP="00FD38F8">
            <w:pPr>
              <w:jc w:val="center"/>
              <w:rPr>
                <w:sz w:val="22"/>
                <w:szCs w:val="22"/>
              </w:rPr>
            </w:pPr>
            <w:r w:rsidRPr="00FF45DA">
              <w:rPr>
                <w:sz w:val="22"/>
                <w:szCs w:val="22"/>
              </w:rPr>
              <w:t>2. Содержание сообщения</w:t>
            </w:r>
          </w:p>
        </w:tc>
      </w:tr>
      <w:tr w:rsidR="00B709D0" w:rsidRPr="00FF45DA" w14:paraId="2EC11793" w14:textId="77777777" w:rsidTr="00FD38F8">
        <w:tblPrEx>
          <w:tblCellMar>
            <w:top w:w="0" w:type="dxa"/>
            <w:bottom w:w="0" w:type="dxa"/>
          </w:tblCellMar>
        </w:tblPrEx>
        <w:tc>
          <w:tcPr>
            <w:tcW w:w="9979" w:type="dxa"/>
          </w:tcPr>
          <w:p w14:paraId="34AB6DA7" w14:textId="77777777" w:rsidR="00B709D0" w:rsidRPr="00FF45DA" w:rsidRDefault="00B709D0" w:rsidP="00FD38F8">
            <w:pPr>
              <w:spacing w:after="120"/>
              <w:ind w:left="57" w:right="57"/>
              <w:jc w:val="both"/>
              <w:rPr>
                <w:sz w:val="22"/>
                <w:szCs w:val="22"/>
              </w:rPr>
            </w:pPr>
            <w:r w:rsidRPr="00FF45DA">
              <w:rPr>
                <w:sz w:val="22"/>
                <w:szCs w:val="22"/>
              </w:rPr>
              <w:t xml:space="preserve">2.1. лицо, которое совершило сделку, в совершении которой имеется заинтересованность: </w:t>
            </w:r>
            <w:r w:rsidRPr="00FF45DA">
              <w:rPr>
                <w:b/>
                <w:i/>
                <w:sz w:val="22"/>
                <w:szCs w:val="22"/>
              </w:rPr>
              <w:t>эмитент</w:t>
            </w:r>
            <w:r w:rsidRPr="00FF45DA">
              <w:rPr>
                <w:sz w:val="22"/>
                <w:szCs w:val="22"/>
              </w:rPr>
              <w:t>.</w:t>
            </w:r>
          </w:p>
          <w:p w14:paraId="2F9A7038" w14:textId="77777777" w:rsidR="00B709D0" w:rsidRPr="00FF45DA" w:rsidRDefault="00B709D0" w:rsidP="00FD38F8">
            <w:pPr>
              <w:spacing w:after="120"/>
              <w:ind w:left="57" w:right="57"/>
              <w:jc w:val="both"/>
              <w:rPr>
                <w:sz w:val="22"/>
                <w:szCs w:val="22"/>
              </w:rPr>
            </w:pPr>
            <w:r w:rsidRPr="00FF45DA">
              <w:rPr>
                <w:sz w:val="22"/>
                <w:szCs w:val="22"/>
              </w:rPr>
              <w:t xml:space="preserve">2.2. категория сделки: </w:t>
            </w:r>
            <w:r w:rsidRPr="00FF45DA">
              <w:rPr>
                <w:b/>
                <w:i/>
                <w:sz w:val="22"/>
                <w:szCs w:val="22"/>
              </w:rPr>
              <w:t>сделка, в совершении которой имелась заинтересованность.</w:t>
            </w:r>
          </w:p>
          <w:p w14:paraId="52CFD1EF" w14:textId="77777777" w:rsidR="00B709D0" w:rsidRPr="007B7F63" w:rsidRDefault="00B709D0" w:rsidP="00FD38F8">
            <w:pPr>
              <w:spacing w:after="120"/>
              <w:ind w:left="57" w:right="57"/>
              <w:jc w:val="both"/>
              <w:rPr>
                <w:b/>
                <w:i/>
                <w:sz w:val="22"/>
                <w:szCs w:val="22"/>
              </w:rPr>
            </w:pPr>
            <w:r w:rsidRPr="00FF45DA">
              <w:rPr>
                <w:sz w:val="22"/>
                <w:szCs w:val="22"/>
              </w:rPr>
              <w:t xml:space="preserve">2.3. вид и предмет сделки: </w:t>
            </w:r>
            <w:r w:rsidRPr="007B7F63">
              <w:rPr>
                <w:b/>
                <w:i/>
                <w:sz w:val="22"/>
                <w:szCs w:val="22"/>
              </w:rPr>
              <w:t>договор поставки нефти.</w:t>
            </w:r>
          </w:p>
          <w:p w14:paraId="09B5A381" w14:textId="77777777" w:rsidR="00B709D0" w:rsidRDefault="00B709D0" w:rsidP="00FD38F8">
            <w:pPr>
              <w:spacing w:after="120"/>
              <w:ind w:left="57" w:right="57"/>
              <w:jc w:val="both"/>
              <w:rPr>
                <w:b/>
                <w:i/>
                <w:sz w:val="22"/>
                <w:szCs w:val="22"/>
              </w:rPr>
            </w:pPr>
            <w:r w:rsidRPr="00FF45DA">
              <w:rPr>
                <w:sz w:val="22"/>
                <w:szCs w:val="22"/>
              </w:rPr>
              <w:t xml:space="preserve">2.4. 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475AA2">
              <w:rPr>
                <w:b/>
                <w:i/>
                <w:sz w:val="22"/>
                <w:szCs w:val="22"/>
              </w:rPr>
              <w:t>ПАО «НГК «</w:t>
            </w:r>
            <w:proofErr w:type="spellStart"/>
            <w:r w:rsidRPr="00475AA2">
              <w:rPr>
                <w:b/>
                <w:i/>
                <w:sz w:val="22"/>
                <w:szCs w:val="22"/>
              </w:rPr>
              <w:t>Славнефть</w:t>
            </w:r>
            <w:proofErr w:type="spellEnd"/>
            <w:r w:rsidRPr="00475AA2">
              <w:rPr>
                <w:b/>
                <w:i/>
                <w:sz w:val="22"/>
                <w:szCs w:val="22"/>
              </w:rPr>
              <w:t>» (Поставщик) передает в собственность ПАО «</w:t>
            </w:r>
            <w:r>
              <w:rPr>
                <w:b/>
                <w:i/>
                <w:sz w:val="22"/>
                <w:szCs w:val="22"/>
              </w:rPr>
              <w:t>НК «Роснефть</w:t>
            </w:r>
            <w:r w:rsidRPr="00475AA2">
              <w:rPr>
                <w:b/>
                <w:i/>
                <w:sz w:val="22"/>
                <w:szCs w:val="22"/>
              </w:rPr>
              <w:t xml:space="preserve">» (Покупатель) в течение января - декабря 2022 года нефть в количестве до 229 736 тонн на общую сумму до 9 632 925,820 тыс. руб. с учетом НДС 20%. </w:t>
            </w:r>
          </w:p>
          <w:p w14:paraId="184E5200" w14:textId="77777777" w:rsidR="00B709D0" w:rsidRPr="00FF45DA" w:rsidRDefault="00B709D0" w:rsidP="00FD38F8">
            <w:pPr>
              <w:spacing w:after="120"/>
              <w:ind w:left="57" w:right="57"/>
              <w:jc w:val="both"/>
              <w:rPr>
                <w:b/>
                <w:i/>
                <w:sz w:val="22"/>
                <w:szCs w:val="22"/>
              </w:rPr>
            </w:pPr>
            <w:r w:rsidRPr="00FF45DA">
              <w:rPr>
                <w:sz w:val="22"/>
                <w:szCs w:val="22"/>
              </w:rPr>
              <w:t xml:space="preserve">2.5. стороны и выгодоприобретатели по сделке: </w:t>
            </w:r>
            <w:r w:rsidRPr="00FF45DA">
              <w:rPr>
                <w:b/>
                <w:i/>
                <w:sz w:val="22"/>
                <w:szCs w:val="22"/>
              </w:rPr>
              <w:t>ПАО «НГК «</w:t>
            </w:r>
            <w:proofErr w:type="spellStart"/>
            <w:r w:rsidRPr="00FF45DA">
              <w:rPr>
                <w:b/>
                <w:i/>
                <w:sz w:val="22"/>
                <w:szCs w:val="22"/>
              </w:rPr>
              <w:t>Славнефть</w:t>
            </w:r>
            <w:proofErr w:type="spellEnd"/>
            <w:r w:rsidRPr="00FF45DA">
              <w:rPr>
                <w:b/>
                <w:i/>
                <w:sz w:val="22"/>
                <w:szCs w:val="22"/>
              </w:rPr>
              <w:t>» (поставщик), ПАО «</w:t>
            </w:r>
            <w:r>
              <w:rPr>
                <w:b/>
                <w:i/>
                <w:sz w:val="22"/>
                <w:szCs w:val="22"/>
              </w:rPr>
              <w:t>НК «Рос</w:t>
            </w:r>
            <w:r w:rsidRPr="00FF45DA">
              <w:rPr>
                <w:b/>
                <w:i/>
                <w:sz w:val="22"/>
                <w:szCs w:val="22"/>
              </w:rPr>
              <w:t>нефть» (покупатель); выгодоприобретатели по сделке отсутствуют.</w:t>
            </w:r>
          </w:p>
          <w:p w14:paraId="0FAC7E14" w14:textId="77777777" w:rsidR="00B709D0" w:rsidRPr="00FF45DA" w:rsidRDefault="00B709D0" w:rsidP="00FD38F8">
            <w:pPr>
              <w:spacing w:after="120"/>
              <w:ind w:left="57" w:right="57"/>
              <w:jc w:val="both"/>
              <w:rPr>
                <w:b/>
                <w:i/>
                <w:sz w:val="22"/>
                <w:szCs w:val="22"/>
              </w:rPr>
            </w:pPr>
            <w:r w:rsidRPr="00FF45DA">
              <w:rPr>
                <w:sz w:val="22"/>
                <w:szCs w:val="22"/>
              </w:rPr>
              <w:t xml:space="preserve">2.6. срок исполнения обязательств по сделке: </w:t>
            </w:r>
            <w:r w:rsidRPr="00FF45DA">
              <w:rPr>
                <w:b/>
                <w:i/>
                <w:sz w:val="22"/>
                <w:szCs w:val="22"/>
              </w:rPr>
              <w:t>с 01 января 202</w:t>
            </w:r>
            <w:r>
              <w:rPr>
                <w:b/>
                <w:i/>
                <w:sz w:val="22"/>
                <w:szCs w:val="22"/>
              </w:rPr>
              <w:t>2</w:t>
            </w:r>
            <w:r w:rsidRPr="00FF45DA">
              <w:rPr>
                <w:b/>
                <w:i/>
                <w:sz w:val="22"/>
                <w:szCs w:val="22"/>
              </w:rPr>
              <w:t xml:space="preserve"> по 31 декабря 202</w:t>
            </w:r>
            <w:r>
              <w:rPr>
                <w:b/>
                <w:i/>
                <w:sz w:val="22"/>
                <w:szCs w:val="22"/>
              </w:rPr>
              <w:t>2</w:t>
            </w:r>
            <w:r w:rsidRPr="00FF45DA">
              <w:rPr>
                <w:b/>
                <w:i/>
                <w:sz w:val="22"/>
                <w:szCs w:val="22"/>
              </w:rPr>
              <w:t xml:space="preserve"> г., а в части обязательств – до полного их исполнения.</w:t>
            </w:r>
          </w:p>
          <w:p w14:paraId="676D81F5" w14:textId="77777777" w:rsidR="00B709D0" w:rsidRDefault="00B709D0" w:rsidP="00FD38F8">
            <w:pPr>
              <w:spacing w:after="120"/>
              <w:ind w:left="57" w:right="57"/>
              <w:jc w:val="both"/>
              <w:rPr>
                <w:b/>
                <w:i/>
                <w:sz w:val="22"/>
                <w:szCs w:val="22"/>
              </w:rPr>
            </w:pPr>
            <w:r w:rsidRPr="00FF45DA">
              <w:rPr>
                <w:sz w:val="22"/>
                <w:szCs w:val="22"/>
              </w:rPr>
              <w:t xml:space="preserve">2.7. размер сделки в денежном выражении: </w:t>
            </w:r>
            <w:r w:rsidRPr="00FF45DA">
              <w:rPr>
                <w:b/>
                <w:i/>
                <w:sz w:val="22"/>
                <w:szCs w:val="22"/>
              </w:rPr>
              <w:t>общая сумма</w:t>
            </w:r>
            <w:r>
              <w:rPr>
                <w:b/>
                <w:i/>
                <w:sz w:val="22"/>
                <w:szCs w:val="22"/>
              </w:rPr>
              <w:t xml:space="preserve"> обязательств по сделке составит</w:t>
            </w:r>
            <w:r w:rsidRPr="00FF45DA">
              <w:rPr>
                <w:b/>
                <w:i/>
                <w:sz w:val="22"/>
                <w:szCs w:val="22"/>
              </w:rPr>
              <w:t xml:space="preserve"> не более </w:t>
            </w:r>
            <w:r w:rsidRPr="00F34410">
              <w:rPr>
                <w:b/>
                <w:i/>
                <w:sz w:val="22"/>
                <w:szCs w:val="22"/>
              </w:rPr>
              <w:t>9 632 925,820 тыс. руб. с учетом НДС 20%.</w:t>
            </w:r>
          </w:p>
          <w:p w14:paraId="6F1F72C9" w14:textId="77777777" w:rsidR="00B709D0" w:rsidRDefault="00B709D0" w:rsidP="00FD38F8">
            <w:pPr>
              <w:spacing w:after="120"/>
              <w:ind w:left="57" w:right="57"/>
              <w:jc w:val="both"/>
              <w:rPr>
                <w:b/>
                <w:i/>
                <w:sz w:val="22"/>
                <w:szCs w:val="22"/>
              </w:rPr>
            </w:pPr>
            <w:r w:rsidRPr="00FF45DA">
              <w:rPr>
                <w:sz w:val="22"/>
                <w:szCs w:val="22"/>
              </w:rPr>
              <w:t xml:space="preserve">2.8.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193CA7">
              <w:rPr>
                <w:b/>
                <w:i/>
                <w:sz w:val="22"/>
                <w:szCs w:val="22"/>
              </w:rPr>
              <w:t>1,6% на дату 30.09.2021.</w:t>
            </w:r>
          </w:p>
          <w:p w14:paraId="2483809B" w14:textId="77777777" w:rsidR="00B709D0" w:rsidRPr="00FF45DA" w:rsidRDefault="00B709D0" w:rsidP="00FD38F8">
            <w:pPr>
              <w:spacing w:after="120"/>
              <w:ind w:left="57" w:right="57"/>
              <w:jc w:val="both"/>
              <w:rPr>
                <w:sz w:val="22"/>
                <w:szCs w:val="22"/>
              </w:rPr>
            </w:pPr>
            <w:r w:rsidRPr="00FF45DA">
              <w:rPr>
                <w:sz w:val="22"/>
                <w:szCs w:val="22"/>
              </w:rPr>
              <w:t xml:space="preserve">2.8.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590 449 000 тыс. руб. на дату 30.09.2021</w:t>
            </w:r>
            <w:r w:rsidRPr="00FF45DA">
              <w:rPr>
                <w:sz w:val="22"/>
                <w:szCs w:val="22"/>
              </w:rPr>
              <w:t>.</w:t>
            </w:r>
          </w:p>
          <w:p w14:paraId="63E99040" w14:textId="77777777" w:rsidR="00B709D0" w:rsidRPr="00FF45DA" w:rsidRDefault="00B709D0" w:rsidP="00FD38F8">
            <w:pPr>
              <w:spacing w:after="120"/>
              <w:ind w:left="57" w:right="57"/>
              <w:jc w:val="both"/>
              <w:rPr>
                <w:b/>
                <w:i/>
                <w:sz w:val="22"/>
                <w:szCs w:val="22"/>
              </w:rPr>
            </w:pPr>
            <w:r w:rsidRPr="00FF45DA">
              <w:rPr>
                <w:sz w:val="22"/>
                <w:szCs w:val="22"/>
              </w:rPr>
              <w:t xml:space="preserve">2.9. дата совершения сделки: </w:t>
            </w:r>
            <w:r w:rsidRPr="00C74178">
              <w:rPr>
                <w:b/>
                <w:i/>
                <w:sz w:val="22"/>
                <w:szCs w:val="22"/>
              </w:rPr>
              <w:t>31.12.2021.</w:t>
            </w:r>
          </w:p>
          <w:p w14:paraId="124FCE34" w14:textId="77777777" w:rsidR="00B709D0" w:rsidRPr="00FF45DA" w:rsidRDefault="00B709D0" w:rsidP="00FD38F8">
            <w:pPr>
              <w:spacing w:after="120"/>
              <w:ind w:left="57" w:right="57"/>
              <w:jc w:val="both"/>
              <w:rPr>
                <w:sz w:val="22"/>
                <w:szCs w:val="22"/>
              </w:rPr>
            </w:pPr>
            <w:r w:rsidRPr="00FF45DA">
              <w:rPr>
                <w:sz w:val="22"/>
                <w:szCs w:val="22"/>
              </w:rPr>
              <w:t>2.10.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14:paraId="1AA66A66" w14:textId="77777777" w:rsidR="00B709D0" w:rsidRPr="00FF45DA" w:rsidRDefault="00B709D0" w:rsidP="00FD38F8">
            <w:pPr>
              <w:ind w:left="57" w:right="57"/>
              <w:jc w:val="both"/>
              <w:rPr>
                <w:b/>
                <w:i/>
                <w:sz w:val="22"/>
                <w:szCs w:val="22"/>
              </w:rPr>
            </w:pPr>
            <w:r w:rsidRPr="00FF45DA">
              <w:rPr>
                <w:sz w:val="22"/>
                <w:szCs w:val="22"/>
              </w:rPr>
              <w:lastRenderedPageBreak/>
              <w:t xml:space="preserve">2.10.1.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proofErr w:type="spellStart"/>
            <w:r>
              <w:rPr>
                <w:b/>
                <w:i/>
                <w:sz w:val="22"/>
                <w:szCs w:val="22"/>
              </w:rPr>
              <w:t>Касимиро</w:t>
            </w:r>
            <w:proofErr w:type="spellEnd"/>
            <w:r>
              <w:rPr>
                <w:b/>
                <w:i/>
                <w:sz w:val="22"/>
                <w:szCs w:val="22"/>
              </w:rPr>
              <w:t xml:space="preserve"> </w:t>
            </w:r>
            <w:proofErr w:type="spellStart"/>
            <w:r>
              <w:rPr>
                <w:b/>
                <w:i/>
                <w:sz w:val="22"/>
                <w:szCs w:val="22"/>
              </w:rPr>
              <w:t>Дидье</w:t>
            </w:r>
            <w:proofErr w:type="spellEnd"/>
            <w:r w:rsidRPr="00FF45DA">
              <w:rPr>
                <w:b/>
                <w:i/>
                <w:sz w:val="22"/>
                <w:szCs w:val="22"/>
              </w:rPr>
              <w:t>.</w:t>
            </w:r>
          </w:p>
          <w:p w14:paraId="7D4C85CC" w14:textId="77777777" w:rsidR="00B709D0" w:rsidRPr="00FF45DA" w:rsidRDefault="00B709D0" w:rsidP="00FD38F8">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proofErr w:type="spellStart"/>
            <w:r>
              <w:rPr>
                <w:b/>
                <w:i/>
                <w:sz w:val="22"/>
                <w:szCs w:val="22"/>
              </w:rPr>
              <w:t>Касимиро</w:t>
            </w:r>
            <w:proofErr w:type="spellEnd"/>
            <w:r>
              <w:rPr>
                <w:b/>
                <w:i/>
                <w:sz w:val="22"/>
                <w:szCs w:val="22"/>
              </w:rPr>
              <w:t xml:space="preserve"> </w:t>
            </w:r>
            <w:proofErr w:type="spellStart"/>
            <w:r>
              <w:rPr>
                <w:b/>
                <w:i/>
                <w:sz w:val="22"/>
                <w:szCs w:val="22"/>
              </w:rPr>
              <w:t>Дидье</w:t>
            </w:r>
            <w:proofErr w:type="spellEnd"/>
            <w:r>
              <w:rPr>
                <w:b/>
                <w:i/>
                <w:sz w:val="22"/>
                <w:szCs w:val="22"/>
              </w:rPr>
              <w:t xml:space="preserve"> </w:t>
            </w:r>
            <w:r w:rsidRPr="00FF45DA">
              <w:rPr>
                <w:b/>
                <w:i/>
                <w:sz w:val="22"/>
                <w:szCs w:val="22"/>
              </w:rPr>
              <w:t>– член Совета директоров ПАО «НГК «</w:t>
            </w:r>
            <w:proofErr w:type="spellStart"/>
            <w:r w:rsidRPr="00FF45DA">
              <w:rPr>
                <w:b/>
                <w:i/>
                <w:sz w:val="22"/>
                <w:szCs w:val="22"/>
              </w:rPr>
              <w:t>Славнефть</w:t>
            </w:r>
            <w:proofErr w:type="spellEnd"/>
            <w:r w:rsidRPr="00FF45DA">
              <w:rPr>
                <w:b/>
                <w:i/>
                <w:sz w:val="22"/>
                <w:szCs w:val="22"/>
              </w:rPr>
              <w:t>», член Правления ПАО «</w:t>
            </w:r>
            <w:r>
              <w:rPr>
                <w:b/>
                <w:i/>
                <w:sz w:val="22"/>
                <w:szCs w:val="22"/>
              </w:rPr>
              <w:t>НК «Рос</w:t>
            </w:r>
            <w:r w:rsidRPr="00FF45DA">
              <w:rPr>
                <w:b/>
                <w:i/>
                <w:sz w:val="22"/>
                <w:szCs w:val="22"/>
              </w:rPr>
              <w:t>нефть» - стороны в сделке.</w:t>
            </w:r>
          </w:p>
          <w:p w14:paraId="7BB5CC88" w14:textId="77777777" w:rsidR="00B709D0" w:rsidRPr="00FF45DA" w:rsidRDefault="00B709D0" w:rsidP="00FD38F8">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14:paraId="08746D21" w14:textId="77777777" w:rsidR="00B709D0" w:rsidRPr="00FF45DA" w:rsidRDefault="00B709D0" w:rsidP="00FD38F8">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F726E8">
              <w:rPr>
                <w:b/>
                <w:i/>
                <w:sz w:val="22"/>
                <w:szCs w:val="22"/>
              </w:rPr>
              <w:t>0,0043%.</w:t>
            </w:r>
          </w:p>
          <w:p w14:paraId="758B37DE" w14:textId="77777777" w:rsidR="00B709D0" w:rsidRPr="00FF45DA" w:rsidRDefault="00B709D0" w:rsidP="00FD38F8">
            <w:pPr>
              <w:ind w:left="57" w:right="57"/>
              <w:jc w:val="both"/>
              <w:rPr>
                <w:b/>
                <w:i/>
                <w:sz w:val="22"/>
                <w:szCs w:val="22"/>
              </w:rPr>
            </w:pPr>
            <w:r w:rsidRPr="00FF45DA">
              <w:rPr>
                <w:sz w:val="22"/>
                <w:szCs w:val="22"/>
              </w:rPr>
              <w:t>2.10.</w:t>
            </w:r>
            <w:r>
              <w:rPr>
                <w:sz w:val="22"/>
                <w:szCs w:val="22"/>
              </w:rPr>
              <w:t>2</w:t>
            </w:r>
            <w:r w:rsidRPr="00FF45DA">
              <w:rPr>
                <w:sz w:val="22"/>
                <w:szCs w:val="22"/>
              </w:rPr>
              <w:t xml:space="preserve">.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proofErr w:type="spellStart"/>
            <w:r>
              <w:rPr>
                <w:b/>
                <w:i/>
                <w:sz w:val="22"/>
                <w:szCs w:val="22"/>
              </w:rPr>
              <w:t>Рунье</w:t>
            </w:r>
            <w:proofErr w:type="spellEnd"/>
            <w:r>
              <w:rPr>
                <w:b/>
                <w:i/>
                <w:sz w:val="22"/>
                <w:szCs w:val="22"/>
              </w:rPr>
              <w:t xml:space="preserve"> </w:t>
            </w:r>
            <w:proofErr w:type="spellStart"/>
            <w:r>
              <w:rPr>
                <w:b/>
                <w:i/>
                <w:sz w:val="22"/>
                <w:szCs w:val="22"/>
              </w:rPr>
              <w:t>Зелько</w:t>
            </w:r>
            <w:proofErr w:type="spellEnd"/>
            <w:r w:rsidRPr="00FF45DA">
              <w:rPr>
                <w:b/>
                <w:i/>
                <w:sz w:val="22"/>
                <w:szCs w:val="22"/>
              </w:rPr>
              <w:t>.</w:t>
            </w:r>
          </w:p>
          <w:p w14:paraId="78EB3848" w14:textId="77777777" w:rsidR="00B709D0" w:rsidRPr="00FF45DA" w:rsidRDefault="00B709D0" w:rsidP="00FD38F8">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proofErr w:type="spellStart"/>
            <w:r>
              <w:rPr>
                <w:b/>
                <w:i/>
                <w:sz w:val="22"/>
                <w:szCs w:val="22"/>
              </w:rPr>
              <w:t>Рунье</w:t>
            </w:r>
            <w:proofErr w:type="spellEnd"/>
            <w:r>
              <w:rPr>
                <w:b/>
                <w:i/>
                <w:sz w:val="22"/>
                <w:szCs w:val="22"/>
              </w:rPr>
              <w:t xml:space="preserve"> </w:t>
            </w:r>
            <w:proofErr w:type="spellStart"/>
            <w:r>
              <w:rPr>
                <w:b/>
                <w:i/>
                <w:sz w:val="22"/>
                <w:szCs w:val="22"/>
              </w:rPr>
              <w:t>Зелько</w:t>
            </w:r>
            <w:proofErr w:type="spellEnd"/>
            <w:r w:rsidRPr="00FF45DA">
              <w:rPr>
                <w:b/>
                <w:i/>
                <w:sz w:val="22"/>
                <w:szCs w:val="22"/>
              </w:rPr>
              <w:t xml:space="preserve"> – член Совета директоров ПАО «НГК «</w:t>
            </w:r>
            <w:proofErr w:type="spellStart"/>
            <w:r w:rsidRPr="00FF45DA">
              <w:rPr>
                <w:b/>
                <w:i/>
                <w:sz w:val="22"/>
                <w:szCs w:val="22"/>
              </w:rPr>
              <w:t>Славнефть</w:t>
            </w:r>
            <w:proofErr w:type="spellEnd"/>
            <w:r w:rsidRPr="00FF45DA">
              <w:rPr>
                <w:b/>
                <w:i/>
                <w:sz w:val="22"/>
                <w:szCs w:val="22"/>
              </w:rPr>
              <w:t>», член Правления ПАО «</w:t>
            </w:r>
            <w:r>
              <w:rPr>
                <w:b/>
                <w:i/>
                <w:sz w:val="22"/>
                <w:szCs w:val="22"/>
              </w:rPr>
              <w:t>НК «Рос</w:t>
            </w:r>
            <w:r w:rsidRPr="00FF45DA">
              <w:rPr>
                <w:b/>
                <w:i/>
                <w:sz w:val="22"/>
                <w:szCs w:val="22"/>
              </w:rPr>
              <w:t>нефть» - стороны в сделке.</w:t>
            </w:r>
          </w:p>
          <w:p w14:paraId="72DB0D13" w14:textId="77777777" w:rsidR="00B709D0" w:rsidRPr="00FF45DA" w:rsidRDefault="00B709D0" w:rsidP="00FD38F8">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14:paraId="589199E5" w14:textId="77777777" w:rsidR="00B709D0" w:rsidRDefault="00B709D0" w:rsidP="00FD38F8">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321E5A">
              <w:rPr>
                <w:b/>
                <w:i/>
                <w:sz w:val="22"/>
                <w:szCs w:val="22"/>
              </w:rPr>
              <w:t>0,0036%.</w:t>
            </w:r>
          </w:p>
          <w:p w14:paraId="64C9DA1B" w14:textId="77777777" w:rsidR="00B709D0" w:rsidRPr="00FF45DA" w:rsidRDefault="00B709D0" w:rsidP="00FD38F8">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3573F7">
              <w:rPr>
                <w:sz w:val="22"/>
                <w:szCs w:val="22"/>
              </w:rPr>
              <w:t>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Pr="00FF45DA">
              <w:rPr>
                <w:sz w:val="22"/>
                <w:szCs w:val="22"/>
              </w:rPr>
              <w:t>:</w:t>
            </w:r>
            <w:r>
              <w:rPr>
                <w:sz w:val="22"/>
                <w:szCs w:val="22"/>
              </w:rPr>
              <w:t xml:space="preserve"> </w:t>
            </w:r>
            <w:r w:rsidRPr="00D101F4">
              <w:rPr>
                <w:b/>
                <w:i/>
                <w:sz w:val="22"/>
                <w:szCs w:val="22"/>
              </w:rPr>
              <w:t>решение о согласии на совершение сделки принято Советом директоров ПАО «НГК «</w:t>
            </w:r>
            <w:proofErr w:type="spellStart"/>
            <w:r w:rsidRPr="00D101F4">
              <w:rPr>
                <w:b/>
                <w:i/>
                <w:sz w:val="22"/>
                <w:szCs w:val="22"/>
              </w:rPr>
              <w:t>Славнефть</w:t>
            </w:r>
            <w:proofErr w:type="spellEnd"/>
            <w:r w:rsidRPr="00D101F4">
              <w:rPr>
                <w:b/>
                <w:i/>
                <w:sz w:val="22"/>
                <w:szCs w:val="22"/>
              </w:rPr>
              <w:t>» 30.12.2021, Протокол № 13 от 31.12.2021.</w:t>
            </w:r>
          </w:p>
        </w:tc>
      </w:tr>
    </w:tbl>
    <w:p w14:paraId="40B22D1B" w14:textId="77777777" w:rsidR="00B709D0" w:rsidRPr="00FF45DA" w:rsidRDefault="00B709D0" w:rsidP="00B709D0">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B709D0" w:rsidRPr="00FF45DA" w14:paraId="4D9B8FDA" w14:textId="77777777" w:rsidTr="00FD38F8">
        <w:tblPrEx>
          <w:tblCellMar>
            <w:top w:w="0" w:type="dxa"/>
            <w:bottom w:w="0" w:type="dxa"/>
          </w:tblCellMar>
        </w:tblPrEx>
        <w:tc>
          <w:tcPr>
            <w:tcW w:w="9980" w:type="dxa"/>
            <w:gridSpan w:val="14"/>
            <w:tcBorders>
              <w:top w:val="single" w:sz="4" w:space="0" w:color="auto"/>
              <w:left w:val="single" w:sz="4" w:space="0" w:color="auto"/>
              <w:bottom w:val="single" w:sz="4" w:space="0" w:color="auto"/>
              <w:right w:val="single" w:sz="4" w:space="0" w:color="auto"/>
            </w:tcBorders>
          </w:tcPr>
          <w:p w14:paraId="5CF211A3" w14:textId="77777777" w:rsidR="00B709D0" w:rsidRPr="00FF45DA" w:rsidRDefault="00B709D0" w:rsidP="00FD38F8">
            <w:pPr>
              <w:jc w:val="center"/>
              <w:rPr>
                <w:sz w:val="22"/>
                <w:szCs w:val="22"/>
              </w:rPr>
            </w:pPr>
            <w:r w:rsidRPr="00FF45DA">
              <w:rPr>
                <w:sz w:val="22"/>
                <w:szCs w:val="22"/>
              </w:rPr>
              <w:t>3. Подпись</w:t>
            </w:r>
          </w:p>
        </w:tc>
      </w:tr>
      <w:tr w:rsidR="00B709D0" w:rsidRPr="00FF45DA" w14:paraId="7FDDF417" w14:textId="77777777" w:rsidTr="00FD38F8">
        <w:tblPrEx>
          <w:tblCellMar>
            <w:top w:w="0" w:type="dxa"/>
            <w:bottom w:w="0" w:type="dxa"/>
          </w:tblCellMar>
        </w:tblPrEx>
        <w:tc>
          <w:tcPr>
            <w:tcW w:w="567" w:type="dxa"/>
            <w:tcBorders>
              <w:top w:val="single" w:sz="4" w:space="0" w:color="auto"/>
              <w:left w:val="single" w:sz="4" w:space="0" w:color="auto"/>
            </w:tcBorders>
            <w:vAlign w:val="bottom"/>
          </w:tcPr>
          <w:p w14:paraId="63EA7EC7" w14:textId="77777777" w:rsidR="00B709D0" w:rsidRPr="00FF45DA" w:rsidRDefault="00B709D0" w:rsidP="00FD38F8">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360E774E" w14:textId="77777777" w:rsidR="00B709D0" w:rsidRDefault="00B709D0" w:rsidP="00FD38F8">
            <w:pPr>
              <w:jc w:val="center"/>
              <w:rPr>
                <w:sz w:val="22"/>
                <w:szCs w:val="22"/>
              </w:rPr>
            </w:pPr>
            <w:r w:rsidRPr="00D101F4">
              <w:rPr>
                <w:sz w:val="22"/>
                <w:szCs w:val="22"/>
              </w:rPr>
              <w:t>Заместитель генерального директора</w:t>
            </w:r>
          </w:p>
          <w:p w14:paraId="6403AB19" w14:textId="77777777" w:rsidR="00B709D0" w:rsidRPr="00FF45DA" w:rsidRDefault="00B709D0" w:rsidP="00FD38F8">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7BC7CE06" w14:textId="77777777" w:rsidR="00B709D0" w:rsidRPr="00FF45DA" w:rsidRDefault="00B709D0" w:rsidP="00FD38F8">
            <w:pPr>
              <w:jc w:val="center"/>
              <w:rPr>
                <w:sz w:val="22"/>
                <w:szCs w:val="22"/>
              </w:rPr>
            </w:pPr>
          </w:p>
        </w:tc>
        <w:tc>
          <w:tcPr>
            <w:tcW w:w="1985" w:type="dxa"/>
            <w:tcBorders>
              <w:top w:val="single" w:sz="4" w:space="0" w:color="auto"/>
              <w:bottom w:val="single" w:sz="4" w:space="0" w:color="auto"/>
            </w:tcBorders>
            <w:vAlign w:val="bottom"/>
          </w:tcPr>
          <w:p w14:paraId="3B37A441" w14:textId="77777777" w:rsidR="00B709D0" w:rsidRPr="00FF45DA" w:rsidRDefault="00B709D0" w:rsidP="00FD38F8">
            <w:pPr>
              <w:jc w:val="center"/>
              <w:rPr>
                <w:sz w:val="22"/>
                <w:szCs w:val="22"/>
              </w:rPr>
            </w:pPr>
          </w:p>
        </w:tc>
        <w:tc>
          <w:tcPr>
            <w:tcW w:w="397" w:type="dxa"/>
            <w:tcBorders>
              <w:top w:val="single" w:sz="4" w:space="0" w:color="auto"/>
            </w:tcBorders>
            <w:vAlign w:val="bottom"/>
          </w:tcPr>
          <w:p w14:paraId="60A536FD" w14:textId="77777777" w:rsidR="00B709D0" w:rsidRPr="00FF45DA" w:rsidRDefault="00B709D0" w:rsidP="00FD38F8">
            <w:pPr>
              <w:rPr>
                <w:sz w:val="22"/>
                <w:szCs w:val="22"/>
              </w:rPr>
            </w:pPr>
          </w:p>
        </w:tc>
        <w:tc>
          <w:tcPr>
            <w:tcW w:w="2835" w:type="dxa"/>
            <w:tcBorders>
              <w:top w:val="single" w:sz="4" w:space="0" w:color="auto"/>
              <w:bottom w:val="single" w:sz="4" w:space="0" w:color="auto"/>
            </w:tcBorders>
            <w:vAlign w:val="bottom"/>
          </w:tcPr>
          <w:p w14:paraId="3D3B7EE6" w14:textId="77777777" w:rsidR="00B709D0" w:rsidRPr="00FF45DA" w:rsidRDefault="00B709D0" w:rsidP="00FD38F8">
            <w:pPr>
              <w:jc w:val="center"/>
              <w:rPr>
                <w:sz w:val="22"/>
                <w:szCs w:val="22"/>
              </w:rPr>
            </w:pPr>
            <w:r w:rsidRPr="00D101F4">
              <w:rPr>
                <w:sz w:val="22"/>
                <w:szCs w:val="22"/>
              </w:rPr>
              <w:t>Трухачев А.Н.</w:t>
            </w:r>
          </w:p>
        </w:tc>
        <w:tc>
          <w:tcPr>
            <w:tcW w:w="284" w:type="dxa"/>
            <w:tcBorders>
              <w:top w:val="single" w:sz="4" w:space="0" w:color="auto"/>
              <w:right w:val="single" w:sz="4" w:space="0" w:color="auto"/>
            </w:tcBorders>
            <w:vAlign w:val="bottom"/>
          </w:tcPr>
          <w:p w14:paraId="2E80021E" w14:textId="77777777" w:rsidR="00B709D0" w:rsidRPr="00FF45DA" w:rsidRDefault="00B709D0" w:rsidP="00FD38F8">
            <w:pPr>
              <w:rPr>
                <w:sz w:val="22"/>
                <w:szCs w:val="22"/>
              </w:rPr>
            </w:pPr>
          </w:p>
        </w:tc>
      </w:tr>
      <w:tr w:rsidR="00B709D0" w:rsidRPr="00FF45DA" w14:paraId="57143B43" w14:textId="77777777" w:rsidTr="00FD38F8">
        <w:tblPrEx>
          <w:tblCellMar>
            <w:top w:w="0" w:type="dxa"/>
            <w:bottom w:w="0" w:type="dxa"/>
          </w:tblCellMar>
        </w:tblPrEx>
        <w:tc>
          <w:tcPr>
            <w:tcW w:w="567" w:type="dxa"/>
            <w:tcBorders>
              <w:left w:val="single" w:sz="4" w:space="0" w:color="auto"/>
              <w:bottom w:val="nil"/>
            </w:tcBorders>
          </w:tcPr>
          <w:p w14:paraId="00EA033B" w14:textId="77777777" w:rsidR="00B709D0" w:rsidRPr="00FF45DA" w:rsidRDefault="00B709D0" w:rsidP="00FD38F8">
            <w:pPr>
              <w:ind w:left="57"/>
              <w:rPr>
                <w:sz w:val="22"/>
                <w:szCs w:val="22"/>
              </w:rPr>
            </w:pPr>
          </w:p>
        </w:tc>
        <w:tc>
          <w:tcPr>
            <w:tcW w:w="3515" w:type="dxa"/>
            <w:gridSpan w:val="7"/>
            <w:tcBorders>
              <w:bottom w:val="nil"/>
            </w:tcBorders>
          </w:tcPr>
          <w:p w14:paraId="2C8A9F10" w14:textId="77777777" w:rsidR="00B709D0" w:rsidRPr="00FF45DA" w:rsidRDefault="00B709D0" w:rsidP="00FD38F8">
            <w:pPr>
              <w:spacing w:after="240"/>
              <w:jc w:val="center"/>
              <w:rPr>
                <w:sz w:val="22"/>
                <w:szCs w:val="22"/>
              </w:rPr>
            </w:pPr>
            <w:r w:rsidRPr="00FF45DA">
              <w:rPr>
                <w:sz w:val="22"/>
                <w:szCs w:val="22"/>
              </w:rPr>
              <w:t>(наименование должности уполномоченного лица эмитента)</w:t>
            </w:r>
          </w:p>
          <w:p w14:paraId="5D04FE3B" w14:textId="77777777" w:rsidR="00B709D0" w:rsidRPr="00FF45DA" w:rsidRDefault="00B709D0" w:rsidP="00FD38F8">
            <w:pPr>
              <w:spacing w:after="240"/>
              <w:jc w:val="center"/>
              <w:rPr>
                <w:sz w:val="22"/>
                <w:szCs w:val="22"/>
              </w:rPr>
            </w:pPr>
            <w:r w:rsidRPr="00D101F4">
              <w:rPr>
                <w:sz w:val="22"/>
                <w:szCs w:val="22"/>
              </w:rPr>
              <w:t>Доверенность № МО-518 от 28.06.2021</w:t>
            </w:r>
          </w:p>
        </w:tc>
        <w:tc>
          <w:tcPr>
            <w:tcW w:w="397" w:type="dxa"/>
            <w:gridSpan w:val="2"/>
            <w:tcBorders>
              <w:bottom w:val="nil"/>
            </w:tcBorders>
          </w:tcPr>
          <w:p w14:paraId="239A0579" w14:textId="77777777" w:rsidR="00B709D0" w:rsidRPr="00FF45DA" w:rsidRDefault="00B709D0" w:rsidP="00FD38F8">
            <w:pPr>
              <w:jc w:val="center"/>
              <w:rPr>
                <w:sz w:val="22"/>
                <w:szCs w:val="22"/>
              </w:rPr>
            </w:pPr>
          </w:p>
        </w:tc>
        <w:tc>
          <w:tcPr>
            <w:tcW w:w="1985" w:type="dxa"/>
            <w:tcBorders>
              <w:top w:val="nil"/>
              <w:bottom w:val="nil"/>
            </w:tcBorders>
          </w:tcPr>
          <w:p w14:paraId="66D0C1A1" w14:textId="77777777" w:rsidR="00B709D0" w:rsidRPr="00FF45DA" w:rsidRDefault="00B709D0" w:rsidP="00FD38F8">
            <w:pPr>
              <w:jc w:val="center"/>
              <w:rPr>
                <w:sz w:val="22"/>
                <w:szCs w:val="22"/>
                <w:lang w:val="en-US"/>
              </w:rPr>
            </w:pPr>
            <w:r w:rsidRPr="00FF45DA">
              <w:rPr>
                <w:sz w:val="22"/>
                <w:szCs w:val="22"/>
              </w:rPr>
              <w:t>(подпись)</w:t>
            </w:r>
          </w:p>
        </w:tc>
        <w:tc>
          <w:tcPr>
            <w:tcW w:w="397" w:type="dxa"/>
            <w:tcBorders>
              <w:top w:val="nil"/>
              <w:bottom w:val="nil"/>
            </w:tcBorders>
          </w:tcPr>
          <w:p w14:paraId="71A1330C" w14:textId="77777777" w:rsidR="00B709D0" w:rsidRPr="00FF45DA" w:rsidRDefault="00B709D0" w:rsidP="00FD38F8">
            <w:pPr>
              <w:rPr>
                <w:sz w:val="22"/>
                <w:szCs w:val="22"/>
              </w:rPr>
            </w:pPr>
          </w:p>
        </w:tc>
        <w:tc>
          <w:tcPr>
            <w:tcW w:w="2835" w:type="dxa"/>
            <w:tcBorders>
              <w:top w:val="nil"/>
              <w:bottom w:val="nil"/>
            </w:tcBorders>
          </w:tcPr>
          <w:p w14:paraId="50305356" w14:textId="77777777" w:rsidR="00B709D0" w:rsidRPr="00FF45DA" w:rsidRDefault="00B709D0" w:rsidP="00FD38F8">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68F9ED5F" w14:textId="77777777" w:rsidR="00B709D0" w:rsidRPr="00FF45DA" w:rsidRDefault="00B709D0" w:rsidP="00FD38F8">
            <w:pPr>
              <w:rPr>
                <w:sz w:val="22"/>
                <w:szCs w:val="22"/>
              </w:rPr>
            </w:pPr>
          </w:p>
        </w:tc>
      </w:tr>
      <w:tr w:rsidR="00B709D0" w:rsidRPr="00FF45DA" w14:paraId="0E45337E" w14:textId="77777777" w:rsidTr="00B709D0">
        <w:tblPrEx>
          <w:tblCellMar>
            <w:top w:w="0" w:type="dxa"/>
            <w:bottom w:w="0" w:type="dxa"/>
          </w:tblCellMar>
        </w:tblPrEx>
        <w:tc>
          <w:tcPr>
            <w:tcW w:w="1077" w:type="dxa"/>
            <w:gridSpan w:val="2"/>
            <w:tcBorders>
              <w:top w:val="nil"/>
              <w:left w:val="single" w:sz="4" w:space="0" w:color="auto"/>
              <w:bottom w:val="nil"/>
              <w:right w:val="nil"/>
            </w:tcBorders>
            <w:vAlign w:val="bottom"/>
          </w:tcPr>
          <w:p w14:paraId="3E326CCE" w14:textId="77777777" w:rsidR="00B709D0" w:rsidRPr="00FF45DA" w:rsidRDefault="00B709D0" w:rsidP="00FD38F8">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2F84F128" w14:textId="77777777" w:rsidR="00B709D0" w:rsidRPr="00FF45DA" w:rsidRDefault="00B709D0" w:rsidP="00FD38F8">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1A24489A" w14:textId="77777777" w:rsidR="00B709D0" w:rsidRPr="00D101F4" w:rsidRDefault="00B709D0" w:rsidP="00FD38F8">
            <w:pPr>
              <w:jc w:val="center"/>
              <w:rPr>
                <w:sz w:val="22"/>
                <w:szCs w:val="22"/>
              </w:rPr>
            </w:pPr>
            <w:r w:rsidRPr="00D101F4">
              <w:rPr>
                <w:sz w:val="22"/>
                <w:szCs w:val="22"/>
              </w:rPr>
              <w:t>10</w:t>
            </w:r>
          </w:p>
        </w:tc>
        <w:tc>
          <w:tcPr>
            <w:tcW w:w="255" w:type="dxa"/>
            <w:tcBorders>
              <w:top w:val="nil"/>
              <w:left w:val="nil"/>
              <w:bottom w:val="nil"/>
              <w:right w:val="nil"/>
            </w:tcBorders>
            <w:vAlign w:val="bottom"/>
          </w:tcPr>
          <w:p w14:paraId="7D01F0D7" w14:textId="77777777" w:rsidR="00B709D0" w:rsidRPr="00D101F4" w:rsidRDefault="00B709D0" w:rsidP="00FD38F8">
            <w:pPr>
              <w:rPr>
                <w:sz w:val="22"/>
                <w:szCs w:val="22"/>
              </w:rPr>
            </w:pPr>
            <w:r w:rsidRPr="00D101F4">
              <w:rPr>
                <w:sz w:val="22"/>
                <w:szCs w:val="22"/>
              </w:rPr>
              <w:t>»</w:t>
            </w:r>
          </w:p>
        </w:tc>
        <w:tc>
          <w:tcPr>
            <w:tcW w:w="1418" w:type="dxa"/>
            <w:tcBorders>
              <w:top w:val="nil"/>
              <w:left w:val="nil"/>
              <w:bottom w:val="single" w:sz="4" w:space="0" w:color="auto"/>
              <w:right w:val="nil"/>
            </w:tcBorders>
            <w:vAlign w:val="bottom"/>
          </w:tcPr>
          <w:p w14:paraId="4E817173" w14:textId="77777777" w:rsidR="00B709D0" w:rsidRPr="00D101F4" w:rsidRDefault="00B709D0" w:rsidP="00FD38F8">
            <w:pPr>
              <w:jc w:val="center"/>
              <w:rPr>
                <w:sz w:val="22"/>
                <w:szCs w:val="22"/>
              </w:rPr>
            </w:pPr>
            <w:r w:rsidRPr="00D101F4">
              <w:rPr>
                <w:sz w:val="22"/>
                <w:szCs w:val="22"/>
              </w:rPr>
              <w:t>января</w:t>
            </w:r>
          </w:p>
        </w:tc>
        <w:tc>
          <w:tcPr>
            <w:tcW w:w="397" w:type="dxa"/>
            <w:tcBorders>
              <w:top w:val="nil"/>
              <w:left w:val="nil"/>
              <w:bottom w:val="nil"/>
              <w:right w:val="nil"/>
            </w:tcBorders>
            <w:vAlign w:val="bottom"/>
          </w:tcPr>
          <w:p w14:paraId="56EA20AB" w14:textId="77777777" w:rsidR="00B709D0" w:rsidRPr="00FF45DA" w:rsidRDefault="00B709D0" w:rsidP="00FD38F8">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6EF41C6E" w14:textId="77777777" w:rsidR="00B709D0" w:rsidRPr="00FF45DA" w:rsidRDefault="00B709D0" w:rsidP="00FD38F8">
            <w:pPr>
              <w:rPr>
                <w:sz w:val="22"/>
                <w:szCs w:val="22"/>
              </w:rPr>
            </w:pPr>
            <w:r>
              <w:rPr>
                <w:sz w:val="22"/>
                <w:szCs w:val="22"/>
              </w:rPr>
              <w:t>21</w:t>
            </w:r>
          </w:p>
        </w:tc>
        <w:tc>
          <w:tcPr>
            <w:tcW w:w="5869" w:type="dxa"/>
            <w:gridSpan w:val="5"/>
            <w:tcBorders>
              <w:top w:val="nil"/>
              <w:left w:val="nil"/>
              <w:bottom w:val="nil"/>
              <w:right w:val="single" w:sz="4" w:space="0" w:color="auto"/>
            </w:tcBorders>
            <w:vAlign w:val="bottom"/>
          </w:tcPr>
          <w:p w14:paraId="25F39FC6" w14:textId="77777777" w:rsidR="00B709D0" w:rsidRPr="00FF45DA" w:rsidRDefault="00B709D0" w:rsidP="00FD38F8">
            <w:pPr>
              <w:ind w:left="57"/>
              <w:rPr>
                <w:sz w:val="22"/>
                <w:szCs w:val="22"/>
              </w:rPr>
            </w:pPr>
            <w:r w:rsidRPr="00FF45DA">
              <w:rPr>
                <w:sz w:val="22"/>
                <w:szCs w:val="22"/>
              </w:rPr>
              <w:t>г.</w:t>
            </w:r>
          </w:p>
        </w:tc>
      </w:tr>
      <w:tr w:rsidR="00B709D0" w:rsidRPr="00FF45DA" w14:paraId="7ED1A799" w14:textId="77777777" w:rsidTr="00B709D0">
        <w:tblPrEx>
          <w:tblCellMar>
            <w:top w:w="0" w:type="dxa"/>
            <w:bottom w:w="0" w:type="dxa"/>
          </w:tblCellMar>
        </w:tblPrEx>
        <w:tc>
          <w:tcPr>
            <w:tcW w:w="9980" w:type="dxa"/>
            <w:gridSpan w:val="14"/>
            <w:tcBorders>
              <w:top w:val="nil"/>
              <w:left w:val="single" w:sz="4" w:space="0" w:color="auto"/>
              <w:bottom w:val="single" w:sz="4" w:space="0" w:color="auto"/>
              <w:right w:val="single" w:sz="4" w:space="0" w:color="auto"/>
            </w:tcBorders>
          </w:tcPr>
          <w:p w14:paraId="0FD523F8" w14:textId="77777777" w:rsidR="00B709D0" w:rsidRPr="00FF45DA" w:rsidRDefault="00B709D0" w:rsidP="00FD38F8">
            <w:pPr>
              <w:rPr>
                <w:sz w:val="22"/>
                <w:szCs w:val="22"/>
              </w:rPr>
            </w:pPr>
          </w:p>
        </w:tc>
      </w:tr>
    </w:tbl>
    <w:p w14:paraId="4C1795DD" w14:textId="77777777" w:rsidR="00B709D0" w:rsidRPr="00FF45DA" w:rsidRDefault="00B709D0" w:rsidP="00B709D0">
      <w:pPr>
        <w:rPr>
          <w:sz w:val="22"/>
          <w:szCs w:val="22"/>
        </w:rPr>
      </w:pPr>
    </w:p>
    <w:p w14:paraId="118DBBE2" w14:textId="77777777" w:rsidR="00EF3E5D" w:rsidRDefault="00EF3E5D"/>
    <w:sectPr w:rsidR="00EF3E5D"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14"/>
    <w:rsid w:val="006D5814"/>
    <w:rsid w:val="00B709D0"/>
    <w:rsid w:val="00CE6C74"/>
    <w:rsid w:val="00EF3E5D"/>
    <w:rsid w:val="00F2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3055-AC0D-4EC3-A435-A12E5035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9D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9D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4</cp:revision>
  <dcterms:created xsi:type="dcterms:W3CDTF">2022-01-10T07:29:00Z</dcterms:created>
  <dcterms:modified xsi:type="dcterms:W3CDTF">2022-01-10T07:30:00Z</dcterms:modified>
</cp:coreProperties>
</file>