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</w:t>
      </w:r>
      <w:bookmarkStart w:id="3" w:name="_GoBack"/>
      <w:r w:rsidR="00775C1B" w:rsidRPr="001D33A7">
        <w:rPr>
          <w:b/>
          <w:sz w:val="26"/>
          <w:szCs w:val="26"/>
        </w:rPr>
        <w:t>А</w:t>
      </w:r>
      <w:bookmarkEnd w:id="3"/>
      <w:r w:rsidR="00775C1B" w:rsidRPr="001D33A7">
        <w:rPr>
          <w:b/>
          <w:sz w:val="26"/>
          <w:szCs w:val="26"/>
        </w:rPr>
        <w:t>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072187">
        <w:rPr>
          <w:b/>
          <w:sz w:val="26"/>
          <w:szCs w:val="26"/>
        </w:rPr>
        <w:t>21</w:t>
      </w:r>
      <w:r w:rsidR="00A847E3">
        <w:rPr>
          <w:b/>
          <w:sz w:val="26"/>
          <w:szCs w:val="26"/>
        </w:rPr>
        <w:t xml:space="preserve"> </w:t>
      </w:r>
      <w:r w:rsidR="00072187">
        <w:rPr>
          <w:b/>
          <w:sz w:val="26"/>
          <w:szCs w:val="26"/>
        </w:rPr>
        <w:t>июня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072187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</w:t>
            </w:r>
            <w:r w:rsidR="00072187" w:rsidRPr="00072187">
              <w:t xml:space="preserve">  спецодежды для нужд ОАО «Славнефть-ЯНОС» на 2017г</w:t>
            </w:r>
            <w:r w:rsidR="00443E5F" w:rsidRPr="00443E5F">
              <w:t xml:space="preserve"> </w:t>
            </w:r>
            <w:r w:rsidRPr="00912D34">
              <w:t>(ПДО №</w:t>
            </w:r>
            <w:r w:rsidR="00072187">
              <w:t>123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0B6E3A">
              <w:t>7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072187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072187" w:rsidRPr="00072187">
              <w:rPr>
                <w:color w:val="000000"/>
              </w:rPr>
              <w:t>спецодежды для нужд ОАО «Славнефть-ЯНОС» на 2017г (ПДО №123-СС-2017).</w:t>
            </w:r>
            <w:r w:rsidR="000B6E3A" w:rsidRPr="000B6E3A">
              <w:rPr>
                <w:color w:val="000000"/>
              </w:rPr>
              <w:t xml:space="preserve"> 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2187" w:rsidRDefault="00C007EA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072187" w:rsidRPr="00072187">
              <w:t>спецодежды для нужд ОАО «Славнефть-ЯНОС» на 2017г (ПДО №123-СС-2017)</w:t>
            </w:r>
            <w:r w:rsidR="00072187">
              <w:t xml:space="preserve"> признать:</w:t>
            </w:r>
            <w:r w:rsidR="00072187" w:rsidRPr="00072187">
              <w:t>.</w:t>
            </w:r>
          </w:p>
          <w:p w:rsidR="00072187" w:rsidRDefault="003D76EE" w:rsidP="0007218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72187">
              <w:rPr>
                <w:rFonts w:ascii="Times New Roman" w:hAnsi="Times New Roman"/>
                <w:sz w:val="24"/>
                <w:szCs w:val="24"/>
              </w:rPr>
              <w:t xml:space="preserve"> ЛОТУ №1 ООО «Техноавиа-Ярославль</w:t>
            </w:r>
          </w:p>
          <w:p w:rsidR="00072187" w:rsidRDefault="00A847E3" w:rsidP="0007218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87">
              <w:rPr>
                <w:rFonts w:ascii="Times New Roman" w:hAnsi="Times New Roman"/>
                <w:sz w:val="24"/>
                <w:szCs w:val="24"/>
              </w:rPr>
              <w:t xml:space="preserve">ЛОТУ №2 </w:t>
            </w:r>
            <w:r w:rsidR="000B6E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072187">
              <w:rPr>
                <w:rFonts w:ascii="Times New Roman" w:hAnsi="Times New Roman"/>
                <w:sz w:val="24"/>
                <w:szCs w:val="24"/>
              </w:rPr>
              <w:t>Ярославль-Восток-Сервис</w:t>
            </w:r>
            <w:r w:rsidR="002A544F">
              <w:rPr>
                <w:rFonts w:ascii="Times New Roman" w:hAnsi="Times New Roman"/>
                <w:sz w:val="24"/>
                <w:szCs w:val="24"/>
              </w:rPr>
              <w:t>»</w:t>
            </w:r>
            <w:r w:rsidR="000721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590D" w:rsidRPr="00620C62" w:rsidRDefault="00072187" w:rsidP="0007218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ЛОТУ №3 ООО «Юниформ 1000»</w:t>
            </w:r>
            <w:r w:rsidR="00A84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72187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2017-06-21T12:44:00Z</dcterms:modified>
</cp:coreProperties>
</file>