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760B1D">
            <w:pPr>
              <w:spacing w:before="120"/>
              <w:jc w:val="right"/>
              <w:rPr>
                <w:rFonts w:eastAsia="Times New Roman"/>
                <w:szCs w:val="24"/>
                <w:lang w:eastAsia="ru-RU"/>
              </w:rPr>
            </w:pPr>
            <w:r w:rsidRPr="00450C44">
              <w:rPr>
                <w:rFonts w:eastAsia="Times New Roman"/>
                <w:szCs w:val="24"/>
                <w:lang w:eastAsia="ru-RU"/>
              </w:rPr>
              <w:t xml:space="preserve">Протокол  № </w:t>
            </w:r>
            <w:r w:rsidR="00760B1D">
              <w:rPr>
                <w:rFonts w:eastAsia="Times New Roman"/>
                <w:szCs w:val="24"/>
                <w:lang w:eastAsia="ru-RU"/>
              </w:rPr>
              <w:t>129</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760B1D">
            <w:pPr>
              <w:spacing w:before="120"/>
              <w:jc w:val="right"/>
              <w:rPr>
                <w:rFonts w:eastAsia="Times New Roman"/>
                <w:szCs w:val="24"/>
                <w:lang w:eastAsia="ru-RU"/>
              </w:rPr>
            </w:pPr>
            <w:r w:rsidRPr="00450C44">
              <w:rPr>
                <w:rFonts w:eastAsia="Times New Roman"/>
                <w:szCs w:val="24"/>
                <w:lang w:eastAsia="ru-RU"/>
              </w:rPr>
              <w:t>«</w:t>
            </w:r>
            <w:r w:rsidR="00760B1D">
              <w:rPr>
                <w:rFonts w:eastAsia="Times New Roman"/>
                <w:szCs w:val="24"/>
                <w:lang w:eastAsia="ru-RU"/>
              </w:rPr>
              <w:t>29</w:t>
            </w:r>
            <w:r w:rsidRPr="00450C44">
              <w:rPr>
                <w:rFonts w:eastAsia="Times New Roman"/>
                <w:szCs w:val="24"/>
                <w:lang w:eastAsia="ru-RU"/>
              </w:rPr>
              <w:t xml:space="preserve">» </w:t>
            </w:r>
            <w:r w:rsidR="00760B1D">
              <w:rPr>
                <w:rFonts w:eastAsia="Times New Roman"/>
                <w:szCs w:val="24"/>
                <w:lang w:eastAsia="ru-RU"/>
              </w:rPr>
              <w:t>июля 2016</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760B1D">
        <w:t>259-СС-2016</w:t>
      </w:r>
    </w:p>
    <w:p w:rsidR="00D642F8" w:rsidRPr="00D024C5" w:rsidRDefault="00D642F8" w:rsidP="00D642F8">
      <w:pPr>
        <w:ind w:firstLine="708"/>
        <w:jc w:val="both"/>
      </w:pPr>
      <w:r w:rsidRPr="00D024C5">
        <w:t xml:space="preserve">От  </w:t>
      </w:r>
      <w:r w:rsidR="00760B1D">
        <w:t>29.07.2016</w:t>
      </w:r>
      <w:r w:rsidRPr="00D024C5">
        <w:t>.</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00FE113F" w:rsidRPr="00C106AC">
        <w:rPr>
          <w:szCs w:val="24"/>
        </w:rPr>
        <w:t xml:space="preserve"> </w:t>
      </w:r>
      <w:r w:rsidR="00435E46" w:rsidRPr="00C846BB">
        <w:rPr>
          <w:b/>
        </w:rPr>
        <w:t xml:space="preserve">Адсорбента очистки ВСГ блока КЦА, </w:t>
      </w:r>
      <w:r w:rsidR="00B81883" w:rsidRPr="00B81883">
        <w:rPr>
          <w:b/>
        </w:rPr>
        <w:t>Адсорбент</w:t>
      </w:r>
      <w:r w:rsidR="00B81883">
        <w:rPr>
          <w:b/>
        </w:rPr>
        <w:t>а</w:t>
      </w:r>
      <w:r w:rsidR="00B81883" w:rsidRPr="00B81883">
        <w:rPr>
          <w:b/>
        </w:rPr>
        <w:t xml:space="preserve"> хлора для установки ЛГ-35/11</w:t>
      </w:r>
      <w:r w:rsidR="00BD0F3B" w:rsidRPr="00FE113F">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C846BB" w:rsidP="00D642F8">
      <w:pPr>
        <w:ind w:firstLine="708"/>
        <w:jc w:val="both"/>
      </w:pPr>
      <w:r w:rsidRPr="00C846BB">
        <w:t>Оферта может быть представлена на часть номенклатуры (Лот). Лоты указаны в форме 6. Лоты являются неделимыми.</w:t>
      </w:r>
      <w:r w:rsidR="00D642F8"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30</w:t>
      </w:r>
      <w:r w:rsidRPr="00206F9E">
        <w:t>.</w:t>
      </w:r>
      <w:r w:rsidR="00AE4B22">
        <w:t>11</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и </w:t>
      </w:r>
      <w:r w:rsidR="00623999" w:rsidRPr="00052EE7">
        <w:rPr>
          <w:b/>
        </w:rPr>
        <w:t>гарантийное соглашение</w:t>
      </w:r>
      <w:r w:rsidR="00BB58A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Pr="00696E22">
        <w:rPr>
          <w:b/>
        </w:rPr>
        <w:t>Заполненн</w:t>
      </w:r>
      <w:r w:rsidR="00AE4B22" w:rsidRPr="00696E22">
        <w:rPr>
          <w:b/>
        </w:rPr>
        <w:t>ая</w:t>
      </w:r>
      <w:r w:rsidRPr="00696E22">
        <w:rPr>
          <w:b/>
        </w:rPr>
        <w:t xml:space="preserve"> </w:t>
      </w:r>
      <w:r w:rsidR="00696E22" w:rsidRPr="00696E22">
        <w:rPr>
          <w:b/>
        </w:rPr>
        <w:t>таблица п.</w:t>
      </w:r>
      <w:r w:rsidR="00646FFC">
        <w:rPr>
          <w:b/>
        </w:rPr>
        <w:t>5</w:t>
      </w:r>
      <w:r w:rsidR="000466F5">
        <w:rPr>
          <w:b/>
        </w:rPr>
        <w:t xml:space="preserve">, </w:t>
      </w:r>
      <w:r w:rsidR="00E03FBA">
        <w:rPr>
          <w:b/>
        </w:rPr>
        <w:t>6</w:t>
      </w:r>
      <w:r w:rsidR="00696E22" w:rsidRPr="00696E22">
        <w:rPr>
          <w:b/>
        </w:rPr>
        <w:t xml:space="preserve"> Приложения №1</w:t>
      </w:r>
      <w:r w:rsidR="00E03FBA">
        <w:rPr>
          <w:b/>
        </w:rPr>
        <w:t>, №2</w:t>
      </w:r>
      <w:r w:rsidR="00300918">
        <w:rPr>
          <w:b/>
        </w:rPr>
        <w:t xml:space="preserve"> соответственно</w:t>
      </w:r>
      <w:r w:rsidR="00AE4B22" w:rsidRPr="00696E22">
        <w:rPr>
          <w:b/>
        </w:rPr>
        <w:t xml:space="preserve"> </w:t>
      </w:r>
      <w:r w:rsidR="00696E22">
        <w:rPr>
          <w:b/>
        </w:rPr>
        <w:t xml:space="preserve">к </w:t>
      </w:r>
      <w:r w:rsidR="00696E22" w:rsidRPr="00696E22">
        <w:rPr>
          <w:b/>
        </w:rPr>
        <w:t>Форме 2</w:t>
      </w:r>
      <w:r w:rsidR="00BB58A9">
        <w:t xml:space="preserve"> (</w:t>
      </w:r>
      <w:r w:rsidR="00BB58A9" w:rsidRPr="00D024C5">
        <w:t>подписанная уполномоченным лицом и заверенная печатью участника закупки</w:t>
      </w:r>
      <w:r w:rsidR="005E0D69">
        <w:t xml:space="preserve"> на фирменном бланке</w:t>
      </w:r>
      <w:r w:rsidR="00BB58A9" w:rsidRPr="00D024C5">
        <w:t>)</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и </w:t>
      </w:r>
      <w:r w:rsidRPr="00052EE7">
        <w:rPr>
          <w:b/>
        </w:rPr>
        <w:t>гарантийное соглашение</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760B1D">
        <w:rPr>
          <w:rFonts w:eastAsia="Times New Roman"/>
          <w:b/>
          <w:szCs w:val="24"/>
          <w:lang w:eastAsia="ru-RU"/>
        </w:rPr>
        <w:t>29</w:t>
      </w:r>
      <w:r w:rsidRPr="00290B80">
        <w:rPr>
          <w:rFonts w:eastAsia="Times New Roman"/>
          <w:b/>
          <w:szCs w:val="24"/>
          <w:lang w:eastAsia="ru-RU"/>
        </w:rPr>
        <w:t xml:space="preserve">» </w:t>
      </w:r>
      <w:r w:rsidR="00760B1D">
        <w:rPr>
          <w:rFonts w:eastAsia="Times New Roman"/>
          <w:b/>
          <w:szCs w:val="24"/>
          <w:lang w:eastAsia="ru-RU"/>
        </w:rPr>
        <w:t xml:space="preserve">июля </w:t>
      </w:r>
      <w:r w:rsidRPr="00290B80">
        <w:rPr>
          <w:rFonts w:eastAsia="Times New Roman"/>
          <w:b/>
          <w:szCs w:val="24"/>
          <w:lang w:eastAsia="ru-RU"/>
        </w:rPr>
        <w:t>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760B1D">
        <w:rPr>
          <w:rFonts w:eastAsia="Times New Roman"/>
          <w:b/>
          <w:szCs w:val="24"/>
          <w:lang w:eastAsia="ru-RU"/>
        </w:rPr>
        <w:t>15</w:t>
      </w:r>
      <w:r w:rsidRPr="00290B80">
        <w:rPr>
          <w:rFonts w:eastAsia="Times New Roman"/>
          <w:b/>
          <w:szCs w:val="24"/>
          <w:lang w:eastAsia="ru-RU"/>
        </w:rPr>
        <w:t>:</w:t>
      </w:r>
      <w:r w:rsidR="00760B1D">
        <w:rPr>
          <w:rFonts w:eastAsia="Times New Roman"/>
          <w:b/>
          <w:szCs w:val="24"/>
          <w:lang w:eastAsia="ru-RU"/>
        </w:rPr>
        <w:t>00 (МСК)</w:t>
      </w:r>
      <w:r w:rsidRPr="00290B80">
        <w:rPr>
          <w:rFonts w:eastAsia="Times New Roman"/>
          <w:b/>
          <w:szCs w:val="24"/>
          <w:lang w:eastAsia="ru-RU"/>
        </w:rPr>
        <w:t xml:space="preserve"> «</w:t>
      </w:r>
      <w:r w:rsidR="00760B1D">
        <w:rPr>
          <w:rFonts w:eastAsia="Times New Roman"/>
          <w:b/>
          <w:szCs w:val="24"/>
          <w:lang w:eastAsia="ru-RU"/>
        </w:rPr>
        <w:t>12» августа</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6223D2">
        <w:rPr>
          <w:rFonts w:eastAsia="Times New Roman"/>
          <w:b/>
          <w:szCs w:val="24"/>
          <w:lang w:eastAsia="ru-RU"/>
        </w:rPr>
        <w:t xml:space="preserve">30 </w:t>
      </w:r>
      <w:r w:rsidRPr="00290B80">
        <w:rPr>
          <w:rFonts w:eastAsia="Times New Roman"/>
          <w:b/>
          <w:szCs w:val="24"/>
          <w:lang w:eastAsia="ru-RU"/>
        </w:rPr>
        <w:t xml:space="preserve">» </w:t>
      </w:r>
      <w:r w:rsidR="006223D2">
        <w:rPr>
          <w:rFonts w:eastAsia="Times New Roman"/>
          <w:b/>
          <w:szCs w:val="24"/>
          <w:lang w:eastAsia="ru-RU"/>
        </w:rPr>
        <w:t>ноября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«Славнефть-ЯНОС» ответит на Ваши письменные запросы, касающиеся разъяснений настоящего предложения, полученные не позднее «</w:t>
      </w:r>
      <w:r w:rsidR="001D0ECB">
        <w:rPr>
          <w:rFonts w:eastAsia="Times New Roman"/>
          <w:szCs w:val="24"/>
          <w:lang w:eastAsia="ru-RU"/>
        </w:rPr>
        <w:t>9</w:t>
      </w:r>
      <w:r w:rsidRPr="00290B80">
        <w:rPr>
          <w:rFonts w:eastAsia="Times New Roman"/>
          <w:szCs w:val="24"/>
          <w:lang w:eastAsia="ru-RU"/>
        </w:rPr>
        <w:t xml:space="preserve">» </w:t>
      </w:r>
      <w:r w:rsidR="001D0ECB">
        <w:rPr>
          <w:rFonts w:eastAsia="Times New Roman"/>
          <w:szCs w:val="24"/>
          <w:lang w:eastAsia="ru-RU"/>
        </w:rPr>
        <w:t>августа 2016</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421520" w:rsidRPr="005E7320" w:rsidRDefault="00421520" w:rsidP="00421520">
      <w:pPr>
        <w:jc w:val="both"/>
        <w:rPr>
          <w:bCs/>
        </w:rPr>
      </w:pPr>
      <w:r w:rsidRPr="005E7320">
        <w:rPr>
          <w:bCs/>
        </w:rPr>
        <w:t>Сулейманова Ольга Дмитриевна, телефон 8 (4852) 49-91-44, факс  8 (4852) 49-89-38,</w:t>
      </w:r>
    </w:p>
    <w:p w:rsidR="00421520" w:rsidRPr="00421520" w:rsidRDefault="00421520" w:rsidP="00421520">
      <w:pPr>
        <w:ind w:firstLine="709"/>
        <w:jc w:val="both"/>
        <w:rPr>
          <w:szCs w:val="24"/>
          <w:lang w:val="en-US" w:eastAsia="ru-RU"/>
        </w:rPr>
      </w:pPr>
      <w:r w:rsidRPr="005E7320">
        <w:rPr>
          <w:b/>
          <w:lang w:val="en-US"/>
        </w:rPr>
        <w:t xml:space="preserve">e-mail:  </w:t>
      </w:r>
      <w:hyperlink r:id="rId9" w:history="1">
        <w:r w:rsidRPr="005E7320">
          <w:rPr>
            <w:rStyle w:val="af"/>
            <w:b/>
            <w:lang w:val="en-US"/>
          </w:rPr>
          <w:t>tender@yanos.slavneft.ru</w:t>
        </w:r>
      </w:hyperlink>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0A137A">
        <w:rPr>
          <w:rFonts w:eastAsia="Times New Roman"/>
          <w:szCs w:val="24"/>
          <w:lang w:eastAsia="ru-RU"/>
        </w:rPr>
        <w:lastRenderedPageBreak/>
        <w:t>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E17A27">
        <w:rPr>
          <w:rFonts w:eastAsia="Times New Roman"/>
          <w:szCs w:val="24"/>
          <w:lang w:eastAsia="ru-RU"/>
        </w:rPr>
        <w:t xml:space="preserve">259-СС-2016 от 29.07.2016 </w:t>
      </w:r>
      <w:r w:rsidRPr="000A137A">
        <w:rPr>
          <w:rFonts w:eastAsia="Times New Roman"/>
          <w:szCs w:val="24"/>
          <w:lang w:eastAsia="ru-RU"/>
        </w:rPr>
        <w:t>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00696E22">
        <w:rPr>
          <w:rFonts w:ascii="Times New Roman" w:eastAsiaTheme="minorHAnsi" w:hAnsi="Times New Roman"/>
          <w:b w:val="0"/>
          <w:bCs w:val="0"/>
          <w:sz w:val="24"/>
          <w:szCs w:val="24"/>
          <w:lang w:val="ru-RU" w:eastAsia="en-US"/>
        </w:rPr>
        <w:t>Приложение №1</w:t>
      </w:r>
      <w:r w:rsidR="00300918">
        <w:rPr>
          <w:rFonts w:ascii="Times New Roman" w:eastAsiaTheme="minorHAnsi" w:hAnsi="Times New Roman"/>
          <w:b w:val="0"/>
          <w:bCs w:val="0"/>
          <w:sz w:val="24"/>
          <w:szCs w:val="24"/>
          <w:lang w:val="ru-RU" w:eastAsia="en-US"/>
        </w:rPr>
        <w:t>,</w:t>
      </w:r>
      <w:r w:rsidR="00696E22">
        <w:rPr>
          <w:rFonts w:ascii="Times New Roman" w:eastAsiaTheme="minorHAnsi" w:hAnsi="Times New Roman"/>
          <w:b w:val="0"/>
          <w:bCs w:val="0"/>
          <w:sz w:val="24"/>
          <w:szCs w:val="24"/>
          <w:lang w:val="ru-RU" w:eastAsia="en-US"/>
        </w:rPr>
        <w:t xml:space="preserve"> </w:t>
      </w:r>
      <w:r w:rsidR="00300918">
        <w:rPr>
          <w:rFonts w:ascii="Times New Roman" w:eastAsiaTheme="minorHAnsi" w:hAnsi="Times New Roman"/>
          <w:b w:val="0"/>
          <w:bCs w:val="0"/>
          <w:sz w:val="24"/>
          <w:szCs w:val="24"/>
          <w:lang w:val="ru-RU" w:eastAsia="en-US"/>
        </w:rPr>
        <w:t xml:space="preserve">№2, №3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w:t>
      </w:r>
      <w:r w:rsidR="00FF31AF">
        <w:rPr>
          <w:rFonts w:ascii="Times New Roman" w:eastAsiaTheme="minorHAnsi" w:hAnsi="Times New Roman"/>
          <w:b w:val="0"/>
          <w:bCs w:val="0"/>
          <w:sz w:val="24"/>
          <w:szCs w:val="24"/>
          <w:lang w:val="ru-RU" w:eastAsia="en-US"/>
        </w:rPr>
        <w:t>10</w:t>
      </w:r>
      <w:r w:rsidRPr="00B52476">
        <w:rPr>
          <w:rFonts w:ascii="Times New Roman" w:eastAsiaTheme="minorHAnsi" w:hAnsi="Times New Roman"/>
          <w:b w:val="0"/>
          <w:bCs w:val="0"/>
          <w:sz w:val="24"/>
          <w:szCs w:val="24"/>
          <w:lang w:val="ru-RU" w:eastAsia="en-US"/>
        </w:rPr>
        <w:t xml:space="preserve">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43396E" w:rsidRPr="00BB45CB" w:rsidRDefault="0043396E" w:rsidP="00D642F8">
      <w:pPr>
        <w:rPr>
          <w:szCs w:val="24"/>
        </w:rPr>
      </w:pPr>
      <w:r>
        <w:rPr>
          <w:szCs w:val="24"/>
        </w:rPr>
        <w:t xml:space="preserve">5. Приложение № </w:t>
      </w:r>
      <w:r w:rsidR="00696E22">
        <w:rPr>
          <w:szCs w:val="24"/>
        </w:rPr>
        <w:t>1</w:t>
      </w:r>
      <w:r w:rsidR="0017760E">
        <w:rPr>
          <w:szCs w:val="24"/>
        </w:rPr>
        <w:t xml:space="preserve"> к Форме 3 «Гарантийное соглашение о технологических гарантиях» </w:t>
      </w:r>
      <w:r w:rsidR="0017760E" w:rsidRPr="00BB45CB">
        <w:rPr>
          <w:szCs w:val="24"/>
        </w:rPr>
        <w:t xml:space="preserve">на </w:t>
      </w:r>
      <w:r w:rsidR="0017760E">
        <w:rPr>
          <w:szCs w:val="24"/>
        </w:rPr>
        <w:t>5</w:t>
      </w:r>
      <w:r w:rsidR="0017760E"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FF31AF">
        <w:rPr>
          <w:szCs w:val="24"/>
        </w:rPr>
        <w:t>1</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7000D1">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D642F8" w:rsidP="007000D1">
      <w:pPr>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C846B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p>
    <w:p w:rsidR="00C846BB" w:rsidRDefault="00C846BB" w:rsidP="00C846BB">
      <w:pPr>
        <w:suppressAutoHyphens w:val="0"/>
        <w:autoSpaceDE w:val="0"/>
        <w:autoSpaceDN w:val="0"/>
        <w:adjustRightInd w:val="0"/>
        <w:ind w:left="720"/>
        <w:jc w:val="both"/>
        <w:rPr>
          <w:b/>
        </w:rPr>
      </w:pPr>
      <w:r>
        <w:rPr>
          <w:rFonts w:eastAsia="Times New Roman"/>
          <w:szCs w:val="24"/>
          <w:lang w:eastAsia="ru-RU"/>
        </w:rPr>
        <w:tab/>
        <w:t xml:space="preserve">Лот №1 </w:t>
      </w:r>
      <w:r w:rsidRPr="00C846BB">
        <w:rPr>
          <w:b/>
        </w:rPr>
        <w:t>Адсорбента очистки ВСГ блока КЦА</w:t>
      </w:r>
      <w:r>
        <w:rPr>
          <w:b/>
        </w:rPr>
        <w:t>;</w:t>
      </w:r>
    </w:p>
    <w:p w:rsidR="00C846BB" w:rsidRDefault="00C846BB" w:rsidP="00C846BB">
      <w:pPr>
        <w:suppressAutoHyphens w:val="0"/>
        <w:autoSpaceDE w:val="0"/>
        <w:autoSpaceDN w:val="0"/>
        <w:adjustRightInd w:val="0"/>
        <w:ind w:left="720"/>
        <w:jc w:val="both"/>
        <w:rPr>
          <w:b/>
        </w:rPr>
      </w:pPr>
      <w:r>
        <w:rPr>
          <w:b/>
        </w:rPr>
        <w:tab/>
      </w:r>
      <w:r w:rsidRPr="00C846BB">
        <w:t>Лот №2</w:t>
      </w:r>
      <w:r w:rsidRPr="00C846BB">
        <w:rPr>
          <w:b/>
        </w:rPr>
        <w:t xml:space="preserve"> </w:t>
      </w:r>
      <w:r w:rsidRPr="00B81883">
        <w:rPr>
          <w:b/>
        </w:rPr>
        <w:t>Адсорбент</w:t>
      </w:r>
      <w:r>
        <w:rPr>
          <w:b/>
        </w:rPr>
        <w:t>а</w:t>
      </w:r>
      <w:r w:rsidRPr="00B81883">
        <w:rPr>
          <w:b/>
        </w:rPr>
        <w:t xml:space="preserve"> хлора для установки ЛГ-35/11</w:t>
      </w:r>
      <w:r w:rsidR="000466F5">
        <w:rPr>
          <w:b/>
        </w:rPr>
        <w:t>.</w:t>
      </w:r>
      <w:r>
        <w:rPr>
          <w:b/>
        </w:rPr>
        <w:t xml:space="preserve"> </w:t>
      </w:r>
    </w:p>
    <w:p w:rsidR="000466F5" w:rsidRDefault="000466F5" w:rsidP="000466F5">
      <w:pPr>
        <w:suppressAutoHyphens w:val="0"/>
        <w:autoSpaceDE w:val="0"/>
        <w:autoSpaceDN w:val="0"/>
        <w:adjustRightInd w:val="0"/>
        <w:ind w:left="720"/>
        <w:jc w:val="both"/>
        <w:rPr>
          <w:b/>
        </w:rPr>
      </w:pPr>
    </w:p>
    <w:p w:rsidR="00D642F8" w:rsidRPr="00442F60" w:rsidRDefault="00D642F8" w:rsidP="000466F5">
      <w:pPr>
        <w:suppressAutoHyphens w:val="0"/>
        <w:autoSpaceDE w:val="0"/>
        <w:autoSpaceDN w:val="0"/>
        <w:adjustRightInd w:val="0"/>
        <w:ind w:left="72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П</w:t>
      </w:r>
      <w:r w:rsidR="00B81883">
        <w:rPr>
          <w:rFonts w:eastAsia="Times New Roman"/>
          <w:szCs w:val="24"/>
          <w:lang w:eastAsia="ru-RU"/>
        </w:rPr>
        <w:t>лановые сроки поставки Товара: март</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150000,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150000,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r w:rsidR="00C846BB">
        <w:rPr>
          <w:i/>
          <w:iCs/>
          <w:sz w:val="23"/>
          <w:szCs w:val="23"/>
        </w:rPr>
        <w:t xml:space="preserve">Новоярославская Северной ж.д., </w:t>
      </w:r>
      <w:r w:rsidRPr="007E47BE">
        <w:rPr>
          <w:i/>
          <w:iCs/>
          <w:sz w:val="23"/>
          <w:szCs w:val="23"/>
        </w:rPr>
        <w:t>код станции 314909, железнодорожный код Грузополучателя 3494, код по ОКПО 00149765.</w:t>
      </w:r>
      <w:r w:rsidR="00D642F8" w:rsidRPr="007E47BE">
        <w:rPr>
          <w:rFonts w:eastAsia="Times New Roman"/>
          <w:szCs w:val="24"/>
          <w:lang w:eastAsia="ru-RU"/>
        </w:rPr>
        <w:t>;</w:t>
      </w:r>
    </w:p>
    <w:p w:rsidR="007E47BE" w:rsidRDefault="007E47BE" w:rsidP="007E47BE">
      <w:pPr>
        <w:suppressAutoHyphens w:val="0"/>
        <w:ind w:left="720"/>
        <w:rPr>
          <w:rFonts w:eastAsia="Times New Roman"/>
          <w:szCs w:val="24"/>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435E46">
      <w:pPr>
        <w:autoSpaceDE w:val="0"/>
        <w:autoSpaceDN w:val="0"/>
        <w:adjustRightInd w:val="0"/>
        <w:ind w:left="426"/>
        <w:jc w:val="both"/>
        <w:rPr>
          <w:rFonts w:eastAsia="Times New Roman"/>
          <w:iCs/>
          <w:szCs w:val="24"/>
          <w:lang w:eastAsia="ru-RU"/>
        </w:rPr>
      </w:pPr>
    </w:p>
    <w:p w:rsidR="00A56C8F" w:rsidRPr="00A56C8F" w:rsidRDefault="00A56C8F" w:rsidP="00435E46">
      <w:pPr>
        <w:spacing w:after="120"/>
        <w:ind w:left="426"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C846BB" w:rsidRDefault="00C846BB"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Pr="00442F60" w:rsidRDefault="00A56C8F" w:rsidP="00435E46">
      <w:pPr>
        <w:autoSpaceDE w:val="0"/>
        <w:autoSpaceDN w:val="0"/>
        <w:adjustRightInd w:val="0"/>
        <w:ind w:left="426" w:firstLine="425"/>
        <w:jc w:val="both"/>
        <w:rPr>
          <w:rFonts w:eastAsia="Times New Roman"/>
          <w:iCs/>
          <w:szCs w:val="24"/>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r w:rsidR="00B81883">
        <w:rPr>
          <w:rFonts w:eastAsia="Times New Roman"/>
          <w:szCs w:val="24"/>
          <w:lang w:eastAsia="ru-RU"/>
        </w:rPr>
        <w:t xml:space="preserve"> </w:t>
      </w:r>
    </w:p>
    <w:p w:rsidR="007000D1" w:rsidRDefault="007E47BE" w:rsidP="007000D1">
      <w:pPr>
        <w:suppressAutoHyphens w:val="0"/>
        <w:rPr>
          <w:rFonts w:eastAsia="Times New Roman"/>
          <w:b/>
          <w:i/>
          <w:iCs/>
          <w:szCs w:val="24"/>
          <w:lang w:eastAsia="ru-RU"/>
        </w:rPr>
      </w:pPr>
      <w:r>
        <w:rPr>
          <w:rFonts w:eastAsia="Times New Roman"/>
          <w:b/>
          <w:i/>
          <w:iCs/>
          <w:szCs w:val="24"/>
          <w:lang w:eastAsia="ru-RU"/>
        </w:rPr>
        <w:tab/>
      </w:r>
    </w:p>
    <w:p w:rsidR="00A56C8F" w:rsidRDefault="00B81883" w:rsidP="007000D1">
      <w:pPr>
        <w:suppressAutoHyphens w:val="0"/>
        <w:rPr>
          <w:rFonts w:eastAsia="Times New Roman"/>
          <w:b/>
          <w:i/>
          <w:iCs/>
          <w:szCs w:val="24"/>
          <w:lang w:eastAsia="ru-RU"/>
        </w:rPr>
      </w:pPr>
      <w:r>
        <w:rPr>
          <w:rFonts w:eastAsia="Times New Roman"/>
          <w:b/>
          <w:i/>
          <w:iCs/>
          <w:szCs w:val="24"/>
          <w:lang w:eastAsia="ru-RU"/>
        </w:rPr>
        <w:tab/>
      </w:r>
      <w:r w:rsidR="00A56C8F" w:rsidRPr="00442F60">
        <w:rPr>
          <w:rFonts w:eastAsia="Times New Roman"/>
          <w:b/>
          <w:i/>
          <w:iCs/>
          <w:szCs w:val="24"/>
          <w:lang w:eastAsia="ru-RU"/>
        </w:rPr>
        <w:t>Общие требования к продукту.</w:t>
      </w:r>
    </w:p>
    <w:p w:rsidR="00A56C8F" w:rsidRDefault="00D53283" w:rsidP="00435E46">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 xml:space="preserve">2.2. </w:t>
      </w:r>
      <w:r w:rsidR="00BD0F3B">
        <w:rPr>
          <w:rFonts w:eastAsia="Times New Roman"/>
          <w:szCs w:val="24"/>
          <w:lang w:eastAsia="ru-RU"/>
        </w:rPr>
        <w:t xml:space="preserve">Гарантийный срок на </w:t>
      </w:r>
      <w:r w:rsidR="00A56C8F" w:rsidRPr="00BC1DB1">
        <w:rPr>
          <w:rFonts w:eastAsia="Times New Roman"/>
          <w:szCs w:val="24"/>
          <w:lang w:eastAsia="ru-RU"/>
        </w:rPr>
        <w:t>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435E46">
      <w:pPr>
        <w:ind w:left="426"/>
        <w:jc w:val="both"/>
        <w:rPr>
          <w:rFonts w:eastAsia="Times New Roman"/>
          <w:sz w:val="23"/>
          <w:szCs w:val="23"/>
          <w:lang w:eastAsia="ru-RU"/>
        </w:rPr>
      </w:pPr>
      <w:r>
        <w:rPr>
          <w:rFonts w:eastAsia="Times New Roman"/>
          <w:sz w:val="23"/>
          <w:szCs w:val="23"/>
          <w:lang w:eastAsia="ru-RU"/>
        </w:rPr>
        <w:lastRenderedPageBreak/>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 xml:space="preserve">О «Славнефть-ЯНОС» </w:t>
      </w:r>
      <w:r w:rsidR="00300918">
        <w:rPr>
          <w:rFonts w:eastAsia="Times New Roman"/>
          <w:sz w:val="23"/>
          <w:szCs w:val="23"/>
          <w:lang w:eastAsia="ru-RU"/>
        </w:rPr>
        <w:t>Приложения №1, №2, №3 к Форме 2</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r w:rsidR="00D642F8"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lastRenderedPageBreak/>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«Славнефть-ЯНОС»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E03FBA" w:rsidRDefault="000E2064" w:rsidP="00C846BB">
      <w:pPr>
        <w:pStyle w:val="af0"/>
        <w:numPr>
          <w:ilvl w:val="0"/>
          <w:numId w:val="35"/>
        </w:numPr>
        <w:spacing w:line="276" w:lineRule="auto"/>
        <w:jc w:val="both"/>
        <w:rPr>
          <w:rFonts w:eastAsia="Times New Roman"/>
          <w:b/>
          <w:sz w:val="23"/>
          <w:szCs w:val="23"/>
          <w:lang w:eastAsia="ru-RU"/>
        </w:rPr>
      </w:pPr>
      <w:r w:rsidRPr="00C846BB">
        <w:rPr>
          <w:rFonts w:eastAsia="Times New Roman"/>
          <w:b/>
          <w:sz w:val="23"/>
          <w:szCs w:val="23"/>
          <w:lang w:eastAsia="ru-RU"/>
        </w:rPr>
        <w:t>Техническое предложение в соответстви</w:t>
      </w:r>
      <w:r w:rsidR="009304E8" w:rsidRPr="00C846BB">
        <w:rPr>
          <w:rFonts w:eastAsia="Times New Roman"/>
          <w:b/>
          <w:sz w:val="23"/>
          <w:szCs w:val="23"/>
          <w:lang w:eastAsia="ru-RU"/>
        </w:rPr>
        <w:t xml:space="preserve">и </w:t>
      </w:r>
      <w:r w:rsidR="00E03FBA">
        <w:rPr>
          <w:rFonts w:eastAsia="Times New Roman"/>
          <w:b/>
          <w:sz w:val="23"/>
          <w:szCs w:val="23"/>
          <w:lang w:eastAsia="ru-RU"/>
        </w:rPr>
        <w:t>с прилагаемым ТЗ Приложение №1, 2 к Форме 2</w:t>
      </w:r>
      <w:r w:rsidRPr="00E03FBA">
        <w:rPr>
          <w:rFonts w:eastAsia="Times New Roman"/>
          <w:b/>
          <w:sz w:val="23"/>
          <w:szCs w:val="23"/>
          <w:lang w:eastAsia="ru-RU"/>
        </w:rPr>
        <w:t>.</w:t>
      </w:r>
    </w:p>
    <w:p w:rsidR="000E2064" w:rsidRPr="00844009"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Pr>
          <w:rFonts w:eastAsia="Times New Roman"/>
          <w:b/>
          <w:sz w:val="23"/>
          <w:szCs w:val="23"/>
          <w:lang w:eastAsia="ru-RU"/>
        </w:rPr>
        <w:t>2.</w:t>
      </w:r>
      <w:r w:rsidR="000E2064" w:rsidRPr="00844009">
        <w:rPr>
          <w:rFonts w:eastAsia="Times New Roman"/>
          <w:b/>
          <w:sz w:val="23"/>
          <w:szCs w:val="23"/>
          <w:lang w:eastAsia="ru-RU"/>
        </w:rPr>
        <w:t>Заполненный Проект «</w:t>
      </w:r>
      <w:r w:rsidR="000E2064" w:rsidRPr="007E55C6">
        <w:rPr>
          <w:b/>
          <w:smallCaps/>
          <w:szCs w:val="26"/>
        </w:rPr>
        <w:t>ГАРАНТИЙНОЕ СОГЛАШЕНИЕ О ТЕХНОЛОГИЧЕСКИХ ГАРАНТИЯХ</w:t>
      </w:r>
      <w:r w:rsidR="000E2064">
        <w:rPr>
          <w:rFonts w:eastAsia="Times New Roman"/>
          <w:b/>
          <w:smallCaps/>
          <w:sz w:val="22"/>
          <w:szCs w:val="23"/>
          <w:lang w:eastAsia="ru-RU"/>
        </w:rPr>
        <w:t xml:space="preserve"> </w:t>
      </w:r>
      <w:r w:rsidR="000E2064" w:rsidRPr="007E55C6">
        <w:rPr>
          <w:b/>
          <w:smallCaps/>
          <w:szCs w:val="26"/>
        </w:rPr>
        <w:t>И    ОТВЕТСТВЕННОСТИ ПРОИЗВОДИТЕЛЯ ЗА ИХ НЕСОБЛЮДЕНИЕ</w:t>
      </w:r>
      <w:r w:rsidR="000E2064" w:rsidRPr="00844009">
        <w:rPr>
          <w:rFonts w:eastAsia="Times New Roman"/>
          <w:b/>
          <w:sz w:val="23"/>
          <w:szCs w:val="23"/>
          <w:lang w:eastAsia="ru-RU"/>
        </w:rPr>
        <w:t>»</w:t>
      </w:r>
      <w:r w:rsidR="000E2064">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57744" w:rsidRPr="006223D2" w:rsidRDefault="00C846BB" w:rsidP="006223D2">
      <w:pPr>
        <w:suppressAutoHyphens w:val="0"/>
        <w:spacing w:after="200" w:line="276" w:lineRule="auto"/>
        <w:jc w:val="right"/>
        <w:rPr>
          <w:b/>
        </w:rPr>
      </w:pPr>
      <w:r>
        <w:br w:type="page"/>
      </w:r>
      <w:r w:rsidR="00A30BEF" w:rsidRPr="006223D2">
        <w:rPr>
          <w:b/>
        </w:rPr>
        <w:lastRenderedPageBreak/>
        <w:t>Приложение № 1, к Форме 2</w:t>
      </w:r>
    </w:p>
    <w:p w:rsidR="007000D1" w:rsidRPr="007000D1" w:rsidRDefault="007000D1" w:rsidP="007000D1">
      <w:pPr>
        <w:pStyle w:val="1"/>
        <w:rPr>
          <w:rFonts w:ascii="Times New Roman" w:hAnsi="Times New Roman"/>
          <w:lang w:val="ru-RU"/>
        </w:rPr>
      </w:pPr>
      <w:r w:rsidRPr="007000D1">
        <w:rPr>
          <w:rFonts w:ascii="Times New Roman" w:hAnsi="Times New Roman"/>
          <w:lang w:val="ru-RU"/>
        </w:rPr>
        <w:t>ТЕХНИЧЕСКОЕ ЗАДАНИЕ</w:t>
      </w:r>
    </w:p>
    <w:p w:rsidR="007000D1" w:rsidRPr="007000D1" w:rsidRDefault="007000D1" w:rsidP="007000D1">
      <w:pPr>
        <w:pStyle w:val="a6"/>
        <w:jc w:val="center"/>
        <w:rPr>
          <w:bCs/>
        </w:rPr>
      </w:pPr>
      <w:r w:rsidRPr="007000D1">
        <w:t xml:space="preserve">Замена </w:t>
      </w:r>
      <w:r w:rsidRPr="007000D1">
        <w:rPr>
          <w:bCs/>
        </w:rPr>
        <w:t>адсорбента хлористого водорода на установке Л-35-11/300</w:t>
      </w:r>
    </w:p>
    <w:p w:rsidR="007000D1" w:rsidRPr="007000D1" w:rsidRDefault="007000D1" w:rsidP="007000D1">
      <w:pPr>
        <w:pStyle w:val="a6"/>
        <w:rPr>
          <w:sz w:val="20"/>
        </w:rPr>
      </w:pPr>
    </w:p>
    <w:p w:rsidR="007000D1" w:rsidRPr="007000D1" w:rsidRDefault="007000D1" w:rsidP="007000D1">
      <w:pPr>
        <w:pStyle w:val="a6"/>
        <w:numPr>
          <w:ilvl w:val="0"/>
          <w:numId w:val="21"/>
        </w:numPr>
        <w:tabs>
          <w:tab w:val="num" w:pos="142"/>
        </w:tabs>
        <w:suppressAutoHyphens w:val="0"/>
        <w:ind w:left="-142" w:firstLine="284"/>
        <w:jc w:val="both"/>
      </w:pPr>
      <w:r w:rsidRPr="007000D1">
        <w:t>Цель работы</w:t>
      </w:r>
      <w:r w:rsidRPr="007000D1">
        <w:rPr>
          <w:b/>
          <w:bCs/>
        </w:rPr>
        <w:t xml:space="preserve"> – замена выработавшего свой ресурс адсорбента хлористого водорода для очистки водородсодержащего газа (ВСГ) блока риформинга установки ЛГ-35-11/300 каталитического производства.</w:t>
      </w:r>
    </w:p>
    <w:p w:rsidR="007000D1" w:rsidRPr="007000D1" w:rsidRDefault="007000D1" w:rsidP="007000D1">
      <w:pPr>
        <w:pStyle w:val="a6"/>
        <w:numPr>
          <w:ilvl w:val="0"/>
          <w:numId w:val="21"/>
        </w:numPr>
        <w:tabs>
          <w:tab w:val="num" w:pos="142"/>
        </w:tabs>
        <w:suppressAutoHyphens w:val="0"/>
        <w:ind w:left="-142" w:firstLine="284"/>
        <w:jc w:val="both"/>
      </w:pPr>
      <w:r w:rsidRPr="007000D1">
        <w:t xml:space="preserve">Основание для выполнения работы – </w:t>
      </w:r>
      <w:r w:rsidRPr="007000D1">
        <w:rPr>
          <w:b/>
          <w:bCs/>
        </w:rPr>
        <w:t>плановая замена адсорбента хлористого водорода</w:t>
      </w:r>
    </w:p>
    <w:p w:rsidR="007000D1" w:rsidRPr="007000D1" w:rsidRDefault="007000D1" w:rsidP="007000D1">
      <w:pPr>
        <w:pStyle w:val="a6"/>
        <w:numPr>
          <w:ilvl w:val="0"/>
          <w:numId w:val="21"/>
        </w:numPr>
        <w:tabs>
          <w:tab w:val="num" w:pos="142"/>
        </w:tabs>
        <w:suppressAutoHyphens w:val="0"/>
        <w:spacing w:after="0"/>
        <w:ind w:left="-142" w:firstLine="284"/>
      </w:pPr>
      <w:r w:rsidRPr="007000D1">
        <w:t>Объем работ</w:t>
      </w:r>
      <w:r w:rsidRPr="007000D1">
        <w:rPr>
          <w:b/>
          <w:bCs/>
        </w:rPr>
        <w:t xml:space="preserve"> включает в себя:</w:t>
      </w:r>
    </w:p>
    <w:p w:rsidR="007000D1" w:rsidRPr="007000D1" w:rsidRDefault="007000D1" w:rsidP="007000D1">
      <w:pPr>
        <w:pStyle w:val="a6"/>
        <w:tabs>
          <w:tab w:val="left" w:pos="284"/>
        </w:tabs>
        <w:ind w:left="-142" w:firstLine="284"/>
        <w:jc w:val="both"/>
        <w:rPr>
          <w:b/>
          <w:bCs/>
        </w:rPr>
      </w:pPr>
      <w:r w:rsidRPr="007000D1">
        <w:rPr>
          <w:b/>
          <w:bCs/>
        </w:rPr>
        <w:tab/>
        <w:t>Поставку адсорбента хлористого водорода на основе данных, представленных в разделе 4.1 и с учетом требований, указанных в разделе 4.3 настоящего технического задания.</w:t>
      </w:r>
    </w:p>
    <w:p w:rsidR="007000D1" w:rsidRPr="007000D1" w:rsidRDefault="007000D1" w:rsidP="007000D1">
      <w:pPr>
        <w:pStyle w:val="21"/>
        <w:numPr>
          <w:ilvl w:val="1"/>
          <w:numId w:val="22"/>
        </w:numPr>
        <w:tabs>
          <w:tab w:val="clear" w:pos="720"/>
          <w:tab w:val="num" w:pos="142"/>
          <w:tab w:val="left" w:pos="945"/>
        </w:tabs>
        <w:suppressAutoHyphens w:val="0"/>
        <w:spacing w:after="0" w:line="240" w:lineRule="auto"/>
        <w:ind w:left="-142" w:firstLine="284"/>
        <w:jc w:val="both"/>
      </w:pPr>
      <w:r w:rsidRPr="007000D1">
        <w:rPr>
          <w:bCs/>
        </w:rPr>
        <w:t>Исходные данные</w:t>
      </w:r>
      <w:r w:rsidRPr="007000D1">
        <w:t xml:space="preserve"> для выбора типа и марки адсорбента </w:t>
      </w:r>
      <w:r w:rsidRPr="007000D1">
        <w:rPr>
          <w:bCs/>
        </w:rPr>
        <w:t>хлористого водорода</w:t>
      </w:r>
      <w:r w:rsidRPr="007000D1">
        <w:t xml:space="preserve"> установки риформинга ЛГ-35-11/300 требования к Поставщику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3119"/>
      </w:tblGrid>
      <w:tr w:rsidR="007000D1" w:rsidRPr="007000D1" w:rsidTr="00435E46">
        <w:trPr>
          <w:cantSplit/>
        </w:trPr>
        <w:tc>
          <w:tcPr>
            <w:tcW w:w="9464" w:type="dxa"/>
            <w:gridSpan w:val="2"/>
          </w:tcPr>
          <w:p w:rsidR="007000D1" w:rsidRPr="007000D1" w:rsidRDefault="007000D1" w:rsidP="007000D1">
            <w:pPr>
              <w:numPr>
                <w:ilvl w:val="0"/>
                <w:numId w:val="34"/>
              </w:numPr>
              <w:suppressAutoHyphens w:val="0"/>
              <w:spacing w:before="60" w:after="60"/>
              <w:jc w:val="center"/>
            </w:pPr>
            <w:r w:rsidRPr="007000D1">
              <w:t>Качественно-количественная характеристика балансового ВСГ</w:t>
            </w:r>
          </w:p>
        </w:tc>
      </w:tr>
      <w:tr w:rsidR="007000D1" w:rsidRPr="007000D1" w:rsidTr="00435E46">
        <w:tc>
          <w:tcPr>
            <w:tcW w:w="6345" w:type="dxa"/>
          </w:tcPr>
          <w:p w:rsidR="007000D1" w:rsidRPr="007000D1" w:rsidRDefault="007000D1" w:rsidP="00435E46">
            <w:pPr>
              <w:spacing w:before="40" w:after="40"/>
            </w:pPr>
            <w:r w:rsidRPr="007000D1">
              <w:t>- расход балансового ВСГ с блока  риформинга, нм</w:t>
            </w:r>
            <w:r w:rsidRPr="007000D1">
              <w:rPr>
                <w:vertAlign w:val="superscript"/>
              </w:rPr>
              <w:t>3</w:t>
            </w:r>
            <w:r w:rsidRPr="007000D1">
              <w:t>/час</w:t>
            </w:r>
          </w:p>
        </w:tc>
        <w:tc>
          <w:tcPr>
            <w:tcW w:w="3119" w:type="dxa"/>
          </w:tcPr>
          <w:p w:rsidR="007000D1" w:rsidRPr="007000D1" w:rsidRDefault="007000D1" w:rsidP="00435E46">
            <w:pPr>
              <w:jc w:val="center"/>
            </w:pPr>
            <w:r w:rsidRPr="007000D1">
              <w:t>не более 12000</w:t>
            </w:r>
          </w:p>
        </w:tc>
      </w:tr>
      <w:tr w:rsidR="007000D1" w:rsidRPr="007000D1" w:rsidTr="00435E46">
        <w:tc>
          <w:tcPr>
            <w:tcW w:w="6345" w:type="dxa"/>
          </w:tcPr>
          <w:p w:rsidR="007000D1" w:rsidRPr="007000D1" w:rsidRDefault="007000D1" w:rsidP="00435E46">
            <w:pPr>
              <w:spacing w:before="40" w:after="40"/>
            </w:pPr>
            <w:r w:rsidRPr="007000D1">
              <w:t>- содержание водорода в ВСГ блока риформинга, % об.</w:t>
            </w:r>
          </w:p>
        </w:tc>
        <w:tc>
          <w:tcPr>
            <w:tcW w:w="3119" w:type="dxa"/>
          </w:tcPr>
          <w:p w:rsidR="007000D1" w:rsidRPr="007000D1" w:rsidRDefault="007000D1" w:rsidP="00435E46">
            <w:pPr>
              <w:jc w:val="center"/>
            </w:pPr>
            <w:r w:rsidRPr="007000D1">
              <w:t>не менее 65</w:t>
            </w:r>
          </w:p>
        </w:tc>
      </w:tr>
      <w:tr w:rsidR="007000D1" w:rsidRPr="007000D1" w:rsidTr="00435E46">
        <w:tc>
          <w:tcPr>
            <w:tcW w:w="6345" w:type="dxa"/>
          </w:tcPr>
          <w:p w:rsidR="007000D1" w:rsidRPr="007000D1" w:rsidRDefault="007000D1" w:rsidP="00435E46">
            <w:pPr>
              <w:spacing w:before="40" w:after="40"/>
            </w:pPr>
            <w:r w:rsidRPr="007000D1">
              <w:t xml:space="preserve">- содержание </w:t>
            </w:r>
            <w:r w:rsidRPr="007000D1">
              <w:rPr>
                <w:lang w:val="en-US"/>
              </w:rPr>
              <w:t>HCl</w:t>
            </w:r>
            <w:r w:rsidRPr="007000D1">
              <w:t xml:space="preserve"> в ВСГ блока риформинга, </w:t>
            </w:r>
            <w:r w:rsidRPr="007000D1">
              <w:rPr>
                <w:lang w:val="en-US"/>
              </w:rPr>
              <w:t>ppm</w:t>
            </w:r>
            <w:r w:rsidRPr="007000D1">
              <w:t>.</w:t>
            </w:r>
          </w:p>
        </w:tc>
        <w:tc>
          <w:tcPr>
            <w:tcW w:w="3119" w:type="dxa"/>
          </w:tcPr>
          <w:p w:rsidR="007000D1" w:rsidRPr="007000D1" w:rsidRDefault="007000D1" w:rsidP="00435E46">
            <w:pPr>
              <w:jc w:val="center"/>
              <w:rPr>
                <w:lang w:val="en-US"/>
              </w:rPr>
            </w:pPr>
            <w:r w:rsidRPr="007000D1">
              <w:t>до 1,0</w:t>
            </w:r>
            <w:r w:rsidRPr="007000D1">
              <w:rPr>
                <w:lang w:val="en-US"/>
              </w:rPr>
              <w:t>*</w:t>
            </w:r>
          </w:p>
        </w:tc>
      </w:tr>
      <w:tr w:rsidR="007000D1" w:rsidRPr="007000D1" w:rsidTr="00435E46">
        <w:tc>
          <w:tcPr>
            <w:tcW w:w="6345" w:type="dxa"/>
          </w:tcPr>
          <w:p w:rsidR="007000D1" w:rsidRPr="007000D1" w:rsidRDefault="007000D1" w:rsidP="00435E46">
            <w:pPr>
              <w:spacing w:before="40" w:after="40"/>
            </w:pPr>
            <w:r w:rsidRPr="007000D1">
              <w:t xml:space="preserve">- содержание </w:t>
            </w:r>
            <w:r w:rsidRPr="007000D1">
              <w:rPr>
                <w:lang w:val="en-US"/>
              </w:rPr>
              <w:t>H</w:t>
            </w:r>
            <w:r w:rsidRPr="007000D1">
              <w:rPr>
                <w:vertAlign w:val="subscript"/>
              </w:rPr>
              <w:t>2</w:t>
            </w:r>
            <w:r w:rsidRPr="007000D1">
              <w:rPr>
                <w:lang w:val="en-US"/>
              </w:rPr>
              <w:t>O</w:t>
            </w:r>
            <w:r w:rsidRPr="007000D1">
              <w:t xml:space="preserve"> в ВСГ блока риформинга, </w:t>
            </w:r>
            <w:r w:rsidRPr="007000D1">
              <w:rPr>
                <w:lang w:val="en-US"/>
              </w:rPr>
              <w:t>ppm</w:t>
            </w:r>
            <w:r w:rsidRPr="007000D1">
              <w:t>.</w:t>
            </w:r>
          </w:p>
        </w:tc>
        <w:tc>
          <w:tcPr>
            <w:tcW w:w="3119" w:type="dxa"/>
          </w:tcPr>
          <w:p w:rsidR="007000D1" w:rsidRPr="007000D1" w:rsidRDefault="007000D1" w:rsidP="00435E46">
            <w:pPr>
              <w:jc w:val="center"/>
            </w:pPr>
            <w:r w:rsidRPr="007000D1">
              <w:t>до 30,0</w:t>
            </w:r>
          </w:p>
        </w:tc>
      </w:tr>
      <w:tr w:rsidR="007000D1" w:rsidRPr="007000D1" w:rsidTr="00435E46">
        <w:tc>
          <w:tcPr>
            <w:tcW w:w="6345" w:type="dxa"/>
          </w:tcPr>
          <w:p w:rsidR="007000D1" w:rsidRPr="007000D1" w:rsidRDefault="007000D1" w:rsidP="00435E46">
            <w:pPr>
              <w:spacing w:before="40" w:after="40"/>
            </w:pPr>
            <w:r w:rsidRPr="007000D1">
              <w:t xml:space="preserve">- состав ВСГ: </w:t>
            </w:r>
          </w:p>
        </w:tc>
        <w:tc>
          <w:tcPr>
            <w:tcW w:w="3119" w:type="dxa"/>
          </w:tcPr>
          <w:p w:rsidR="007000D1" w:rsidRPr="007000D1" w:rsidRDefault="007000D1" w:rsidP="00435E46">
            <w:pPr>
              <w:jc w:val="center"/>
            </w:pPr>
          </w:p>
        </w:tc>
      </w:tr>
      <w:tr w:rsidR="007000D1" w:rsidRPr="007000D1" w:rsidTr="00435E46">
        <w:trPr>
          <w:trHeight w:val="388"/>
        </w:trPr>
        <w:tc>
          <w:tcPr>
            <w:tcW w:w="6345" w:type="dxa"/>
            <w:vAlign w:val="center"/>
          </w:tcPr>
          <w:p w:rsidR="007000D1" w:rsidRPr="007000D1" w:rsidRDefault="007000D1" w:rsidP="00435E46">
            <w:pPr>
              <w:spacing w:before="60" w:after="60"/>
              <w:jc w:val="center"/>
            </w:pPr>
            <w:r w:rsidRPr="007000D1">
              <w:t>Наименование параметра</w:t>
            </w:r>
          </w:p>
        </w:tc>
        <w:tc>
          <w:tcPr>
            <w:tcW w:w="3119" w:type="dxa"/>
            <w:vAlign w:val="center"/>
          </w:tcPr>
          <w:p w:rsidR="007000D1" w:rsidRPr="007000D1" w:rsidRDefault="007000D1" w:rsidP="00435E46">
            <w:pPr>
              <w:spacing w:before="60" w:after="60"/>
              <w:jc w:val="center"/>
            </w:pPr>
            <w:r w:rsidRPr="007000D1">
              <w:t>Среднестатистическое значение:</w:t>
            </w:r>
          </w:p>
        </w:tc>
      </w:tr>
      <w:tr w:rsidR="007000D1" w:rsidRPr="007000D1" w:rsidTr="00435E46">
        <w:tc>
          <w:tcPr>
            <w:tcW w:w="6345" w:type="dxa"/>
          </w:tcPr>
          <w:p w:rsidR="007000D1" w:rsidRPr="007000D1" w:rsidRDefault="007000D1" w:rsidP="00435E46">
            <w:pPr>
              <w:spacing w:before="40" w:after="40"/>
            </w:pPr>
            <w:r w:rsidRPr="007000D1">
              <w:t>- содержание Н</w:t>
            </w:r>
            <w:r w:rsidRPr="007000D1">
              <w:rPr>
                <w:vertAlign w:val="subscript"/>
              </w:rPr>
              <w:t>2</w:t>
            </w:r>
            <w:r w:rsidRPr="007000D1">
              <w:t>, % об.</w:t>
            </w:r>
          </w:p>
        </w:tc>
        <w:tc>
          <w:tcPr>
            <w:tcW w:w="3119" w:type="dxa"/>
          </w:tcPr>
          <w:p w:rsidR="007000D1" w:rsidRPr="007000D1" w:rsidRDefault="007000D1" w:rsidP="00435E46">
            <w:pPr>
              <w:jc w:val="center"/>
            </w:pPr>
            <w:r w:rsidRPr="007000D1">
              <w:t>81,9</w:t>
            </w:r>
          </w:p>
        </w:tc>
      </w:tr>
      <w:tr w:rsidR="007000D1" w:rsidRPr="007000D1" w:rsidTr="00435E46">
        <w:tc>
          <w:tcPr>
            <w:tcW w:w="6345" w:type="dxa"/>
          </w:tcPr>
          <w:p w:rsidR="007000D1" w:rsidRPr="007000D1" w:rsidRDefault="007000D1" w:rsidP="00435E46">
            <w:pPr>
              <w:spacing w:before="40" w:after="40"/>
            </w:pPr>
            <w:r w:rsidRPr="007000D1">
              <w:t>- содержание углеводородов, % об.:</w:t>
            </w:r>
          </w:p>
        </w:tc>
        <w:tc>
          <w:tcPr>
            <w:tcW w:w="3119" w:type="dxa"/>
          </w:tcPr>
          <w:p w:rsidR="007000D1" w:rsidRPr="007000D1" w:rsidRDefault="007000D1" w:rsidP="00435E46">
            <w:pPr>
              <w:jc w:val="center"/>
            </w:pPr>
          </w:p>
        </w:tc>
      </w:tr>
      <w:tr w:rsidR="007000D1" w:rsidRPr="007000D1" w:rsidTr="00435E46">
        <w:tc>
          <w:tcPr>
            <w:tcW w:w="6345" w:type="dxa"/>
          </w:tcPr>
          <w:p w:rsidR="007000D1" w:rsidRPr="007000D1" w:rsidRDefault="007000D1" w:rsidP="00435E46">
            <w:pPr>
              <w:ind w:firstLine="2977"/>
            </w:pPr>
            <w:r w:rsidRPr="007000D1">
              <w:t>- СН</w:t>
            </w:r>
            <w:r w:rsidRPr="007000D1">
              <w:rPr>
                <w:vertAlign w:val="subscript"/>
              </w:rPr>
              <w:t>4</w:t>
            </w:r>
          </w:p>
        </w:tc>
        <w:tc>
          <w:tcPr>
            <w:tcW w:w="3119" w:type="dxa"/>
          </w:tcPr>
          <w:p w:rsidR="007000D1" w:rsidRPr="007000D1" w:rsidRDefault="007000D1" w:rsidP="00435E46">
            <w:pPr>
              <w:jc w:val="center"/>
            </w:pPr>
            <w:r w:rsidRPr="007000D1">
              <w:t>8,1</w:t>
            </w:r>
          </w:p>
        </w:tc>
      </w:tr>
      <w:tr w:rsidR="007000D1" w:rsidRPr="007000D1" w:rsidTr="00435E46">
        <w:tc>
          <w:tcPr>
            <w:tcW w:w="6345" w:type="dxa"/>
          </w:tcPr>
          <w:p w:rsidR="007000D1" w:rsidRPr="007000D1" w:rsidRDefault="007000D1" w:rsidP="00435E46">
            <w:pPr>
              <w:ind w:firstLine="2977"/>
            </w:pPr>
            <w:r w:rsidRPr="007000D1">
              <w:t>- С</w:t>
            </w:r>
            <w:r w:rsidRPr="007000D1">
              <w:rPr>
                <w:vertAlign w:val="subscript"/>
              </w:rPr>
              <w:t>2</w:t>
            </w:r>
            <w:r w:rsidRPr="007000D1">
              <w:t>Н</w:t>
            </w:r>
            <w:r w:rsidRPr="007000D1">
              <w:rPr>
                <w:vertAlign w:val="subscript"/>
              </w:rPr>
              <w:t>6</w:t>
            </w:r>
          </w:p>
        </w:tc>
        <w:tc>
          <w:tcPr>
            <w:tcW w:w="3119" w:type="dxa"/>
          </w:tcPr>
          <w:p w:rsidR="007000D1" w:rsidRPr="007000D1" w:rsidRDefault="007000D1" w:rsidP="00435E46">
            <w:pPr>
              <w:jc w:val="center"/>
            </w:pPr>
            <w:r w:rsidRPr="007000D1">
              <w:t>5,0</w:t>
            </w:r>
          </w:p>
        </w:tc>
      </w:tr>
      <w:tr w:rsidR="007000D1" w:rsidRPr="007000D1" w:rsidTr="00435E46">
        <w:tc>
          <w:tcPr>
            <w:tcW w:w="6345" w:type="dxa"/>
          </w:tcPr>
          <w:p w:rsidR="007000D1" w:rsidRPr="007000D1" w:rsidRDefault="007000D1" w:rsidP="00435E46">
            <w:pPr>
              <w:ind w:firstLine="2977"/>
            </w:pPr>
            <w:r w:rsidRPr="007000D1">
              <w:t>- С</w:t>
            </w:r>
            <w:r w:rsidRPr="007000D1">
              <w:rPr>
                <w:vertAlign w:val="subscript"/>
              </w:rPr>
              <w:t>3</w:t>
            </w:r>
            <w:r w:rsidRPr="007000D1">
              <w:t>Н</w:t>
            </w:r>
            <w:r w:rsidRPr="007000D1">
              <w:rPr>
                <w:vertAlign w:val="subscript"/>
              </w:rPr>
              <w:t>8</w:t>
            </w:r>
          </w:p>
        </w:tc>
        <w:tc>
          <w:tcPr>
            <w:tcW w:w="3119" w:type="dxa"/>
          </w:tcPr>
          <w:p w:rsidR="007000D1" w:rsidRPr="007000D1" w:rsidRDefault="007000D1" w:rsidP="00435E46">
            <w:pPr>
              <w:jc w:val="center"/>
            </w:pPr>
            <w:r w:rsidRPr="007000D1">
              <w:t>3,4</w:t>
            </w:r>
          </w:p>
        </w:tc>
      </w:tr>
      <w:tr w:rsidR="007000D1" w:rsidRPr="007000D1" w:rsidTr="00435E46">
        <w:tc>
          <w:tcPr>
            <w:tcW w:w="6345" w:type="dxa"/>
          </w:tcPr>
          <w:p w:rsidR="007000D1" w:rsidRPr="007000D1" w:rsidRDefault="007000D1" w:rsidP="00435E46">
            <w:pPr>
              <w:ind w:firstLine="2977"/>
            </w:pPr>
            <w:r w:rsidRPr="007000D1">
              <w:t xml:space="preserve">- </w:t>
            </w:r>
            <w:r w:rsidRPr="007000D1">
              <w:rPr>
                <w:i/>
              </w:rPr>
              <w:t>изо</w:t>
            </w:r>
            <w:r w:rsidRPr="007000D1">
              <w:t>-</w:t>
            </w:r>
            <w:r w:rsidRPr="007000D1">
              <w:rPr>
                <w:lang w:val="en-US"/>
              </w:rPr>
              <w:t>C</w:t>
            </w:r>
            <w:r w:rsidRPr="007000D1">
              <w:rPr>
                <w:vertAlign w:val="subscript"/>
                <w:lang w:val="en-US"/>
              </w:rPr>
              <w:t>4</w:t>
            </w:r>
            <w:r w:rsidRPr="007000D1">
              <w:t>Н</w:t>
            </w:r>
            <w:r w:rsidRPr="007000D1">
              <w:rPr>
                <w:vertAlign w:val="subscript"/>
              </w:rPr>
              <w:t>10</w:t>
            </w:r>
          </w:p>
        </w:tc>
        <w:tc>
          <w:tcPr>
            <w:tcW w:w="3119" w:type="dxa"/>
          </w:tcPr>
          <w:p w:rsidR="007000D1" w:rsidRPr="007000D1" w:rsidRDefault="007000D1" w:rsidP="00435E46">
            <w:pPr>
              <w:jc w:val="center"/>
            </w:pPr>
            <w:r w:rsidRPr="007000D1">
              <w:t>0,9</w:t>
            </w:r>
          </w:p>
        </w:tc>
      </w:tr>
      <w:tr w:rsidR="007000D1" w:rsidRPr="007000D1" w:rsidTr="00435E46">
        <w:tc>
          <w:tcPr>
            <w:tcW w:w="6345" w:type="dxa"/>
          </w:tcPr>
          <w:p w:rsidR="007000D1" w:rsidRPr="007000D1" w:rsidRDefault="007000D1" w:rsidP="00435E46">
            <w:pPr>
              <w:ind w:firstLine="2977"/>
            </w:pPr>
            <w:r w:rsidRPr="007000D1">
              <w:t xml:space="preserve">- </w:t>
            </w:r>
            <w:r w:rsidRPr="007000D1">
              <w:rPr>
                <w:i/>
              </w:rPr>
              <w:t>н</w:t>
            </w:r>
            <w:r w:rsidRPr="007000D1">
              <w:t>-С</w:t>
            </w:r>
            <w:r w:rsidRPr="007000D1">
              <w:rPr>
                <w:vertAlign w:val="subscript"/>
              </w:rPr>
              <w:t>4</w:t>
            </w:r>
            <w:r w:rsidRPr="007000D1">
              <w:t>Н</w:t>
            </w:r>
            <w:r w:rsidRPr="007000D1">
              <w:rPr>
                <w:vertAlign w:val="subscript"/>
              </w:rPr>
              <w:t>10</w:t>
            </w:r>
          </w:p>
        </w:tc>
        <w:tc>
          <w:tcPr>
            <w:tcW w:w="3119" w:type="dxa"/>
          </w:tcPr>
          <w:p w:rsidR="007000D1" w:rsidRPr="007000D1" w:rsidRDefault="007000D1" w:rsidP="00435E46">
            <w:pPr>
              <w:jc w:val="center"/>
            </w:pPr>
            <w:r w:rsidRPr="007000D1">
              <w:t>0,4</w:t>
            </w:r>
          </w:p>
        </w:tc>
      </w:tr>
      <w:tr w:rsidR="007000D1" w:rsidRPr="007000D1" w:rsidTr="00435E46">
        <w:tc>
          <w:tcPr>
            <w:tcW w:w="6345" w:type="dxa"/>
          </w:tcPr>
          <w:p w:rsidR="007000D1" w:rsidRPr="007000D1" w:rsidRDefault="007000D1" w:rsidP="00435E46">
            <w:pPr>
              <w:ind w:firstLine="2977"/>
            </w:pPr>
            <w:r w:rsidRPr="007000D1">
              <w:t xml:space="preserve">- </w:t>
            </w:r>
            <w:r w:rsidRPr="007000D1">
              <w:rPr>
                <w:i/>
              </w:rPr>
              <w:t>изо</w:t>
            </w:r>
            <w:r w:rsidRPr="007000D1">
              <w:t>-С</w:t>
            </w:r>
            <w:r w:rsidRPr="007000D1">
              <w:rPr>
                <w:vertAlign w:val="subscript"/>
              </w:rPr>
              <w:t>5</w:t>
            </w:r>
            <w:r w:rsidRPr="007000D1">
              <w:t>Н</w:t>
            </w:r>
            <w:r w:rsidRPr="007000D1">
              <w:rPr>
                <w:vertAlign w:val="subscript"/>
              </w:rPr>
              <w:t>12</w:t>
            </w:r>
          </w:p>
        </w:tc>
        <w:tc>
          <w:tcPr>
            <w:tcW w:w="3119" w:type="dxa"/>
          </w:tcPr>
          <w:p w:rsidR="007000D1" w:rsidRPr="007000D1" w:rsidRDefault="007000D1" w:rsidP="00435E46">
            <w:pPr>
              <w:jc w:val="center"/>
            </w:pPr>
            <w:r w:rsidRPr="007000D1">
              <w:t>0,2</w:t>
            </w:r>
          </w:p>
        </w:tc>
      </w:tr>
      <w:tr w:rsidR="007000D1" w:rsidRPr="007000D1" w:rsidTr="00435E46">
        <w:tc>
          <w:tcPr>
            <w:tcW w:w="6345" w:type="dxa"/>
          </w:tcPr>
          <w:p w:rsidR="007000D1" w:rsidRPr="007000D1" w:rsidRDefault="007000D1" w:rsidP="00435E46">
            <w:pPr>
              <w:ind w:firstLine="2977"/>
            </w:pPr>
            <w:r w:rsidRPr="007000D1">
              <w:t xml:space="preserve">- </w:t>
            </w:r>
            <w:r w:rsidRPr="007000D1">
              <w:rPr>
                <w:i/>
              </w:rPr>
              <w:t>н</w:t>
            </w:r>
            <w:r w:rsidRPr="007000D1">
              <w:t>-С</w:t>
            </w:r>
            <w:r w:rsidRPr="007000D1">
              <w:rPr>
                <w:vertAlign w:val="subscript"/>
              </w:rPr>
              <w:t>5</w:t>
            </w:r>
            <w:r w:rsidRPr="007000D1">
              <w:t>Н</w:t>
            </w:r>
            <w:r w:rsidRPr="007000D1">
              <w:rPr>
                <w:vertAlign w:val="subscript"/>
              </w:rPr>
              <w:t>12</w:t>
            </w:r>
          </w:p>
        </w:tc>
        <w:tc>
          <w:tcPr>
            <w:tcW w:w="3119" w:type="dxa"/>
          </w:tcPr>
          <w:p w:rsidR="007000D1" w:rsidRPr="007000D1" w:rsidRDefault="007000D1" w:rsidP="00435E46">
            <w:pPr>
              <w:jc w:val="center"/>
            </w:pPr>
            <w:r w:rsidRPr="007000D1">
              <w:t>0,1</w:t>
            </w:r>
          </w:p>
        </w:tc>
      </w:tr>
      <w:tr w:rsidR="007000D1" w:rsidRPr="007000D1" w:rsidTr="00435E46">
        <w:tc>
          <w:tcPr>
            <w:tcW w:w="6345" w:type="dxa"/>
          </w:tcPr>
          <w:p w:rsidR="007000D1" w:rsidRPr="007000D1" w:rsidRDefault="007000D1" w:rsidP="00435E46">
            <w:pPr>
              <w:spacing w:before="40" w:after="40"/>
            </w:pPr>
            <w:r w:rsidRPr="007000D1">
              <w:t>- плотность при 0°С, кг/м</w:t>
            </w:r>
            <w:r w:rsidRPr="007000D1">
              <w:rPr>
                <w:vertAlign w:val="superscript"/>
              </w:rPr>
              <w:t>3</w:t>
            </w:r>
          </w:p>
        </w:tc>
        <w:tc>
          <w:tcPr>
            <w:tcW w:w="3119" w:type="dxa"/>
          </w:tcPr>
          <w:p w:rsidR="007000D1" w:rsidRPr="007000D1" w:rsidRDefault="007000D1" w:rsidP="00435E46">
            <w:pPr>
              <w:jc w:val="center"/>
            </w:pPr>
            <w:r w:rsidRPr="007000D1">
              <w:t>0,31</w:t>
            </w:r>
          </w:p>
        </w:tc>
      </w:tr>
      <w:tr w:rsidR="007000D1" w:rsidRPr="007000D1" w:rsidTr="00435E46">
        <w:trPr>
          <w:cantSplit/>
        </w:trPr>
        <w:tc>
          <w:tcPr>
            <w:tcW w:w="9464" w:type="dxa"/>
            <w:gridSpan w:val="2"/>
          </w:tcPr>
          <w:p w:rsidR="007000D1" w:rsidRPr="007000D1" w:rsidRDefault="007000D1" w:rsidP="007000D1">
            <w:pPr>
              <w:numPr>
                <w:ilvl w:val="0"/>
                <w:numId w:val="34"/>
              </w:numPr>
              <w:suppressAutoHyphens w:val="0"/>
              <w:spacing w:before="60" w:after="60"/>
              <w:jc w:val="center"/>
            </w:pPr>
            <w:r w:rsidRPr="007000D1">
              <w:t>Характеристика адсорбера хлористого водорода К-301</w:t>
            </w:r>
          </w:p>
        </w:tc>
      </w:tr>
      <w:tr w:rsidR="007000D1" w:rsidRPr="007000D1" w:rsidTr="00435E46">
        <w:tc>
          <w:tcPr>
            <w:tcW w:w="6345" w:type="dxa"/>
          </w:tcPr>
          <w:p w:rsidR="007000D1" w:rsidRPr="007000D1" w:rsidRDefault="007000D1" w:rsidP="00435E46">
            <w:pPr>
              <w:spacing w:before="40" w:after="40"/>
            </w:pPr>
            <w:r w:rsidRPr="007000D1">
              <w:t>- внутренний диаметр адсорбера, мм</w:t>
            </w:r>
          </w:p>
        </w:tc>
        <w:tc>
          <w:tcPr>
            <w:tcW w:w="3119" w:type="dxa"/>
          </w:tcPr>
          <w:p w:rsidR="007000D1" w:rsidRPr="007000D1" w:rsidRDefault="007000D1" w:rsidP="00435E46">
            <w:pPr>
              <w:jc w:val="center"/>
            </w:pPr>
            <w:r w:rsidRPr="007000D1">
              <w:t>1200</w:t>
            </w:r>
          </w:p>
        </w:tc>
      </w:tr>
      <w:tr w:rsidR="007000D1" w:rsidRPr="007000D1" w:rsidTr="00435E46">
        <w:tc>
          <w:tcPr>
            <w:tcW w:w="6345" w:type="dxa"/>
          </w:tcPr>
          <w:p w:rsidR="007000D1" w:rsidRPr="007000D1" w:rsidRDefault="007000D1" w:rsidP="00435E46">
            <w:pPr>
              <w:spacing w:before="40" w:after="40"/>
            </w:pPr>
            <w:r w:rsidRPr="007000D1">
              <w:t>- высота адсорбера под адсорбент, мм</w:t>
            </w:r>
          </w:p>
        </w:tc>
        <w:tc>
          <w:tcPr>
            <w:tcW w:w="3119" w:type="dxa"/>
          </w:tcPr>
          <w:p w:rsidR="007000D1" w:rsidRPr="007000D1" w:rsidRDefault="007000D1" w:rsidP="00435E46">
            <w:pPr>
              <w:jc w:val="center"/>
            </w:pPr>
            <w:r w:rsidRPr="007000D1">
              <w:t>4600</w:t>
            </w:r>
          </w:p>
        </w:tc>
      </w:tr>
      <w:tr w:rsidR="007000D1" w:rsidRPr="007000D1" w:rsidTr="00435E46">
        <w:tc>
          <w:tcPr>
            <w:tcW w:w="6345" w:type="dxa"/>
          </w:tcPr>
          <w:p w:rsidR="007000D1" w:rsidRPr="007000D1" w:rsidRDefault="007000D1" w:rsidP="00435E46">
            <w:pPr>
              <w:spacing w:before="40" w:after="40"/>
            </w:pPr>
            <w:r w:rsidRPr="007000D1">
              <w:t xml:space="preserve">- рабочая температура, </w:t>
            </w:r>
            <w:r w:rsidRPr="007000D1">
              <w:rPr>
                <w:vertAlign w:val="superscript"/>
              </w:rPr>
              <w:t>0</w:t>
            </w:r>
            <w:r w:rsidRPr="007000D1">
              <w:t>С</w:t>
            </w:r>
          </w:p>
        </w:tc>
        <w:tc>
          <w:tcPr>
            <w:tcW w:w="3119" w:type="dxa"/>
          </w:tcPr>
          <w:p w:rsidR="007000D1" w:rsidRPr="007000D1" w:rsidRDefault="007000D1" w:rsidP="00435E46">
            <w:pPr>
              <w:jc w:val="center"/>
            </w:pPr>
            <w:r w:rsidRPr="007000D1">
              <w:t>Не выше 90</w:t>
            </w:r>
          </w:p>
        </w:tc>
      </w:tr>
      <w:tr w:rsidR="007000D1" w:rsidRPr="007000D1" w:rsidTr="00435E46">
        <w:tc>
          <w:tcPr>
            <w:tcW w:w="6345" w:type="dxa"/>
          </w:tcPr>
          <w:p w:rsidR="007000D1" w:rsidRPr="007000D1" w:rsidRDefault="007000D1" w:rsidP="00435E46">
            <w:pPr>
              <w:spacing w:before="40" w:after="40"/>
            </w:pPr>
            <w:r w:rsidRPr="007000D1">
              <w:t>- рабочее давление, кгс/см</w:t>
            </w:r>
            <w:r w:rsidRPr="007000D1">
              <w:rPr>
                <w:vertAlign w:val="superscript"/>
              </w:rPr>
              <w:t>2</w:t>
            </w:r>
          </w:p>
        </w:tc>
        <w:tc>
          <w:tcPr>
            <w:tcW w:w="3119" w:type="dxa"/>
          </w:tcPr>
          <w:p w:rsidR="007000D1" w:rsidRPr="007000D1" w:rsidRDefault="007000D1" w:rsidP="00435E46">
            <w:pPr>
              <w:jc w:val="center"/>
            </w:pPr>
            <w:r w:rsidRPr="007000D1">
              <w:t>Не более 32,0</w:t>
            </w:r>
          </w:p>
        </w:tc>
      </w:tr>
      <w:tr w:rsidR="007000D1" w:rsidRPr="007000D1" w:rsidTr="00435E46">
        <w:tc>
          <w:tcPr>
            <w:tcW w:w="9464" w:type="dxa"/>
            <w:gridSpan w:val="2"/>
          </w:tcPr>
          <w:p w:rsidR="007000D1" w:rsidRPr="007000D1" w:rsidRDefault="007000D1" w:rsidP="007000D1">
            <w:pPr>
              <w:numPr>
                <w:ilvl w:val="0"/>
                <w:numId w:val="34"/>
              </w:numPr>
              <w:suppressAutoHyphens w:val="0"/>
              <w:spacing w:before="60" w:after="60"/>
              <w:jc w:val="center"/>
            </w:pPr>
            <w:r w:rsidRPr="007000D1">
              <w:t>Требования</w:t>
            </w:r>
          </w:p>
        </w:tc>
      </w:tr>
      <w:tr w:rsidR="007000D1" w:rsidRPr="007000D1" w:rsidTr="00435E46">
        <w:tc>
          <w:tcPr>
            <w:tcW w:w="9464" w:type="dxa"/>
            <w:gridSpan w:val="2"/>
          </w:tcPr>
          <w:p w:rsidR="007000D1" w:rsidRPr="007000D1" w:rsidRDefault="007000D1" w:rsidP="00435E46">
            <w:pPr>
              <w:spacing w:before="40" w:after="40"/>
              <w:jc w:val="both"/>
            </w:pPr>
            <w:r w:rsidRPr="007000D1">
              <w:t>3.1. Предоставить официально заверенные копии нормативной документации, паспорта безопасности на адсорбент, а также официальные данные о классе опасности по ГОСТ 12.1.007-76 (на русском языке)</w:t>
            </w:r>
          </w:p>
        </w:tc>
      </w:tr>
      <w:tr w:rsidR="007000D1" w:rsidRPr="007000D1" w:rsidTr="00435E46">
        <w:tc>
          <w:tcPr>
            <w:tcW w:w="9464" w:type="dxa"/>
            <w:gridSpan w:val="2"/>
          </w:tcPr>
          <w:p w:rsidR="007000D1" w:rsidRPr="007000D1" w:rsidRDefault="007000D1" w:rsidP="00435E46">
            <w:pPr>
              <w:spacing w:before="40" w:after="40"/>
              <w:jc w:val="both"/>
            </w:pPr>
            <w:r w:rsidRPr="007000D1">
              <w:t>3.2. Класс опасности по ГОСТ 12.1.007-76 – 3 или 4</w:t>
            </w:r>
          </w:p>
        </w:tc>
      </w:tr>
      <w:tr w:rsidR="007000D1" w:rsidRPr="007000D1" w:rsidTr="00435E46">
        <w:tc>
          <w:tcPr>
            <w:tcW w:w="9464" w:type="dxa"/>
            <w:gridSpan w:val="2"/>
          </w:tcPr>
          <w:p w:rsidR="007000D1" w:rsidRPr="007000D1" w:rsidRDefault="007000D1" w:rsidP="00435E46">
            <w:pPr>
              <w:spacing w:before="40" w:after="40"/>
              <w:jc w:val="both"/>
            </w:pPr>
            <w:r w:rsidRPr="007000D1">
              <w:t xml:space="preserve">3.3. Содержание </w:t>
            </w:r>
            <w:r w:rsidRPr="007000D1">
              <w:rPr>
                <w:lang w:val="en-US"/>
              </w:rPr>
              <w:t>HCl</w:t>
            </w:r>
            <w:r w:rsidRPr="007000D1">
              <w:t xml:space="preserve"> в ВСГ после адсорбера К-301 – </w:t>
            </w:r>
            <w:r w:rsidRPr="007000D1">
              <w:rPr>
                <w:b/>
              </w:rPr>
              <w:t>отсутствие*</w:t>
            </w:r>
            <w:r w:rsidRPr="007000D1">
              <w:t xml:space="preserve">. Допускается разовое увеличение содержания </w:t>
            </w:r>
            <w:r w:rsidRPr="007000D1">
              <w:rPr>
                <w:lang w:val="en-US"/>
              </w:rPr>
              <w:t>HCl</w:t>
            </w:r>
            <w:r w:rsidRPr="007000D1">
              <w:t xml:space="preserve"> до значений, не превышающих гарантийные показатели.</w:t>
            </w:r>
          </w:p>
        </w:tc>
      </w:tr>
      <w:tr w:rsidR="007000D1" w:rsidRPr="007000D1" w:rsidTr="00435E46">
        <w:tc>
          <w:tcPr>
            <w:tcW w:w="9464" w:type="dxa"/>
            <w:gridSpan w:val="2"/>
          </w:tcPr>
          <w:p w:rsidR="007000D1" w:rsidRPr="007000D1" w:rsidRDefault="007000D1" w:rsidP="00435E46">
            <w:pPr>
              <w:spacing w:before="40" w:after="40"/>
            </w:pPr>
            <w:r w:rsidRPr="007000D1">
              <w:t>3.4. Гарантированный срок службы адсорбента - не менее 3 лет</w:t>
            </w:r>
          </w:p>
        </w:tc>
      </w:tr>
      <w:tr w:rsidR="007000D1" w:rsidRPr="007000D1" w:rsidTr="00435E46">
        <w:tc>
          <w:tcPr>
            <w:tcW w:w="9464" w:type="dxa"/>
            <w:gridSpan w:val="2"/>
          </w:tcPr>
          <w:p w:rsidR="007000D1" w:rsidRPr="007000D1" w:rsidRDefault="007000D1" w:rsidP="00435E46">
            <w:pPr>
              <w:spacing w:before="40" w:after="40"/>
              <w:jc w:val="both"/>
            </w:pPr>
            <w:r w:rsidRPr="007000D1">
              <w:lastRenderedPageBreak/>
              <w:t>3.5. Предоставить диаграмму загрузки адсорбента в К-301, перечень мероприятий по подготовке адсорбента к работе</w:t>
            </w:r>
          </w:p>
        </w:tc>
      </w:tr>
      <w:tr w:rsidR="007000D1" w:rsidRPr="007000D1" w:rsidTr="00435E46">
        <w:tc>
          <w:tcPr>
            <w:tcW w:w="9464" w:type="dxa"/>
            <w:gridSpan w:val="2"/>
          </w:tcPr>
          <w:p w:rsidR="007000D1" w:rsidRPr="007000D1" w:rsidRDefault="007000D1" w:rsidP="00435E46">
            <w:pPr>
              <w:spacing w:before="40" w:after="40"/>
              <w:jc w:val="both"/>
            </w:pPr>
            <w:r w:rsidRPr="007000D1">
              <w:t xml:space="preserve">3.6. Сопровождение техническими представителями поставщика процедур загрузки и подготовки адсорбента к работе, посещение установки и анализ эффективности применения адсорбента по требованию Заказчика </w:t>
            </w:r>
          </w:p>
        </w:tc>
      </w:tr>
      <w:tr w:rsidR="007000D1" w:rsidRPr="007000D1" w:rsidTr="00435E46">
        <w:tc>
          <w:tcPr>
            <w:tcW w:w="9464" w:type="dxa"/>
            <w:gridSpan w:val="2"/>
          </w:tcPr>
          <w:p w:rsidR="007000D1" w:rsidRPr="007000D1" w:rsidRDefault="007000D1" w:rsidP="00435E46">
            <w:pPr>
              <w:spacing w:before="40" w:after="40"/>
            </w:pPr>
            <w:r w:rsidRPr="007000D1">
              <w:t>3.7. Герметичная, водонепроницаемая тара</w:t>
            </w:r>
          </w:p>
        </w:tc>
      </w:tr>
      <w:tr w:rsidR="007000D1" w:rsidRPr="007000D1" w:rsidTr="00435E46">
        <w:tc>
          <w:tcPr>
            <w:tcW w:w="9464" w:type="dxa"/>
            <w:gridSpan w:val="2"/>
          </w:tcPr>
          <w:p w:rsidR="007000D1" w:rsidRPr="007000D1" w:rsidRDefault="007000D1" w:rsidP="00435E46">
            <w:pPr>
              <w:spacing w:before="40" w:after="40"/>
            </w:pPr>
            <w:r w:rsidRPr="007000D1">
              <w:t xml:space="preserve">3.8. Базис поставки – </w:t>
            </w:r>
            <w:r w:rsidRPr="007000D1">
              <w:rPr>
                <w:lang w:val="en-US"/>
              </w:rPr>
              <w:t>DDP</w:t>
            </w:r>
            <w:r w:rsidRPr="007000D1">
              <w:t xml:space="preserve"> склад ОАО «Славнефть-ЯНОС»</w:t>
            </w:r>
          </w:p>
        </w:tc>
      </w:tr>
      <w:tr w:rsidR="007000D1" w:rsidRPr="007000D1" w:rsidTr="00435E46">
        <w:tc>
          <w:tcPr>
            <w:tcW w:w="9464" w:type="dxa"/>
            <w:gridSpan w:val="2"/>
          </w:tcPr>
          <w:p w:rsidR="007000D1" w:rsidRPr="007000D1" w:rsidRDefault="007000D1" w:rsidP="00435E46">
            <w:pPr>
              <w:spacing w:before="40" w:after="40"/>
              <w:jc w:val="both"/>
            </w:pPr>
            <w:r w:rsidRPr="007000D1">
              <w:t>3.9. Техническое предложение на поставку адсорбента хлористого водорода для установки ЛГ-35-11/300 должно быть предоставлено по форме, приведенной в разделе 5.</w:t>
            </w:r>
          </w:p>
        </w:tc>
      </w:tr>
    </w:tbl>
    <w:p w:rsidR="007000D1" w:rsidRPr="007000D1" w:rsidRDefault="007000D1" w:rsidP="007000D1">
      <w:pPr>
        <w:numPr>
          <w:ilvl w:val="1"/>
          <w:numId w:val="22"/>
        </w:numPr>
        <w:suppressAutoHyphens w:val="0"/>
        <w:spacing w:before="120"/>
        <w:rPr>
          <w:b/>
          <w:bCs/>
        </w:rPr>
      </w:pPr>
      <w:r w:rsidRPr="007000D1">
        <w:rPr>
          <w:b/>
          <w:bCs/>
        </w:rPr>
        <w:t>Форма представления результатов на русском языке</w:t>
      </w:r>
    </w:p>
    <w:p w:rsidR="007000D1" w:rsidRPr="007000D1" w:rsidRDefault="007000D1" w:rsidP="007000D1">
      <w:pPr>
        <w:ind w:left="-142"/>
        <w:jc w:val="center"/>
      </w:pPr>
      <w:r w:rsidRPr="007000D1">
        <w:t xml:space="preserve">Техническое предложение на поставку адсорбента </w:t>
      </w:r>
      <w:r w:rsidRPr="007000D1">
        <w:rPr>
          <w:bCs/>
        </w:rPr>
        <w:t>хлористого водорода</w:t>
      </w:r>
      <w:r w:rsidRPr="007000D1">
        <w:t xml:space="preserve"> для установки </w:t>
      </w:r>
    </w:p>
    <w:p w:rsidR="007000D1" w:rsidRPr="007000D1" w:rsidRDefault="007000D1" w:rsidP="007000D1">
      <w:pPr>
        <w:ind w:left="-142"/>
        <w:jc w:val="center"/>
      </w:pPr>
      <w:r w:rsidRPr="007000D1">
        <w:t>ЛГ-35-11/300.</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1"/>
        <w:gridCol w:w="1985"/>
      </w:tblGrid>
      <w:tr w:rsidR="007000D1" w:rsidRPr="007000D1" w:rsidTr="00435E46">
        <w:tc>
          <w:tcPr>
            <w:tcW w:w="7551" w:type="dxa"/>
          </w:tcPr>
          <w:p w:rsidR="007000D1" w:rsidRPr="007000D1" w:rsidRDefault="007000D1" w:rsidP="00435E46">
            <w:pPr>
              <w:spacing w:before="40" w:after="40"/>
            </w:pPr>
            <w:r w:rsidRPr="007000D1">
              <w:t>1. Марка адсорбента</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jc w:val="both"/>
            </w:pPr>
            <w:r w:rsidRPr="007000D1">
              <w:t xml:space="preserve">2. ТУ, СТП и т.п., паспорт безопасности (официально заверенные ко-пии документов прилагаются к технико-коммерческому предложению). Описание адсорбента, информация об условиях хранения. Все документы должны быть предоставлены на русском языке. </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pPr>
            <w:r w:rsidRPr="007000D1">
              <w:t>3. Страна, город планируемого производства адсорбента</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jc w:val="both"/>
            </w:pPr>
            <w:r w:rsidRPr="007000D1">
              <w:t>4. Референц-лист о применении предлагаемого адсорбента на предприятиях нефтепереработки и нефтехимии</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pStyle w:val="2"/>
              <w:spacing w:before="40" w:after="40"/>
              <w:rPr>
                <w:rFonts w:ascii="Times New Roman" w:hAnsi="Times New Roman" w:cs="Times New Roman"/>
                <w:color w:val="auto"/>
              </w:rPr>
            </w:pPr>
            <w:r w:rsidRPr="007000D1">
              <w:rPr>
                <w:rFonts w:ascii="Times New Roman" w:hAnsi="Times New Roman" w:cs="Times New Roman"/>
                <w:color w:val="auto"/>
              </w:rPr>
              <w:t>5. Характеристика адсорбента:</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ind w:firstLine="214"/>
            </w:pPr>
            <w:r w:rsidRPr="007000D1">
              <w:t>- тип адсорбента</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pPr>
            <w:r w:rsidRPr="007000D1">
              <w:t xml:space="preserve">Другие: </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ind w:firstLine="214"/>
            </w:pPr>
            <w:r w:rsidRPr="007000D1">
              <w:t>- массовая доля вредных примесей, %</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ind w:firstLine="214"/>
            </w:pPr>
            <w:r w:rsidRPr="007000D1">
              <w:t>- размер экструдатов:</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ind w:firstLine="781"/>
            </w:pPr>
            <w:r w:rsidRPr="007000D1">
              <w:t>- диаметр, мм</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ind w:firstLine="781"/>
            </w:pPr>
            <w:r w:rsidRPr="007000D1">
              <w:t>- длина, мм</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ind w:firstLine="214"/>
            </w:pPr>
            <w:r w:rsidRPr="007000D1">
              <w:t>- насыпная плотность, кг/м</w:t>
            </w:r>
            <w:r w:rsidRPr="007000D1">
              <w:rPr>
                <w:vertAlign w:val="superscript"/>
              </w:rPr>
              <w:t>3</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pPr>
            <w:r w:rsidRPr="007000D1">
              <w:t>Адсорбционные  свойства:</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pPr>
            <w:r w:rsidRPr="007000D1">
              <w:t>6. Класс опасности по ГОСТ 12.1.007-76 (подтверждающие документы прилагаются):</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pPr>
            <w:r w:rsidRPr="007000D1">
              <w:t>7. Предлагаемое к загрузке количество адсорбента</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pPr>
            <w:r w:rsidRPr="007000D1">
              <w:t>8. Загрузка адсорбента (диаграмма загрузки)</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pPr>
            <w:r w:rsidRPr="007000D1">
              <w:t>9. Условия подготовки адсорбента к работе</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pStyle w:val="2"/>
              <w:spacing w:before="40" w:after="40"/>
              <w:rPr>
                <w:rFonts w:ascii="Times New Roman" w:hAnsi="Times New Roman" w:cs="Times New Roman"/>
                <w:color w:val="auto"/>
              </w:rPr>
            </w:pPr>
            <w:r w:rsidRPr="007000D1">
              <w:rPr>
                <w:rFonts w:ascii="Times New Roman" w:hAnsi="Times New Roman" w:cs="Times New Roman"/>
                <w:color w:val="auto"/>
              </w:rPr>
              <w:t>10. Гарантийные показатели и штрафные санкции при условии выполнения пп. 4.1 и 4.2</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pStyle w:val="2"/>
              <w:spacing w:before="40" w:after="40"/>
              <w:ind w:firstLine="214"/>
              <w:rPr>
                <w:rFonts w:ascii="Times New Roman" w:hAnsi="Times New Roman" w:cs="Times New Roman"/>
                <w:b w:val="0"/>
                <w:color w:val="auto"/>
              </w:rPr>
            </w:pPr>
            <w:r w:rsidRPr="007000D1">
              <w:rPr>
                <w:rFonts w:ascii="Times New Roman" w:hAnsi="Times New Roman" w:cs="Times New Roman"/>
                <w:b w:val="0"/>
                <w:color w:val="auto"/>
              </w:rPr>
              <w:t xml:space="preserve">- </w:t>
            </w:r>
            <w:r w:rsidRPr="007000D1">
              <w:rPr>
                <w:rFonts w:ascii="Times New Roman" w:hAnsi="Times New Roman" w:cs="Times New Roman"/>
                <w:color w:val="auto"/>
              </w:rPr>
              <w:t xml:space="preserve">срок службы </w:t>
            </w:r>
            <w:r w:rsidRPr="007000D1">
              <w:rPr>
                <w:rFonts w:ascii="Times New Roman" w:hAnsi="Times New Roman" w:cs="Times New Roman"/>
                <w:bCs w:val="0"/>
                <w:color w:val="auto"/>
              </w:rPr>
              <w:t>адсорбента</w:t>
            </w:r>
            <w:r w:rsidRPr="007000D1">
              <w:rPr>
                <w:rFonts w:ascii="Times New Roman" w:hAnsi="Times New Roman" w:cs="Times New Roman"/>
                <w:color w:val="auto"/>
              </w:rPr>
              <w:t>: не менее 3 лет</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ind w:firstLine="214"/>
            </w:pPr>
            <w:r w:rsidRPr="007000D1">
              <w:t xml:space="preserve">- </w:t>
            </w:r>
            <w:r w:rsidRPr="007000D1">
              <w:rPr>
                <w:b/>
              </w:rPr>
              <w:t xml:space="preserve">содержание </w:t>
            </w:r>
            <w:r w:rsidRPr="007000D1">
              <w:rPr>
                <w:b/>
                <w:lang w:val="en-US"/>
              </w:rPr>
              <w:t>HCl</w:t>
            </w:r>
            <w:r w:rsidRPr="007000D1">
              <w:rPr>
                <w:b/>
              </w:rPr>
              <w:t xml:space="preserve"> в ВСГ после адсорбера К-301: менее 0,1 </w:t>
            </w:r>
            <w:r w:rsidRPr="007000D1">
              <w:rPr>
                <w:b/>
                <w:lang w:val="en-US"/>
              </w:rPr>
              <w:t>ppm</w:t>
            </w:r>
            <w:r w:rsidRPr="007000D1">
              <w:rPr>
                <w:b/>
              </w:rPr>
              <w:t>**</w:t>
            </w:r>
          </w:p>
        </w:tc>
        <w:tc>
          <w:tcPr>
            <w:tcW w:w="1985" w:type="dxa"/>
          </w:tcPr>
          <w:p w:rsidR="007000D1" w:rsidRPr="007000D1" w:rsidRDefault="007000D1" w:rsidP="00435E46"/>
        </w:tc>
      </w:tr>
      <w:tr w:rsidR="007000D1" w:rsidRPr="007000D1" w:rsidTr="00435E46">
        <w:tc>
          <w:tcPr>
            <w:tcW w:w="9536" w:type="dxa"/>
            <w:gridSpan w:val="2"/>
          </w:tcPr>
          <w:p w:rsidR="007000D1" w:rsidRPr="007000D1" w:rsidRDefault="007000D1" w:rsidP="00435E46">
            <w:pPr>
              <w:ind w:firstLine="214"/>
              <w:jc w:val="both"/>
            </w:pPr>
            <w:r w:rsidRPr="007000D1">
              <w:rPr>
                <w:sz w:val="22"/>
              </w:rPr>
              <w:t xml:space="preserve">В случае недостижения любого из гарантийных показателей в обязательном порядке предусматриваются штрафные санкции либо в денежном эквиваленте от стоимости адсорбента, либо в виде бесплатной поставки адсорбента на условиях </w:t>
            </w:r>
            <w:r w:rsidRPr="007000D1">
              <w:rPr>
                <w:sz w:val="22"/>
                <w:lang w:val="en-US"/>
              </w:rPr>
              <w:t>DDP</w:t>
            </w:r>
            <w:r w:rsidRPr="007000D1">
              <w:rPr>
                <w:sz w:val="22"/>
              </w:rPr>
              <w:t xml:space="preserve"> (ОАО «Славнефть-ЯНОС) в соответствии с линейной формулой фактического срока работы адсорбента по сравнению с гарантированным сроком от 100% до 0% стоимости адсорбента.</w:t>
            </w:r>
          </w:p>
        </w:tc>
      </w:tr>
      <w:tr w:rsidR="007000D1" w:rsidRPr="007000D1" w:rsidTr="00435E46">
        <w:tc>
          <w:tcPr>
            <w:tcW w:w="7551" w:type="dxa"/>
          </w:tcPr>
          <w:p w:rsidR="007000D1" w:rsidRPr="007000D1" w:rsidRDefault="007000D1" w:rsidP="00435E46">
            <w:pPr>
              <w:pStyle w:val="2"/>
              <w:spacing w:before="40" w:after="40"/>
              <w:rPr>
                <w:rFonts w:ascii="Times New Roman" w:hAnsi="Times New Roman" w:cs="Times New Roman"/>
                <w:color w:val="auto"/>
              </w:rPr>
            </w:pPr>
            <w:r w:rsidRPr="007000D1">
              <w:rPr>
                <w:rFonts w:ascii="Times New Roman" w:hAnsi="Times New Roman" w:cs="Times New Roman"/>
                <w:color w:val="auto"/>
              </w:rPr>
              <w:lastRenderedPageBreak/>
              <w:t>11. Технологические параметры</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ind w:firstLine="214"/>
            </w:pPr>
            <w:r w:rsidRPr="007000D1">
              <w:t>Расход ВСГ, м</w:t>
            </w:r>
            <w:r w:rsidRPr="007000D1">
              <w:rPr>
                <w:vertAlign w:val="superscript"/>
              </w:rPr>
              <w:t>3</w:t>
            </w:r>
            <w:r w:rsidRPr="007000D1">
              <w:t>/ч, не менее</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pPr>
            <w:r w:rsidRPr="007000D1">
              <w:t>12. Срок изготовления</w:t>
            </w:r>
          </w:p>
        </w:tc>
        <w:tc>
          <w:tcPr>
            <w:tcW w:w="1985" w:type="dxa"/>
          </w:tcPr>
          <w:p w:rsidR="007000D1" w:rsidRPr="007000D1" w:rsidRDefault="007000D1" w:rsidP="00435E46"/>
        </w:tc>
      </w:tr>
      <w:tr w:rsidR="007000D1" w:rsidRPr="007000D1" w:rsidTr="00435E46">
        <w:tc>
          <w:tcPr>
            <w:tcW w:w="7551" w:type="dxa"/>
          </w:tcPr>
          <w:p w:rsidR="007000D1" w:rsidRPr="007000D1" w:rsidRDefault="007000D1" w:rsidP="00435E46">
            <w:pPr>
              <w:spacing w:before="40" w:after="40"/>
              <w:jc w:val="both"/>
            </w:pPr>
            <w:r w:rsidRPr="007000D1">
              <w:t>13. Техническое сопровождение процедур загрузки и подготовки адсорбента к работе техническими представителями Поставщика.</w:t>
            </w:r>
          </w:p>
        </w:tc>
        <w:tc>
          <w:tcPr>
            <w:tcW w:w="1985" w:type="dxa"/>
          </w:tcPr>
          <w:p w:rsidR="007000D1" w:rsidRPr="007000D1" w:rsidRDefault="007000D1" w:rsidP="00435E46"/>
        </w:tc>
      </w:tr>
    </w:tbl>
    <w:p w:rsidR="007000D1" w:rsidRPr="007000D1" w:rsidRDefault="007000D1" w:rsidP="007000D1">
      <w:pPr>
        <w:ind w:left="720" w:hanging="720"/>
      </w:pPr>
      <w:r w:rsidRPr="007000D1">
        <w:t>** - содержание Н</w:t>
      </w:r>
      <w:r w:rsidRPr="007000D1">
        <w:rPr>
          <w:lang w:val="en-US"/>
        </w:rPr>
        <w:t>Cl</w:t>
      </w:r>
      <w:r w:rsidRPr="007000D1">
        <w:t xml:space="preserve"> определяется по индикаторным трубкам </w:t>
      </w:r>
      <w:r w:rsidRPr="007000D1">
        <w:rPr>
          <w:lang w:val="en-US"/>
        </w:rPr>
        <w:t>Drager</w:t>
      </w:r>
      <w:r w:rsidRPr="007000D1">
        <w:t xml:space="preserve"> или </w:t>
      </w:r>
      <w:r w:rsidRPr="007000D1">
        <w:rPr>
          <w:lang w:val="en-US"/>
        </w:rPr>
        <w:t>Kitagava</w:t>
      </w:r>
      <w:r w:rsidRPr="007000D1">
        <w:t>.</w:t>
      </w:r>
    </w:p>
    <w:p w:rsidR="00657744" w:rsidRDefault="00657744" w:rsidP="004D49C5">
      <w:pPr>
        <w:tabs>
          <w:tab w:val="left" w:pos="6276"/>
        </w:tabs>
        <w:rPr>
          <w:sz w:val="20"/>
          <w:szCs w:val="20"/>
          <w:lang w:eastAsia="ru-RU"/>
        </w:rPr>
      </w:pPr>
    </w:p>
    <w:p w:rsidR="007000D1" w:rsidRDefault="007000D1">
      <w:pPr>
        <w:suppressAutoHyphens w:val="0"/>
        <w:spacing w:after="200" w:line="276" w:lineRule="auto"/>
        <w:rPr>
          <w:b/>
        </w:rPr>
      </w:pPr>
      <w:r>
        <w:rPr>
          <w:b/>
        </w:rPr>
        <w:br w:type="page"/>
      </w:r>
    </w:p>
    <w:p w:rsidR="007000D1" w:rsidRPr="008947D8" w:rsidRDefault="007000D1" w:rsidP="007000D1">
      <w:r w:rsidRPr="008947D8">
        <w:rPr>
          <w:b/>
        </w:rPr>
        <w:lastRenderedPageBreak/>
        <w:t>Приложение №1</w:t>
      </w:r>
      <w:r w:rsidRPr="008947D8">
        <w:t xml:space="preserve"> к техническому заданию на замену адсорбента хлористого водорода на установке Л</w:t>
      </w:r>
      <w:r>
        <w:t>Г</w:t>
      </w:r>
      <w:r w:rsidRPr="008947D8">
        <w:t>-35-11/300.</w:t>
      </w:r>
    </w:p>
    <w:p w:rsidR="007000D1" w:rsidRPr="008947D8" w:rsidRDefault="007000D1" w:rsidP="007000D1">
      <w:pPr>
        <w:jc w:val="center"/>
      </w:pPr>
      <w:r w:rsidRPr="008947D8">
        <w:t>Чертеж адсорбера К-301.</w:t>
      </w:r>
    </w:p>
    <w:p w:rsidR="007000D1" w:rsidRDefault="007000D1" w:rsidP="007000D1">
      <w:pPr>
        <w:jc w:val="center"/>
      </w:pPr>
      <w:r w:rsidRPr="00A75D06">
        <w:rPr>
          <w:noProof/>
          <w:lang w:eastAsia="ru-RU"/>
        </w:rPr>
        <w:drawing>
          <wp:inline distT="0" distB="0" distL="0" distR="0">
            <wp:extent cx="3100705" cy="8398510"/>
            <wp:effectExtent l="0" t="0" r="4445" b="2540"/>
            <wp:docPr id="2" name="Рисунок 2" descr="К-3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30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00705" cy="8398510"/>
                    </a:xfrm>
                    <a:prstGeom prst="rect">
                      <a:avLst/>
                    </a:prstGeom>
                    <a:noFill/>
                    <a:ln>
                      <a:noFill/>
                    </a:ln>
                  </pic:spPr>
                </pic:pic>
              </a:graphicData>
            </a:graphic>
          </wp:inline>
        </w:drawing>
      </w:r>
    </w:p>
    <w:p w:rsidR="00300918" w:rsidRDefault="00300918">
      <w:pPr>
        <w:suppressAutoHyphens w:val="0"/>
        <w:spacing w:after="200" w:line="276" w:lineRule="auto"/>
        <w:rPr>
          <w:rFonts w:ascii="Arial" w:eastAsia="MS Mincho" w:hAnsi="Arial"/>
          <w:b/>
          <w:bCs/>
          <w:sz w:val="22"/>
          <w:szCs w:val="20"/>
          <w:lang w:eastAsia="de-DE"/>
        </w:rPr>
      </w:pPr>
      <w:r>
        <w:br w:type="page"/>
      </w:r>
    </w:p>
    <w:p w:rsidR="00300918" w:rsidRDefault="00300918" w:rsidP="00300918">
      <w:pPr>
        <w:pStyle w:val="1"/>
        <w:jc w:val="right"/>
        <w:rPr>
          <w:rFonts w:ascii="Times New Roman" w:hAnsi="Times New Roman"/>
          <w:lang w:val="ru-RU"/>
        </w:rPr>
      </w:pPr>
      <w:r w:rsidRPr="00A30BEF">
        <w:rPr>
          <w:rFonts w:ascii="Times New Roman" w:hAnsi="Times New Roman"/>
          <w:lang w:val="ru-RU"/>
        </w:rPr>
        <w:lastRenderedPageBreak/>
        <w:t xml:space="preserve">Приложение № </w:t>
      </w:r>
      <w:r w:rsidR="000466F5">
        <w:rPr>
          <w:rFonts w:ascii="Times New Roman" w:hAnsi="Times New Roman"/>
          <w:lang w:val="ru-RU"/>
        </w:rPr>
        <w:t>2</w:t>
      </w:r>
      <w:r w:rsidRPr="00A30BEF">
        <w:rPr>
          <w:rFonts w:ascii="Times New Roman" w:hAnsi="Times New Roman"/>
          <w:lang w:val="ru-RU"/>
        </w:rPr>
        <w:t>, к Форме 2</w:t>
      </w:r>
    </w:p>
    <w:p w:rsidR="00E03FBA" w:rsidRPr="0085509C" w:rsidRDefault="00E03FBA" w:rsidP="00E03FBA">
      <w:pPr>
        <w:pStyle w:val="aff1"/>
      </w:pPr>
      <w:r w:rsidRPr="0085509C">
        <w:t>ТЕХНИЧЕСКОЕ ЗАДАНИЕ</w:t>
      </w:r>
    </w:p>
    <w:p w:rsidR="00E03FBA" w:rsidRPr="00300918" w:rsidRDefault="00E03FBA" w:rsidP="00E03FBA">
      <w:pPr>
        <w:pStyle w:val="aff1"/>
        <w:rPr>
          <w:b w:val="0"/>
        </w:rPr>
      </w:pPr>
      <w:r w:rsidRPr="00300918">
        <w:rPr>
          <w:b w:val="0"/>
        </w:rPr>
        <w:t>на замену адсорбента очистки водородсодержащего газа (ВСГ) с установок</w:t>
      </w:r>
    </w:p>
    <w:p w:rsidR="00E03FBA" w:rsidRPr="00300918" w:rsidRDefault="00E03FBA" w:rsidP="00E03FBA">
      <w:pPr>
        <w:pStyle w:val="aff1"/>
        <w:rPr>
          <w:b w:val="0"/>
        </w:rPr>
      </w:pPr>
      <w:r w:rsidRPr="00300918">
        <w:rPr>
          <w:b w:val="0"/>
        </w:rPr>
        <w:t xml:space="preserve"> каталитического риформинга на блок КЦА М-701</w:t>
      </w:r>
    </w:p>
    <w:p w:rsidR="00E03FBA" w:rsidRPr="00300918" w:rsidRDefault="00E03FBA" w:rsidP="00E03FBA">
      <w:pPr>
        <w:pStyle w:val="aff1"/>
        <w:rPr>
          <w:b w:val="0"/>
        </w:rPr>
      </w:pPr>
      <w:r w:rsidRPr="00300918">
        <w:rPr>
          <w:b w:val="0"/>
        </w:rPr>
        <w:t>установки производства водорода (УПВ-1) цеха №4</w:t>
      </w:r>
    </w:p>
    <w:p w:rsidR="00E03FBA" w:rsidRDefault="00E03FBA" w:rsidP="00E03FBA">
      <w:pPr>
        <w:jc w:val="center"/>
        <w:rPr>
          <w:b/>
        </w:rPr>
      </w:pPr>
      <w:r w:rsidRPr="00300918">
        <w:t xml:space="preserve"> ОАО "Славнефть-ЯНОС"</w:t>
      </w:r>
      <w:r w:rsidRPr="0085509C">
        <w:rPr>
          <w:b/>
        </w:rPr>
        <w:t xml:space="preserve"> </w:t>
      </w:r>
    </w:p>
    <w:p w:rsidR="00300918" w:rsidRPr="0085509C" w:rsidRDefault="00300918" w:rsidP="00E03FBA">
      <w:pPr>
        <w:jc w:val="center"/>
        <w:rPr>
          <w:b/>
        </w:rPr>
      </w:pPr>
    </w:p>
    <w:p w:rsidR="00E03FBA" w:rsidRPr="0085509C" w:rsidRDefault="00E03FBA" w:rsidP="00E03FBA">
      <w:r w:rsidRPr="0085509C">
        <w:rPr>
          <w:b/>
        </w:rPr>
        <w:t>1. Цель работы</w:t>
      </w:r>
      <w:r w:rsidRPr="0085509C">
        <w:t xml:space="preserve">- Замена </w:t>
      </w:r>
      <w:r>
        <w:t>адсорбента</w:t>
      </w:r>
      <w:r w:rsidRPr="0085509C">
        <w:t>, выработавшего свой ресурс</w:t>
      </w:r>
    </w:p>
    <w:p w:rsidR="00E03FBA" w:rsidRPr="0085509C" w:rsidRDefault="00E03FBA" w:rsidP="00E03FBA">
      <w:r w:rsidRPr="0085509C">
        <w:rPr>
          <w:b/>
        </w:rPr>
        <w:t>2. Основание для выполнения работ</w:t>
      </w:r>
      <w:r w:rsidRPr="0085509C">
        <w:t xml:space="preserve">- Плановая замена </w:t>
      </w:r>
      <w:r>
        <w:t>адсорбента</w:t>
      </w:r>
    </w:p>
    <w:p w:rsidR="00E03FBA" w:rsidRPr="0085509C" w:rsidRDefault="00E03FBA" w:rsidP="00E03FBA">
      <w:r w:rsidRPr="0085509C">
        <w:rPr>
          <w:b/>
        </w:rPr>
        <w:t>3. Объем работ</w:t>
      </w:r>
      <w:r w:rsidRPr="0085509C">
        <w:t xml:space="preserve"> включает в себя:</w:t>
      </w:r>
    </w:p>
    <w:p w:rsidR="00E03FBA" w:rsidRDefault="00E03FBA" w:rsidP="00E03FBA">
      <w:r w:rsidRPr="0085509C">
        <w:t xml:space="preserve">Разработка технико-коммерческого предложения для выбора типа и марки </w:t>
      </w:r>
      <w:r>
        <w:t>адсорбента</w:t>
      </w:r>
      <w:r w:rsidRPr="0085509C">
        <w:t xml:space="preserve">, на основе исходных данных, представленных в разделе 4 и с учетом требований, представленных в разделе 5. </w:t>
      </w:r>
    </w:p>
    <w:p w:rsidR="00E03FBA" w:rsidRDefault="00E03FBA" w:rsidP="00E03FBA">
      <w:pPr>
        <w:rPr>
          <w:color w:val="FFFFFF"/>
        </w:rPr>
      </w:pPr>
      <w:r w:rsidRPr="0085509C">
        <w:t xml:space="preserve"> </w:t>
      </w:r>
      <w:r w:rsidRPr="0085509C">
        <w:rPr>
          <w:b/>
        </w:rPr>
        <w:t>4. Исходные данные</w:t>
      </w:r>
      <w:r w:rsidRPr="0085509C">
        <w:t xml:space="preserve"> для выбора типа и марки </w:t>
      </w:r>
      <w:r>
        <w:t>адсорбента</w:t>
      </w:r>
      <w:r w:rsidRPr="0085509C">
        <w:t xml:space="preserve"> </w:t>
      </w:r>
      <w:r>
        <w:t xml:space="preserve">для блока КЦА М-701 </w:t>
      </w:r>
      <w:r w:rsidRPr="0085509C">
        <w:t>установки производства водорода (УПВ-1)</w:t>
      </w:r>
      <w:r>
        <w:rPr>
          <w:color w:val="FFFFFF"/>
        </w:rPr>
        <w:t>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9"/>
        <w:gridCol w:w="2266"/>
        <w:gridCol w:w="2414"/>
      </w:tblGrid>
      <w:tr w:rsidR="00E03FBA" w:rsidRPr="0085509C" w:rsidTr="00300918">
        <w:trPr>
          <w:cantSplit/>
          <w:trHeight w:val="200"/>
          <w:jc w:val="center"/>
        </w:trPr>
        <w:tc>
          <w:tcPr>
            <w:tcW w:w="5389" w:type="dxa"/>
            <w:vAlign w:val="center"/>
          </w:tcPr>
          <w:p w:rsidR="00E03FBA" w:rsidRPr="0085509C" w:rsidRDefault="00E03FBA" w:rsidP="00E03FBA">
            <w:pPr>
              <w:pStyle w:val="6"/>
              <w:rPr>
                <w:b w:val="0"/>
              </w:rPr>
            </w:pPr>
            <w:r w:rsidRPr="0085509C">
              <w:rPr>
                <w:b w:val="0"/>
              </w:rPr>
              <w:t xml:space="preserve">Наименование показателя, единицы измерения </w:t>
            </w:r>
          </w:p>
        </w:tc>
        <w:tc>
          <w:tcPr>
            <w:tcW w:w="4680" w:type="dxa"/>
            <w:gridSpan w:val="2"/>
          </w:tcPr>
          <w:p w:rsidR="00E03FBA" w:rsidRPr="0085509C" w:rsidRDefault="00E03FBA" w:rsidP="00E03FBA">
            <w:pPr>
              <w:pStyle w:val="6"/>
              <w:rPr>
                <w:b w:val="0"/>
              </w:rPr>
            </w:pPr>
            <w:r w:rsidRPr="0085509C">
              <w:rPr>
                <w:b w:val="0"/>
              </w:rPr>
              <w:t>Требуемые и фактические данные</w:t>
            </w:r>
          </w:p>
        </w:tc>
      </w:tr>
      <w:tr w:rsidR="00E03FBA" w:rsidRPr="0085509C" w:rsidTr="00300918">
        <w:trPr>
          <w:cantSplit/>
          <w:trHeight w:val="200"/>
          <w:jc w:val="center"/>
        </w:trPr>
        <w:tc>
          <w:tcPr>
            <w:tcW w:w="10069" w:type="dxa"/>
            <w:gridSpan w:val="3"/>
            <w:vAlign w:val="center"/>
          </w:tcPr>
          <w:p w:rsidR="00E03FBA" w:rsidRPr="0085509C" w:rsidRDefault="00E03FBA" w:rsidP="00E03FBA">
            <w:pPr>
              <w:pStyle w:val="6"/>
            </w:pPr>
            <w:r w:rsidRPr="0085509C">
              <w:rPr>
                <w:b w:val="0"/>
              </w:rPr>
              <w:t>Тип установки</w:t>
            </w:r>
          </w:p>
        </w:tc>
      </w:tr>
      <w:tr w:rsidR="00E03FBA" w:rsidRPr="0085509C" w:rsidTr="00300918">
        <w:trPr>
          <w:trHeight w:val="200"/>
          <w:jc w:val="center"/>
        </w:trPr>
        <w:tc>
          <w:tcPr>
            <w:tcW w:w="10069" w:type="dxa"/>
            <w:gridSpan w:val="3"/>
          </w:tcPr>
          <w:p w:rsidR="00E03FBA" w:rsidRPr="0085509C" w:rsidRDefault="00E03FBA" w:rsidP="00E03FBA">
            <w:r w:rsidRPr="0085509C">
              <w:t xml:space="preserve">Блок короткоцикловой адсорбции </w:t>
            </w:r>
            <w:r>
              <w:t xml:space="preserve">(КЦА М-701) </w:t>
            </w:r>
            <w:r w:rsidRPr="0085509C">
              <w:t>установки производства водорода (УПВ-1)</w:t>
            </w:r>
            <w:r>
              <w:t xml:space="preserve"> предназначен для очистки водородсодержащего газа (ВСГ) с установок каталитического риформинга</w:t>
            </w:r>
            <w:r w:rsidRPr="0085509C">
              <w:t>.</w:t>
            </w:r>
          </w:p>
        </w:tc>
      </w:tr>
      <w:tr w:rsidR="00E03FBA" w:rsidRPr="0085509C" w:rsidTr="00300918">
        <w:trPr>
          <w:trHeight w:val="200"/>
          <w:jc w:val="center"/>
        </w:trPr>
        <w:tc>
          <w:tcPr>
            <w:tcW w:w="10069" w:type="dxa"/>
            <w:gridSpan w:val="3"/>
          </w:tcPr>
          <w:p w:rsidR="00E03FBA" w:rsidRPr="0085509C" w:rsidRDefault="00E03FBA" w:rsidP="00E03FBA">
            <w:pPr>
              <w:jc w:val="center"/>
            </w:pPr>
            <w:r w:rsidRPr="0085509C">
              <w:t>1. Характеристика сырья:</w:t>
            </w:r>
          </w:p>
        </w:tc>
      </w:tr>
      <w:tr w:rsidR="00E03FBA" w:rsidRPr="0085509C" w:rsidTr="00300918">
        <w:trPr>
          <w:trHeight w:val="200"/>
          <w:jc w:val="center"/>
        </w:trPr>
        <w:tc>
          <w:tcPr>
            <w:tcW w:w="7655" w:type="dxa"/>
            <w:gridSpan w:val="2"/>
            <w:vAlign w:val="center"/>
          </w:tcPr>
          <w:p w:rsidR="00E03FBA" w:rsidRPr="0085509C" w:rsidRDefault="00E03FBA" w:rsidP="00E03FBA"/>
        </w:tc>
        <w:tc>
          <w:tcPr>
            <w:tcW w:w="2414" w:type="dxa"/>
            <w:vAlign w:val="center"/>
          </w:tcPr>
          <w:p w:rsidR="00E03FBA" w:rsidRPr="0085509C" w:rsidRDefault="00E03FBA" w:rsidP="00E03FBA">
            <w:r w:rsidRPr="0085509C">
              <w:t>Метод испытания</w:t>
            </w:r>
          </w:p>
        </w:tc>
      </w:tr>
      <w:tr w:rsidR="00E03FBA" w:rsidRPr="0085509C" w:rsidTr="00300918">
        <w:trPr>
          <w:trHeight w:val="200"/>
          <w:jc w:val="center"/>
        </w:trPr>
        <w:tc>
          <w:tcPr>
            <w:tcW w:w="5389" w:type="dxa"/>
          </w:tcPr>
          <w:p w:rsidR="00E03FBA" w:rsidRDefault="00E03FBA" w:rsidP="00E03FBA">
            <w:r>
              <w:t>Компонентный состав, %об.</w:t>
            </w:r>
          </w:p>
          <w:p w:rsidR="00E03FBA" w:rsidRPr="0085509C" w:rsidRDefault="00E03FBA" w:rsidP="00E03FBA"/>
        </w:tc>
        <w:tc>
          <w:tcPr>
            <w:tcW w:w="2266" w:type="dxa"/>
          </w:tcPr>
          <w:p w:rsidR="00E03FBA" w:rsidRPr="0085509C" w:rsidRDefault="00E03FBA" w:rsidP="00E03FBA">
            <w:r>
              <w:t>приложение №1,2</w:t>
            </w:r>
          </w:p>
        </w:tc>
        <w:tc>
          <w:tcPr>
            <w:tcW w:w="2414" w:type="dxa"/>
            <w:vAlign w:val="bottom"/>
          </w:tcPr>
          <w:p w:rsidR="00E03FBA" w:rsidRDefault="00E03FBA" w:rsidP="00E03FBA">
            <w:r w:rsidRPr="0085509C">
              <w:t xml:space="preserve">ГОСТ </w:t>
            </w:r>
            <w:r>
              <w:t>14920</w:t>
            </w:r>
            <w:r w:rsidRPr="0085509C">
              <w:rPr>
                <w:lang w:val="en-US"/>
              </w:rPr>
              <w:t xml:space="preserve"> </w:t>
            </w:r>
          </w:p>
          <w:p w:rsidR="00E03FBA" w:rsidRPr="0085509C" w:rsidRDefault="00E03FBA" w:rsidP="00E03FBA">
            <w:r w:rsidRPr="0085509C">
              <w:rPr>
                <w:lang w:val="en-US"/>
              </w:rPr>
              <w:t>UOP</w:t>
            </w:r>
            <w:r w:rsidRPr="0085509C">
              <w:t xml:space="preserve"> </w:t>
            </w:r>
            <w:r>
              <w:t>539</w:t>
            </w:r>
            <w:r w:rsidRPr="0085509C">
              <w:t>,</w:t>
            </w:r>
          </w:p>
        </w:tc>
      </w:tr>
      <w:tr w:rsidR="00E03FBA" w:rsidRPr="0085509C" w:rsidTr="00300918">
        <w:trPr>
          <w:trHeight w:val="200"/>
          <w:jc w:val="center"/>
        </w:trPr>
        <w:tc>
          <w:tcPr>
            <w:tcW w:w="10069" w:type="dxa"/>
            <w:gridSpan w:val="3"/>
            <w:vAlign w:val="center"/>
          </w:tcPr>
          <w:p w:rsidR="00E03FBA" w:rsidRPr="0085509C" w:rsidRDefault="00E03FBA" w:rsidP="00E03FBA">
            <w:pPr>
              <w:jc w:val="center"/>
            </w:pPr>
            <w:r w:rsidRPr="0085509C">
              <w:t xml:space="preserve">2. Условия протекания </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xml:space="preserve">- давление </w:t>
            </w:r>
            <w:r>
              <w:t>процесса адсорбции</w:t>
            </w:r>
            <w:r w:rsidRPr="0085509C">
              <w:t>, МПа</w:t>
            </w:r>
          </w:p>
        </w:tc>
        <w:tc>
          <w:tcPr>
            <w:tcW w:w="4680" w:type="dxa"/>
            <w:gridSpan w:val="2"/>
            <w:vAlign w:val="center"/>
          </w:tcPr>
          <w:p w:rsidR="00E03FBA" w:rsidRPr="00885DB2" w:rsidRDefault="00E03FBA" w:rsidP="00E03FBA">
            <w:r w:rsidRPr="00885DB2">
              <w:t>Не более 3,9</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давление</w:t>
            </w:r>
            <w:r>
              <w:t xml:space="preserve"> продувки,</w:t>
            </w:r>
            <w:r w:rsidRPr="0085509C">
              <w:t xml:space="preserve"> МПа</w:t>
            </w:r>
          </w:p>
        </w:tc>
        <w:tc>
          <w:tcPr>
            <w:tcW w:w="4680" w:type="dxa"/>
            <w:gridSpan w:val="2"/>
            <w:vAlign w:val="center"/>
          </w:tcPr>
          <w:p w:rsidR="00E03FBA" w:rsidRPr="00885DB2" w:rsidRDefault="00E03FBA" w:rsidP="00E03FBA">
            <w:r w:rsidRPr="00885DB2">
              <w:t>0,11-0,16</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температура на входе</w:t>
            </w:r>
            <w:r>
              <w:t xml:space="preserve"> </w:t>
            </w:r>
            <w:r w:rsidRPr="0085509C">
              <w:t>°С</w:t>
            </w:r>
          </w:p>
        </w:tc>
        <w:tc>
          <w:tcPr>
            <w:tcW w:w="4680" w:type="dxa"/>
            <w:gridSpan w:val="2"/>
            <w:vAlign w:val="center"/>
          </w:tcPr>
          <w:p w:rsidR="00E03FBA" w:rsidRPr="00885DB2" w:rsidRDefault="00E03FBA" w:rsidP="00E03FBA">
            <w:r w:rsidRPr="00885DB2">
              <w:t>10- 55</w:t>
            </w:r>
          </w:p>
        </w:tc>
      </w:tr>
      <w:tr w:rsidR="00E03FBA" w:rsidRPr="0085509C" w:rsidTr="00300918">
        <w:trPr>
          <w:trHeight w:val="200"/>
          <w:jc w:val="center"/>
        </w:trPr>
        <w:tc>
          <w:tcPr>
            <w:tcW w:w="5389" w:type="dxa"/>
            <w:vAlign w:val="center"/>
          </w:tcPr>
          <w:p w:rsidR="00E03FBA" w:rsidRPr="0085509C" w:rsidRDefault="00E03FBA" w:rsidP="00E03FBA">
            <w:pPr>
              <w:jc w:val="both"/>
            </w:pPr>
            <w:r>
              <w:t>Проектный р</w:t>
            </w:r>
            <w:r w:rsidRPr="0085509C">
              <w:t xml:space="preserve">асход сырья, </w:t>
            </w:r>
            <w:r>
              <w:t>нм</w:t>
            </w:r>
            <w:r w:rsidRPr="0060444A">
              <w:rPr>
                <w:vertAlign w:val="superscript"/>
              </w:rPr>
              <w:t>3</w:t>
            </w:r>
            <w:r w:rsidRPr="0085509C">
              <w:t>/час</w:t>
            </w:r>
          </w:p>
        </w:tc>
        <w:tc>
          <w:tcPr>
            <w:tcW w:w="4680" w:type="dxa"/>
            <w:gridSpan w:val="2"/>
            <w:vAlign w:val="center"/>
          </w:tcPr>
          <w:p w:rsidR="00E03FBA" w:rsidRPr="0085509C" w:rsidRDefault="00E03FBA" w:rsidP="00E03FBA">
            <w:r>
              <w:t>не более 49900</w:t>
            </w:r>
          </w:p>
        </w:tc>
      </w:tr>
      <w:tr w:rsidR="00E03FBA" w:rsidRPr="00FE21B9" w:rsidTr="00300918">
        <w:trPr>
          <w:trHeight w:val="200"/>
          <w:jc w:val="center"/>
        </w:trPr>
        <w:tc>
          <w:tcPr>
            <w:tcW w:w="5389" w:type="dxa"/>
            <w:vAlign w:val="center"/>
          </w:tcPr>
          <w:p w:rsidR="00E03FBA" w:rsidRPr="00FE21B9" w:rsidRDefault="00E03FBA" w:rsidP="00E03FBA">
            <w:pPr>
              <w:jc w:val="both"/>
            </w:pPr>
            <w:r w:rsidRPr="00FE21B9">
              <w:t xml:space="preserve">Планируемое увеличение загрузки </w:t>
            </w:r>
            <w:r w:rsidRPr="00FE21B9">
              <w:rPr>
                <w:snapToGrid w:val="0"/>
              </w:rPr>
              <w:t>(ожидаемая максимальная загрузка)</w:t>
            </w:r>
            <w:r w:rsidRPr="00FE21B9">
              <w:t>,  нм</w:t>
            </w:r>
            <w:r w:rsidRPr="00FE21B9">
              <w:rPr>
                <w:vertAlign w:val="superscript"/>
              </w:rPr>
              <w:t>3</w:t>
            </w:r>
            <w:r w:rsidRPr="00FE21B9">
              <w:t>/час</w:t>
            </w:r>
          </w:p>
        </w:tc>
        <w:tc>
          <w:tcPr>
            <w:tcW w:w="4680" w:type="dxa"/>
            <w:gridSpan w:val="2"/>
            <w:vAlign w:val="center"/>
          </w:tcPr>
          <w:p w:rsidR="00E03FBA" w:rsidRPr="00FE21B9" w:rsidRDefault="00E03FBA" w:rsidP="00E03FBA">
            <w:r w:rsidRPr="00FE21B9">
              <w:t>55000-65000</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xml:space="preserve">Срок службы </w:t>
            </w:r>
            <w:r>
              <w:t>адсорбента</w:t>
            </w:r>
          </w:p>
        </w:tc>
        <w:tc>
          <w:tcPr>
            <w:tcW w:w="4680" w:type="dxa"/>
            <w:gridSpan w:val="2"/>
            <w:vAlign w:val="center"/>
          </w:tcPr>
          <w:p w:rsidR="00E03FBA" w:rsidRPr="0085509C" w:rsidRDefault="00E03FBA" w:rsidP="00E03FBA">
            <w:r w:rsidRPr="0085509C">
              <w:t xml:space="preserve">не менее </w:t>
            </w:r>
            <w:r>
              <w:t>10 лет</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Способ загрузки</w:t>
            </w:r>
          </w:p>
        </w:tc>
        <w:tc>
          <w:tcPr>
            <w:tcW w:w="4680" w:type="dxa"/>
            <w:gridSpan w:val="2"/>
            <w:vAlign w:val="center"/>
          </w:tcPr>
          <w:p w:rsidR="00E03FBA" w:rsidRPr="0085509C" w:rsidRDefault="00E03FBA" w:rsidP="00E03FBA">
            <w:r>
              <w:t>Определяет поставщик</w:t>
            </w:r>
          </w:p>
        </w:tc>
      </w:tr>
      <w:tr w:rsidR="00E03FBA" w:rsidRPr="0085509C" w:rsidTr="00300918">
        <w:trPr>
          <w:trHeight w:val="200"/>
          <w:jc w:val="center"/>
        </w:trPr>
        <w:tc>
          <w:tcPr>
            <w:tcW w:w="10069" w:type="dxa"/>
            <w:gridSpan w:val="3"/>
            <w:vAlign w:val="center"/>
          </w:tcPr>
          <w:p w:rsidR="00E03FBA" w:rsidRPr="0085509C" w:rsidRDefault="00E03FBA" w:rsidP="00E03FBA">
            <w:pPr>
              <w:jc w:val="center"/>
            </w:pPr>
            <w:r w:rsidRPr="0085509C">
              <w:t xml:space="preserve">3. Характеристика </w:t>
            </w:r>
            <w:r>
              <w:t>адсорберов</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xml:space="preserve">Количество </w:t>
            </w:r>
            <w:r>
              <w:t>адсорберов</w:t>
            </w:r>
            <w:r w:rsidRPr="0085509C">
              <w:t>, шт</w:t>
            </w:r>
            <w:r>
              <w:t>.</w:t>
            </w:r>
          </w:p>
        </w:tc>
        <w:tc>
          <w:tcPr>
            <w:tcW w:w="4680" w:type="dxa"/>
            <w:gridSpan w:val="2"/>
            <w:vAlign w:val="center"/>
          </w:tcPr>
          <w:p w:rsidR="00E03FBA" w:rsidRPr="0085509C" w:rsidRDefault="00E03FBA" w:rsidP="00E03FBA">
            <w:r>
              <w:t>Десять</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Ввод сырья</w:t>
            </w:r>
          </w:p>
        </w:tc>
        <w:tc>
          <w:tcPr>
            <w:tcW w:w="4680" w:type="dxa"/>
            <w:gridSpan w:val="2"/>
            <w:vAlign w:val="center"/>
          </w:tcPr>
          <w:p w:rsidR="00E03FBA" w:rsidRPr="0085509C" w:rsidRDefault="00E03FBA" w:rsidP="00E03FBA">
            <w:r w:rsidRPr="0085509C">
              <w:t>Аксиальный</w:t>
            </w:r>
            <w:r>
              <w:t>, снизу вверх</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Внутренний диаметр, мм</w:t>
            </w:r>
          </w:p>
        </w:tc>
        <w:tc>
          <w:tcPr>
            <w:tcW w:w="4680" w:type="dxa"/>
            <w:gridSpan w:val="2"/>
            <w:vAlign w:val="center"/>
          </w:tcPr>
          <w:p w:rsidR="00E03FBA" w:rsidRPr="0085509C" w:rsidRDefault="00E03FBA" w:rsidP="00E03FBA">
            <w:r w:rsidRPr="0085509C">
              <w:t>1</w:t>
            </w:r>
            <w:r>
              <w:t>728 приложение №2</w:t>
            </w:r>
          </w:p>
        </w:tc>
      </w:tr>
      <w:tr w:rsidR="00E03FBA" w:rsidRPr="0085509C" w:rsidTr="00300918">
        <w:trPr>
          <w:trHeight w:val="200"/>
          <w:jc w:val="center"/>
        </w:trPr>
        <w:tc>
          <w:tcPr>
            <w:tcW w:w="5389" w:type="dxa"/>
            <w:vAlign w:val="center"/>
          </w:tcPr>
          <w:p w:rsidR="00E03FBA" w:rsidRPr="0085509C" w:rsidRDefault="00E03FBA" w:rsidP="00E03FBA">
            <w:pPr>
              <w:jc w:val="both"/>
            </w:pPr>
            <w:r w:rsidRPr="0085509C">
              <w:t xml:space="preserve">Максимальная высота слоя </w:t>
            </w:r>
            <w:r>
              <w:t>адсорбента</w:t>
            </w:r>
          </w:p>
        </w:tc>
        <w:tc>
          <w:tcPr>
            <w:tcW w:w="4680" w:type="dxa"/>
            <w:gridSpan w:val="2"/>
            <w:vAlign w:val="center"/>
          </w:tcPr>
          <w:p w:rsidR="00E03FBA" w:rsidRPr="0085509C" w:rsidRDefault="00E03FBA" w:rsidP="00E03FBA">
            <w:r>
              <w:t>4059 приложение №2</w:t>
            </w:r>
          </w:p>
        </w:tc>
      </w:tr>
    </w:tbl>
    <w:p w:rsidR="00E03FBA" w:rsidRDefault="00E03FBA" w:rsidP="00E03FBA">
      <w:pPr>
        <w:pStyle w:val="aff1"/>
        <w:jc w:val="both"/>
      </w:pPr>
    </w:p>
    <w:p w:rsidR="00E03FBA" w:rsidRDefault="00E03FBA" w:rsidP="00E03FBA">
      <w:pPr>
        <w:pStyle w:val="aff1"/>
        <w:jc w:val="both"/>
      </w:pPr>
      <w:r w:rsidRPr="0085509C">
        <w:t xml:space="preserve">5. Требования к качеству и составу </w:t>
      </w:r>
      <w:r>
        <w:t>водорода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678"/>
      </w:tblGrid>
      <w:tr w:rsidR="00E03FBA" w:rsidRPr="0085509C" w:rsidTr="00300918">
        <w:trPr>
          <w:jc w:val="center"/>
        </w:trPr>
        <w:tc>
          <w:tcPr>
            <w:tcW w:w="5387" w:type="dxa"/>
            <w:shd w:val="clear" w:color="auto" w:fill="auto"/>
          </w:tcPr>
          <w:p w:rsidR="00E03FBA" w:rsidRPr="0085509C" w:rsidRDefault="00E03FBA" w:rsidP="00E03FBA">
            <w:pPr>
              <w:pStyle w:val="aff1"/>
              <w:rPr>
                <w:b w:val="0"/>
              </w:rPr>
            </w:pPr>
            <w:r w:rsidRPr="0085509C">
              <w:rPr>
                <w:b w:val="0"/>
              </w:rPr>
              <w:t>Наименование показателя, единицы измерения</w:t>
            </w:r>
          </w:p>
        </w:tc>
        <w:tc>
          <w:tcPr>
            <w:tcW w:w="4678" w:type="dxa"/>
            <w:shd w:val="clear" w:color="auto" w:fill="auto"/>
          </w:tcPr>
          <w:p w:rsidR="00E03FBA" w:rsidRPr="0085509C" w:rsidRDefault="00E03FBA" w:rsidP="00E03FBA">
            <w:pPr>
              <w:pStyle w:val="aff1"/>
            </w:pPr>
            <w:r w:rsidRPr="0085509C">
              <w:rPr>
                <w:b w:val="0"/>
              </w:rPr>
              <w:t>Требование к качеству</w:t>
            </w:r>
          </w:p>
        </w:tc>
      </w:tr>
      <w:tr w:rsidR="00E03FBA" w:rsidRPr="0085509C" w:rsidTr="00300918">
        <w:trPr>
          <w:jc w:val="center"/>
        </w:trPr>
        <w:tc>
          <w:tcPr>
            <w:tcW w:w="5387" w:type="dxa"/>
            <w:shd w:val="clear" w:color="auto" w:fill="auto"/>
          </w:tcPr>
          <w:p w:rsidR="00E03FBA" w:rsidRPr="0085509C" w:rsidRDefault="00E03FBA" w:rsidP="00E03FBA">
            <w:pPr>
              <w:pStyle w:val="aff1"/>
              <w:jc w:val="both"/>
              <w:rPr>
                <w:b w:val="0"/>
              </w:rPr>
            </w:pPr>
            <w:r w:rsidRPr="0085509C">
              <w:rPr>
                <w:b w:val="0"/>
              </w:rPr>
              <w:t xml:space="preserve">-содержание </w:t>
            </w:r>
            <w:r>
              <w:rPr>
                <w:b w:val="0"/>
              </w:rPr>
              <w:t>водорода на выходе с блока КЦА М-701, % об.</w:t>
            </w:r>
          </w:p>
        </w:tc>
        <w:tc>
          <w:tcPr>
            <w:tcW w:w="4678" w:type="dxa"/>
            <w:shd w:val="clear" w:color="auto" w:fill="auto"/>
            <w:vAlign w:val="bottom"/>
          </w:tcPr>
          <w:p w:rsidR="00E03FBA" w:rsidRPr="0085509C" w:rsidRDefault="00E03FBA" w:rsidP="00E03FBA">
            <w:pPr>
              <w:pStyle w:val="aff1"/>
              <w:rPr>
                <w:b w:val="0"/>
                <w:lang w:val="en-US"/>
              </w:rPr>
            </w:pPr>
            <w:r>
              <w:rPr>
                <w:b w:val="0"/>
              </w:rPr>
              <w:t>99,9</w:t>
            </w:r>
            <w:r w:rsidRPr="0085509C">
              <w:rPr>
                <w:b w:val="0"/>
              </w:rPr>
              <w:t xml:space="preserve"> по </w:t>
            </w:r>
            <w:r w:rsidRPr="0085509C">
              <w:rPr>
                <w:b w:val="0"/>
                <w:lang w:val="en-US"/>
              </w:rPr>
              <w:t xml:space="preserve">UOP </w:t>
            </w:r>
            <w:r w:rsidRPr="00793191">
              <w:rPr>
                <w:b w:val="0"/>
              </w:rPr>
              <w:t>539</w:t>
            </w:r>
          </w:p>
        </w:tc>
      </w:tr>
      <w:tr w:rsidR="00E03FBA" w:rsidRPr="0085509C" w:rsidTr="00300918">
        <w:trPr>
          <w:jc w:val="center"/>
        </w:trPr>
        <w:tc>
          <w:tcPr>
            <w:tcW w:w="5387" w:type="dxa"/>
            <w:shd w:val="clear" w:color="auto" w:fill="auto"/>
          </w:tcPr>
          <w:p w:rsidR="00E03FBA" w:rsidRPr="004440FA" w:rsidRDefault="00E03FBA" w:rsidP="00E03FBA">
            <w:pPr>
              <w:pStyle w:val="aff1"/>
              <w:jc w:val="both"/>
              <w:rPr>
                <w:b w:val="0"/>
              </w:rPr>
            </w:pPr>
            <w:r>
              <w:rPr>
                <w:b w:val="0"/>
              </w:rPr>
              <w:t xml:space="preserve">-содержание </w:t>
            </w:r>
            <w:r>
              <w:rPr>
                <w:b w:val="0"/>
                <w:lang w:val="en-US"/>
              </w:rPr>
              <w:t>N</w:t>
            </w:r>
            <w:r w:rsidRPr="004440FA">
              <w:rPr>
                <w:b w:val="0"/>
                <w:vertAlign w:val="subscript"/>
              </w:rPr>
              <w:t>2</w:t>
            </w:r>
            <w:r>
              <w:rPr>
                <w:b w:val="0"/>
              </w:rPr>
              <w:t>+СН</w:t>
            </w:r>
            <w:r w:rsidRPr="004440FA">
              <w:rPr>
                <w:b w:val="0"/>
                <w:vertAlign w:val="subscript"/>
              </w:rPr>
              <w:t>4</w:t>
            </w:r>
            <w:r>
              <w:rPr>
                <w:b w:val="0"/>
                <w:vertAlign w:val="subscript"/>
              </w:rPr>
              <w:t xml:space="preserve">, </w:t>
            </w:r>
            <w:r w:rsidRPr="004440FA">
              <w:rPr>
                <w:b w:val="0"/>
                <w:lang w:val="en-US"/>
              </w:rPr>
              <w:t>ppm</w:t>
            </w:r>
            <w:r>
              <w:rPr>
                <w:b w:val="0"/>
              </w:rPr>
              <w:t>, об.</w:t>
            </w:r>
            <w:r w:rsidRPr="004440FA">
              <w:rPr>
                <w:b w:val="0"/>
              </w:rPr>
              <w:t xml:space="preserve"> </w:t>
            </w:r>
            <w:r>
              <w:rPr>
                <w:b w:val="0"/>
              </w:rPr>
              <w:t>не более</w:t>
            </w:r>
          </w:p>
        </w:tc>
        <w:tc>
          <w:tcPr>
            <w:tcW w:w="4678" w:type="dxa"/>
            <w:shd w:val="clear" w:color="auto" w:fill="auto"/>
            <w:vAlign w:val="bottom"/>
          </w:tcPr>
          <w:p w:rsidR="00E03FBA" w:rsidRPr="00F40201" w:rsidRDefault="00E03FBA" w:rsidP="00E03FBA">
            <w:pPr>
              <w:jc w:val="center"/>
            </w:pPr>
            <w:r w:rsidRPr="00F40201">
              <w:t>1000</w:t>
            </w:r>
            <w:r w:rsidRPr="00CC77D8">
              <w:rPr>
                <w:lang w:val="en-US"/>
              </w:rPr>
              <w:t xml:space="preserve"> </w:t>
            </w:r>
            <w:r>
              <w:t xml:space="preserve"> по </w:t>
            </w:r>
            <w:r w:rsidRPr="00CC77D8">
              <w:rPr>
                <w:lang w:val="en-US"/>
              </w:rPr>
              <w:t>UOP</w:t>
            </w:r>
            <w:r w:rsidRPr="00B21D96">
              <w:rPr>
                <w:lang w:val="en-US"/>
              </w:rPr>
              <w:t xml:space="preserve"> 709</w:t>
            </w:r>
            <w:r>
              <w:t xml:space="preserve">, </w:t>
            </w:r>
            <w:r w:rsidRPr="00CC77D8">
              <w:rPr>
                <w:lang w:val="en-US"/>
              </w:rPr>
              <w:t>UOP</w:t>
            </w:r>
            <w:r w:rsidRPr="00B21D96">
              <w:rPr>
                <w:lang w:val="en-US"/>
              </w:rPr>
              <w:t xml:space="preserve"> 539</w:t>
            </w:r>
          </w:p>
        </w:tc>
      </w:tr>
      <w:tr w:rsidR="00E03FBA" w:rsidRPr="0085509C" w:rsidTr="00300918">
        <w:trPr>
          <w:jc w:val="center"/>
        </w:trPr>
        <w:tc>
          <w:tcPr>
            <w:tcW w:w="5387" w:type="dxa"/>
            <w:shd w:val="clear" w:color="auto" w:fill="auto"/>
          </w:tcPr>
          <w:p w:rsidR="00E03FBA" w:rsidRPr="0085509C" w:rsidRDefault="00E03FBA" w:rsidP="00E03FBA">
            <w:pPr>
              <w:pStyle w:val="aff1"/>
              <w:jc w:val="both"/>
              <w:rPr>
                <w:b w:val="0"/>
              </w:rPr>
            </w:pPr>
            <w:r>
              <w:rPr>
                <w:b w:val="0"/>
              </w:rPr>
              <w:t>-содержание СО+СО</w:t>
            </w:r>
            <w:r>
              <w:rPr>
                <w:b w:val="0"/>
                <w:vertAlign w:val="subscript"/>
              </w:rPr>
              <w:t xml:space="preserve">2, </w:t>
            </w:r>
            <w:r w:rsidRPr="004440FA">
              <w:rPr>
                <w:b w:val="0"/>
                <w:lang w:val="en-US"/>
              </w:rPr>
              <w:t>ppm</w:t>
            </w:r>
            <w:r>
              <w:rPr>
                <w:b w:val="0"/>
              </w:rPr>
              <w:t>, об.</w:t>
            </w:r>
            <w:r w:rsidRPr="004440FA">
              <w:rPr>
                <w:b w:val="0"/>
              </w:rPr>
              <w:t xml:space="preserve"> </w:t>
            </w:r>
            <w:r>
              <w:rPr>
                <w:b w:val="0"/>
              </w:rPr>
              <w:t>не более</w:t>
            </w:r>
          </w:p>
        </w:tc>
        <w:tc>
          <w:tcPr>
            <w:tcW w:w="4678" w:type="dxa"/>
            <w:shd w:val="clear" w:color="auto" w:fill="auto"/>
            <w:vAlign w:val="bottom"/>
          </w:tcPr>
          <w:p w:rsidR="00E03FBA" w:rsidRPr="00FB3D08" w:rsidRDefault="00E03FBA" w:rsidP="00E03FBA">
            <w:pPr>
              <w:pStyle w:val="aff1"/>
              <w:rPr>
                <w:b w:val="0"/>
              </w:rPr>
            </w:pPr>
            <w:r w:rsidRPr="00FB3D08">
              <w:rPr>
                <w:b w:val="0"/>
              </w:rPr>
              <w:t>20</w:t>
            </w:r>
            <w:r w:rsidRPr="00FB3D08">
              <w:t xml:space="preserve"> </w:t>
            </w:r>
            <w:r w:rsidRPr="00FB3D08">
              <w:rPr>
                <w:b w:val="0"/>
              </w:rPr>
              <w:t xml:space="preserve">по </w:t>
            </w:r>
            <w:r w:rsidRPr="00FB3D08">
              <w:rPr>
                <w:b w:val="0"/>
                <w:lang w:val="en-US"/>
              </w:rPr>
              <w:t>UOP</w:t>
            </w:r>
            <w:r w:rsidRPr="00FB3D08">
              <w:rPr>
                <w:b w:val="0"/>
              </w:rPr>
              <w:t xml:space="preserve"> 603</w:t>
            </w:r>
          </w:p>
        </w:tc>
      </w:tr>
    </w:tbl>
    <w:p w:rsidR="00300918" w:rsidRDefault="00300918" w:rsidP="00E03FBA">
      <w:pPr>
        <w:pStyle w:val="aff1"/>
        <w:jc w:val="both"/>
      </w:pPr>
    </w:p>
    <w:p w:rsidR="00E03FBA" w:rsidRPr="0085509C" w:rsidRDefault="00E03FBA" w:rsidP="00E03FBA">
      <w:pPr>
        <w:pStyle w:val="aff1"/>
        <w:jc w:val="both"/>
      </w:pPr>
      <w:r w:rsidRPr="0085509C">
        <w:t>6. Форма предоставления результатов</w:t>
      </w:r>
      <w:r>
        <w:t xml:space="preserve"> на русском языке</w:t>
      </w:r>
    </w:p>
    <w:p w:rsidR="00E03FBA" w:rsidRPr="0085509C" w:rsidRDefault="00E03FBA" w:rsidP="00E03FBA">
      <w:pPr>
        <w:pStyle w:val="aff1"/>
        <w:jc w:val="left"/>
        <w:rPr>
          <w:b w:val="0"/>
        </w:rPr>
      </w:pPr>
      <w:r w:rsidRPr="0085509C">
        <w:rPr>
          <w:b w:val="0"/>
        </w:rPr>
        <w:t xml:space="preserve">    Технико-коммерческое предложение на поставку </w:t>
      </w:r>
      <w:r>
        <w:rPr>
          <w:b w:val="0"/>
        </w:rPr>
        <w:t xml:space="preserve">адсорбента для блока </w:t>
      </w:r>
      <w:r w:rsidRPr="00D42488">
        <w:rPr>
          <w:b w:val="0"/>
        </w:rPr>
        <w:t>короткоцикловой адсорбции (КЦА М-701)</w:t>
      </w:r>
      <w:r>
        <w:t xml:space="preserve"> </w:t>
      </w:r>
      <w:r w:rsidRPr="0085509C">
        <w:rPr>
          <w:b w:val="0"/>
        </w:rPr>
        <w:t>установки производства водорода (УПВ-1)</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835"/>
      </w:tblGrid>
      <w:tr w:rsidR="00E03FBA" w:rsidRPr="0085509C" w:rsidTr="00300918">
        <w:trPr>
          <w:trHeight w:val="300"/>
          <w:jc w:val="center"/>
        </w:trPr>
        <w:tc>
          <w:tcPr>
            <w:tcW w:w="7230" w:type="dxa"/>
          </w:tcPr>
          <w:p w:rsidR="00E03FBA" w:rsidRPr="00E03FBA" w:rsidRDefault="00E03FBA" w:rsidP="00E03FBA">
            <w:pPr>
              <w:widowControl w:val="0"/>
              <w:spacing w:line="16" w:lineRule="atLeast"/>
              <w:rPr>
                <w:b/>
                <w:snapToGrid w:val="0"/>
                <w:szCs w:val="24"/>
              </w:rPr>
            </w:pPr>
            <w:r w:rsidRPr="00E03FBA">
              <w:rPr>
                <w:b/>
              </w:rPr>
              <w:t>Показатели</w:t>
            </w:r>
          </w:p>
        </w:tc>
        <w:tc>
          <w:tcPr>
            <w:tcW w:w="2835" w:type="dxa"/>
          </w:tcPr>
          <w:p w:rsidR="00E03FBA" w:rsidRPr="0085509C" w:rsidRDefault="00E03FBA" w:rsidP="00E03FBA">
            <w:pPr>
              <w:spacing w:line="16" w:lineRule="atLeast"/>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t xml:space="preserve">Марка </w:t>
            </w:r>
            <w:r>
              <w:t>адсорбента/назначение</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lastRenderedPageBreak/>
              <w:t>Гигиенический сертификат, паспорт безопасности</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t>ТУ, СТП и т.п.</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t>Где выпускается и предполагается выпускать</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C55C0" w:rsidRDefault="00E03FBA" w:rsidP="00E03FBA">
            <w:pPr>
              <w:widowControl w:val="0"/>
              <w:spacing w:line="16" w:lineRule="atLeast"/>
              <w:rPr>
                <w:snapToGrid w:val="0"/>
              </w:rPr>
            </w:pPr>
            <w:r w:rsidRPr="008C55C0">
              <w:rPr>
                <w:snapToGrid w:val="0"/>
              </w:rPr>
              <w:t xml:space="preserve">Наличие положительного опыта эксплуатации </w:t>
            </w:r>
            <w:r>
              <w:t>адсорбента</w:t>
            </w:r>
            <w:r w:rsidRPr="008C55C0">
              <w:rPr>
                <w:snapToGrid w:val="0"/>
              </w:rPr>
              <w:t xml:space="preserve"> в Российской Федерации.</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C55C0" w:rsidRDefault="00E03FBA" w:rsidP="00E03FBA">
            <w:pPr>
              <w:widowControl w:val="0"/>
              <w:spacing w:line="16" w:lineRule="atLeast"/>
              <w:rPr>
                <w:snapToGrid w:val="0"/>
              </w:rPr>
            </w:pPr>
            <w:r>
              <w:rPr>
                <w:snapToGrid w:val="0"/>
              </w:rPr>
              <w:t>Наличие устройства для загрузки адсорбента</w:t>
            </w:r>
          </w:p>
        </w:tc>
        <w:tc>
          <w:tcPr>
            <w:tcW w:w="2835" w:type="dxa"/>
          </w:tcPr>
          <w:p w:rsidR="00E03FBA" w:rsidRPr="0085509C" w:rsidRDefault="00E03FBA" w:rsidP="00E03FBA">
            <w:pPr>
              <w:spacing w:line="16" w:lineRule="atLeast"/>
              <w:jc w:val="center"/>
            </w:pPr>
          </w:p>
        </w:tc>
      </w:tr>
      <w:tr w:rsidR="00E03FBA" w:rsidRPr="00FE21B9" w:rsidTr="00300918">
        <w:trPr>
          <w:trHeight w:val="300"/>
          <w:jc w:val="center"/>
        </w:trPr>
        <w:tc>
          <w:tcPr>
            <w:tcW w:w="7230" w:type="dxa"/>
          </w:tcPr>
          <w:p w:rsidR="00E03FBA" w:rsidRPr="00FE21B9" w:rsidRDefault="00E03FBA" w:rsidP="00E03FBA">
            <w:pPr>
              <w:widowControl w:val="0"/>
              <w:spacing w:line="16" w:lineRule="atLeast"/>
              <w:rPr>
                <w:snapToGrid w:val="0"/>
              </w:rPr>
            </w:pPr>
            <w:r w:rsidRPr="00FE21B9">
              <w:rPr>
                <w:snapToGrid w:val="0"/>
              </w:rPr>
              <w:t xml:space="preserve">Возможность увеличения загрузки (ожидаемая максимальная загрузка), без изменений в существующую схему. </w:t>
            </w:r>
          </w:p>
        </w:tc>
        <w:tc>
          <w:tcPr>
            <w:tcW w:w="2835" w:type="dxa"/>
          </w:tcPr>
          <w:p w:rsidR="00E03FBA" w:rsidRPr="00FE21B9"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b/>
                <w:snapToGrid w:val="0"/>
              </w:rPr>
            </w:pPr>
            <w:r w:rsidRPr="0085509C">
              <w:rPr>
                <w:b/>
                <w:snapToGrid w:val="0"/>
              </w:rPr>
              <w:t xml:space="preserve">Характеристика </w:t>
            </w:r>
            <w:r>
              <w:rPr>
                <w:b/>
                <w:snapToGrid w:val="0"/>
              </w:rPr>
              <w:t>адсорбента</w:t>
            </w:r>
            <w:r w:rsidRPr="0085509C">
              <w:rPr>
                <w:b/>
                <w:snapToGrid w:val="0"/>
              </w:rPr>
              <w:t>:</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snapToGrid w:val="0"/>
              </w:rPr>
              <w:t xml:space="preserve"> -тип </w:t>
            </w:r>
            <w:r>
              <w:t>адсорбента</w:t>
            </w:r>
            <w:r w:rsidRPr="0085509C">
              <w:rPr>
                <w:snapToGrid w:val="0"/>
              </w:rPr>
              <w:t xml:space="preserve">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noProof/>
                <w:snapToGrid w:val="0"/>
              </w:rPr>
              <w:t>-</w:t>
            </w:r>
            <w:r w:rsidRPr="0085509C">
              <w:rPr>
                <w:snapToGrid w:val="0"/>
              </w:rPr>
              <w:t xml:space="preserve"> состав, % масс</w:t>
            </w:r>
            <w:r w:rsidRPr="0085509C">
              <w:rPr>
                <w:snapToGrid w:val="0"/>
                <w:sz w:val="28"/>
              </w:rPr>
              <w:t xml:space="preserve"> </w:t>
            </w:r>
            <w:r w:rsidRPr="0085509C">
              <w:rPr>
                <w:snapToGrid w:val="0"/>
              </w:rPr>
              <w:t xml:space="preserve">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noProof/>
                <w:snapToGrid w:val="0"/>
              </w:rPr>
              <w:t>-</w:t>
            </w:r>
            <w:r w:rsidRPr="0085509C">
              <w:rPr>
                <w:snapToGrid w:val="0"/>
              </w:rPr>
              <w:t xml:space="preserve"> форма гранул</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noProof/>
                <w:snapToGrid w:val="0"/>
              </w:rPr>
              <w:t>-</w:t>
            </w:r>
            <w:r w:rsidRPr="0085509C">
              <w:rPr>
                <w:snapToGrid w:val="0"/>
              </w:rPr>
              <w:t xml:space="preserve"> диаметр</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snapToGrid w:val="0"/>
              </w:rPr>
            </w:pPr>
            <w:r>
              <w:rPr>
                <w:snapToGrid w:val="0"/>
              </w:rPr>
              <w:t>- н</w:t>
            </w:r>
            <w:r w:rsidRPr="00087531">
              <w:rPr>
                <w:snapToGrid w:val="0"/>
              </w:rPr>
              <w:t>асыпная плотность, кг/м</w:t>
            </w:r>
            <w:r w:rsidRPr="00087531">
              <w:rPr>
                <w:snapToGrid w:val="0"/>
                <w:vertAlign w:val="superscript"/>
              </w:rPr>
              <w:t>3</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snapToGrid w:val="0"/>
              </w:rPr>
              <w:t>- к</w:t>
            </w:r>
            <w:r w:rsidRPr="00087531">
              <w:rPr>
                <w:snapToGrid w:val="0"/>
              </w:rPr>
              <w:t>оэффициент прочности, кг/мм, средний/не менее</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noProof/>
                <w:snapToGrid w:val="0"/>
              </w:rPr>
              <w:t>- у</w:t>
            </w:r>
            <w:r w:rsidRPr="00087531">
              <w:rPr>
                <w:noProof/>
                <w:snapToGrid w:val="0"/>
              </w:rPr>
              <w:t>дельная поверхность, м</w:t>
            </w:r>
            <w:r w:rsidRPr="00087531">
              <w:rPr>
                <w:noProof/>
                <w:snapToGrid w:val="0"/>
                <w:vertAlign w:val="superscript"/>
              </w:rPr>
              <w:t>2</w:t>
            </w:r>
            <w:r w:rsidRPr="00087531">
              <w:rPr>
                <w:noProof/>
                <w:snapToGrid w:val="0"/>
              </w:rPr>
              <w:t>/г</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noProof/>
                <w:snapToGrid w:val="0"/>
              </w:rPr>
              <w:t>- о</w:t>
            </w:r>
            <w:r w:rsidRPr="00087531">
              <w:rPr>
                <w:noProof/>
                <w:snapToGrid w:val="0"/>
              </w:rPr>
              <w:t>бщий объем пор, см</w:t>
            </w:r>
            <w:r w:rsidRPr="00087531">
              <w:rPr>
                <w:noProof/>
                <w:snapToGrid w:val="0"/>
                <w:vertAlign w:val="superscript"/>
              </w:rPr>
              <w:t>3</w:t>
            </w:r>
            <w:r w:rsidRPr="00087531">
              <w:rPr>
                <w:noProof/>
                <w:snapToGrid w:val="0"/>
              </w:rPr>
              <w:t>/г</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noProof/>
                <w:snapToGrid w:val="0"/>
              </w:rPr>
              <w:t>- м</w:t>
            </w:r>
            <w:r w:rsidRPr="00087531">
              <w:rPr>
                <w:noProof/>
                <w:snapToGrid w:val="0"/>
              </w:rPr>
              <w:t xml:space="preserve">ассовая доля влаги, %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rPr>
                <w:noProof/>
                <w:snapToGrid w:val="0"/>
              </w:rPr>
            </w:pPr>
            <w:r>
              <w:rPr>
                <w:noProof/>
                <w:snapToGrid w:val="0"/>
              </w:rPr>
              <w:t>- м</w:t>
            </w:r>
            <w:r w:rsidRPr="00087531">
              <w:rPr>
                <w:noProof/>
                <w:snapToGrid w:val="0"/>
              </w:rPr>
              <w:t xml:space="preserve">ассовая доля частиц менее 1 мм, % не более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spacing w:line="16" w:lineRule="atLeast"/>
              <w:rPr>
                <w:noProof/>
                <w:snapToGrid w:val="0"/>
              </w:rPr>
            </w:pPr>
            <w:r w:rsidRPr="00087531">
              <w:rPr>
                <w:noProof/>
                <w:snapToGrid w:val="0"/>
              </w:rPr>
              <w:t xml:space="preserve">Тип загрузки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spacing w:line="16" w:lineRule="atLeast"/>
              <w:rPr>
                <w:noProof/>
                <w:snapToGrid w:val="0"/>
              </w:rPr>
            </w:pPr>
            <w:r w:rsidRPr="00087531">
              <w:rPr>
                <w:noProof/>
                <w:snapToGrid w:val="0"/>
              </w:rPr>
              <w:t>Необходимое количество</w:t>
            </w:r>
            <w:r>
              <w:rPr>
                <w:noProof/>
                <w:snapToGrid w:val="0"/>
              </w:rPr>
              <w:t xml:space="preserve"> адсорбента</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b/>
                <w:noProof/>
                <w:snapToGrid w:val="0"/>
              </w:rPr>
            </w:pPr>
            <w:r w:rsidRPr="0085509C">
              <w:rPr>
                <w:b/>
                <w:noProof/>
                <w:snapToGrid w:val="0"/>
              </w:rPr>
              <w:t>Технологические параметры:</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vAlign w:val="center"/>
          </w:tcPr>
          <w:p w:rsidR="00E03FBA" w:rsidRPr="0085509C" w:rsidRDefault="00E03FBA" w:rsidP="00E03FBA">
            <w:pPr>
              <w:jc w:val="both"/>
            </w:pPr>
            <w:r w:rsidRPr="0085509C">
              <w:t xml:space="preserve">- давление </w:t>
            </w:r>
            <w:r>
              <w:t>адсорбции</w:t>
            </w:r>
            <w:r w:rsidRPr="0085509C">
              <w:t>, МПа</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vAlign w:val="center"/>
          </w:tcPr>
          <w:p w:rsidR="00E03FBA" w:rsidRPr="0085509C" w:rsidRDefault="00E03FBA" w:rsidP="00E03FBA">
            <w:pPr>
              <w:jc w:val="both"/>
            </w:pPr>
            <w:r w:rsidRPr="0085509C">
              <w:t>- давление</w:t>
            </w:r>
            <w:r>
              <w:t xml:space="preserve"> продувки,</w:t>
            </w:r>
            <w:r w:rsidRPr="0085509C">
              <w:t xml:space="preserve"> МПа</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vAlign w:val="center"/>
          </w:tcPr>
          <w:p w:rsidR="00E03FBA" w:rsidRPr="0085509C" w:rsidRDefault="00E03FBA" w:rsidP="00E03FBA">
            <w:pPr>
              <w:jc w:val="both"/>
            </w:pPr>
            <w:r w:rsidRPr="0085509C">
              <w:t xml:space="preserve">- температура </w:t>
            </w:r>
            <w:r>
              <w:t xml:space="preserve">работы адсорбента </w:t>
            </w:r>
            <w:r w:rsidRPr="0085509C">
              <w:t>°С</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vAlign w:val="center"/>
          </w:tcPr>
          <w:p w:rsidR="00E03FBA" w:rsidRPr="0085509C" w:rsidRDefault="00E03FBA" w:rsidP="00E03FBA">
            <w:pPr>
              <w:jc w:val="both"/>
            </w:pPr>
            <w:r>
              <w:t>- расход сырья кг/ч</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snapToGrid w:val="0"/>
              </w:rPr>
            </w:pPr>
            <w:r w:rsidRPr="0085509C">
              <w:rPr>
                <w:noProof/>
                <w:snapToGrid w:val="0"/>
              </w:rPr>
              <w:t xml:space="preserve">Содержание водорода </w:t>
            </w:r>
            <w:r>
              <w:rPr>
                <w:noProof/>
                <w:snapToGrid w:val="0"/>
              </w:rPr>
              <w:t>на выходе с КЦА</w:t>
            </w:r>
            <w:r w:rsidRPr="0085509C">
              <w:rPr>
                <w:noProof/>
                <w:snapToGrid w:val="0"/>
              </w:rPr>
              <w:t>,</w:t>
            </w:r>
            <w:r w:rsidRPr="0085509C">
              <w:rPr>
                <w:snapToGrid w:val="0"/>
              </w:rPr>
              <w:t xml:space="preserve"> % об., не менее</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noProof/>
                <w:snapToGrid w:val="0"/>
              </w:rPr>
            </w:pPr>
            <w:r w:rsidRPr="0085509C">
              <w:rPr>
                <w:noProof/>
                <w:snapToGrid w:val="0"/>
              </w:rPr>
              <w:t xml:space="preserve">Срок службы </w:t>
            </w:r>
            <w:r>
              <w:t>адсорбента</w:t>
            </w:r>
            <w:r w:rsidRPr="0085509C">
              <w:rPr>
                <w:noProof/>
                <w:snapToGrid w:val="0"/>
              </w:rPr>
              <w:t xml:space="preserve">, лет </w:t>
            </w:r>
          </w:p>
          <w:p w:rsidR="00E03FBA" w:rsidRPr="0085509C" w:rsidRDefault="00E03FBA" w:rsidP="00E03FBA">
            <w:pPr>
              <w:widowControl w:val="0"/>
              <w:spacing w:line="16" w:lineRule="atLeast"/>
              <w:rPr>
                <w:noProof/>
                <w:snapToGrid w:val="0"/>
              </w:rPr>
            </w:pPr>
            <w:r w:rsidRPr="0085509C">
              <w:rPr>
                <w:noProof/>
                <w:snapToGrid w:val="0"/>
              </w:rPr>
              <w:t>- ожидаемый</w:t>
            </w:r>
          </w:p>
          <w:p w:rsidR="00E03FBA" w:rsidRPr="0085509C" w:rsidRDefault="00E03FBA" w:rsidP="00E03FBA">
            <w:pPr>
              <w:widowControl w:val="0"/>
              <w:spacing w:line="16" w:lineRule="atLeast"/>
              <w:rPr>
                <w:noProof/>
                <w:snapToGrid w:val="0"/>
              </w:rPr>
            </w:pPr>
            <w:r w:rsidRPr="0085509C">
              <w:rPr>
                <w:noProof/>
                <w:snapToGrid w:val="0"/>
              </w:rPr>
              <w:t>- гарантируемый</w:t>
            </w:r>
          </w:p>
        </w:tc>
        <w:tc>
          <w:tcPr>
            <w:tcW w:w="2835" w:type="dxa"/>
          </w:tcPr>
          <w:p w:rsidR="00E03FBA" w:rsidRPr="0085509C" w:rsidRDefault="00E03FBA" w:rsidP="00E03FBA">
            <w:pPr>
              <w:spacing w:line="16" w:lineRule="atLeast"/>
              <w:jc w:val="center"/>
            </w:pPr>
          </w:p>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noProof/>
                <w:snapToGrid w:val="0"/>
              </w:rPr>
            </w:pPr>
            <w:r w:rsidRPr="0085509C">
              <w:rPr>
                <w:noProof/>
                <w:snapToGrid w:val="0"/>
              </w:rPr>
              <w:t>Способы утилизации</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85509C" w:rsidRDefault="00E03FBA" w:rsidP="00E03FBA">
            <w:pPr>
              <w:widowControl w:val="0"/>
              <w:spacing w:line="16" w:lineRule="atLeast"/>
              <w:rPr>
                <w:noProof/>
                <w:snapToGrid w:val="0"/>
              </w:rPr>
            </w:pPr>
            <w:r w:rsidRPr="0085509C">
              <w:rPr>
                <w:noProof/>
                <w:snapToGrid w:val="0"/>
              </w:rPr>
              <w:t xml:space="preserve">Диаграмма загрузки. </w:t>
            </w:r>
          </w:p>
        </w:tc>
        <w:tc>
          <w:tcPr>
            <w:tcW w:w="2835" w:type="dxa"/>
          </w:tcPr>
          <w:p w:rsidR="00E03FBA" w:rsidRPr="0085509C" w:rsidRDefault="00E03FBA" w:rsidP="00E03FBA">
            <w:pPr>
              <w:spacing w:line="16" w:lineRule="atLeast"/>
              <w:jc w:val="center"/>
            </w:pPr>
          </w:p>
        </w:tc>
      </w:tr>
      <w:tr w:rsidR="00E03FBA" w:rsidRPr="0085509C" w:rsidTr="00300918">
        <w:trPr>
          <w:trHeight w:val="300"/>
          <w:jc w:val="center"/>
        </w:trPr>
        <w:tc>
          <w:tcPr>
            <w:tcW w:w="7230" w:type="dxa"/>
          </w:tcPr>
          <w:p w:rsidR="00E03FBA" w:rsidRPr="00087531" w:rsidRDefault="00E03FBA" w:rsidP="00E03FBA">
            <w:pPr>
              <w:widowControl w:val="0"/>
              <w:spacing w:line="16" w:lineRule="atLeast"/>
              <w:rPr>
                <w:noProof/>
                <w:snapToGrid w:val="0"/>
              </w:rPr>
            </w:pPr>
            <w:r w:rsidRPr="00087531">
              <w:rPr>
                <w:noProof/>
                <w:snapToGrid w:val="0"/>
              </w:rPr>
              <w:t>Внедрение (сопровождение загрузки</w:t>
            </w:r>
            <w:r>
              <w:rPr>
                <w:noProof/>
                <w:snapToGrid w:val="0"/>
              </w:rPr>
              <w:t>, пусконаладка, мониторинг</w:t>
            </w:r>
            <w:r w:rsidRPr="00087531">
              <w:rPr>
                <w:noProof/>
                <w:snapToGrid w:val="0"/>
              </w:rPr>
              <w:t>)</w:t>
            </w:r>
          </w:p>
        </w:tc>
        <w:tc>
          <w:tcPr>
            <w:tcW w:w="2835" w:type="dxa"/>
          </w:tcPr>
          <w:p w:rsidR="00E03FBA" w:rsidRPr="0085509C" w:rsidRDefault="00E03FBA" w:rsidP="00E03FBA">
            <w:pPr>
              <w:spacing w:line="16" w:lineRule="atLeast"/>
              <w:jc w:val="center"/>
            </w:pPr>
          </w:p>
        </w:tc>
      </w:tr>
      <w:tr w:rsidR="00E03FBA" w:rsidRPr="002F1729" w:rsidTr="00300918">
        <w:trPr>
          <w:trHeight w:val="300"/>
          <w:jc w:val="center"/>
        </w:trPr>
        <w:tc>
          <w:tcPr>
            <w:tcW w:w="7230" w:type="dxa"/>
          </w:tcPr>
          <w:p w:rsidR="00E03FBA" w:rsidRPr="002F1729" w:rsidRDefault="00E03FBA" w:rsidP="00E03FBA">
            <w:pPr>
              <w:widowControl w:val="0"/>
              <w:rPr>
                <w:b/>
                <w:noProof/>
                <w:snapToGrid w:val="0"/>
              </w:rPr>
            </w:pPr>
            <w:r w:rsidRPr="002F1729">
              <w:rPr>
                <w:b/>
                <w:noProof/>
                <w:snapToGrid w:val="0"/>
              </w:rPr>
              <w:t xml:space="preserve">Гарантийные показатели и штрафные санкции, </w:t>
            </w:r>
          </w:p>
          <w:p w:rsidR="00E03FBA" w:rsidRPr="002F1729" w:rsidRDefault="00E03FBA" w:rsidP="00E03FBA">
            <w:pPr>
              <w:widowControl w:val="0"/>
              <w:rPr>
                <w:b/>
                <w:u w:val="single"/>
              </w:rPr>
            </w:pPr>
            <w:r w:rsidRPr="00E03FBA">
              <w:rPr>
                <w:b/>
                <w:noProof/>
                <w:snapToGrid w:val="0"/>
              </w:rPr>
              <w:t>при условии выполнения п. 4.1, 4.2.</w:t>
            </w:r>
          </w:p>
        </w:tc>
        <w:tc>
          <w:tcPr>
            <w:tcW w:w="2835" w:type="dxa"/>
          </w:tcPr>
          <w:p w:rsidR="00E03FBA" w:rsidRPr="002F1729" w:rsidRDefault="00E03FBA" w:rsidP="00E03FBA">
            <w:pPr>
              <w:rPr>
                <w:u w:val="single"/>
              </w:rPr>
            </w:pPr>
          </w:p>
        </w:tc>
      </w:tr>
      <w:tr w:rsidR="00E03FBA" w:rsidRPr="002F1729" w:rsidTr="00300918">
        <w:trPr>
          <w:trHeight w:val="300"/>
          <w:jc w:val="center"/>
        </w:trPr>
        <w:tc>
          <w:tcPr>
            <w:tcW w:w="7230" w:type="dxa"/>
          </w:tcPr>
          <w:p w:rsidR="00E03FBA" w:rsidRPr="002F1729" w:rsidRDefault="00E03FBA" w:rsidP="00E03FBA">
            <w:r w:rsidRPr="002F1729">
              <w:t xml:space="preserve">Гарантированный срок службы </w:t>
            </w:r>
            <w:r>
              <w:t>адсорбента</w:t>
            </w:r>
            <w:r w:rsidRPr="002F1729">
              <w:t>, лет</w:t>
            </w:r>
          </w:p>
        </w:tc>
        <w:tc>
          <w:tcPr>
            <w:tcW w:w="2835" w:type="dxa"/>
          </w:tcPr>
          <w:p w:rsidR="00E03FBA" w:rsidRPr="003337F3" w:rsidRDefault="00E03FBA" w:rsidP="00E03FBA">
            <w:pPr>
              <w:jc w:val="center"/>
            </w:pPr>
            <w:r w:rsidRPr="003337F3">
              <w:t xml:space="preserve">10 </w:t>
            </w:r>
            <w:r w:rsidRPr="002F1729">
              <w:t>лет</w:t>
            </w:r>
          </w:p>
        </w:tc>
      </w:tr>
      <w:tr w:rsidR="00E03FBA" w:rsidRPr="002F1729" w:rsidTr="00300918">
        <w:trPr>
          <w:trHeight w:val="300"/>
          <w:jc w:val="center"/>
        </w:trPr>
        <w:tc>
          <w:tcPr>
            <w:tcW w:w="7230" w:type="dxa"/>
          </w:tcPr>
          <w:p w:rsidR="00E03FBA" w:rsidRPr="0085509C" w:rsidRDefault="00E03FBA" w:rsidP="00E03FBA">
            <w:pPr>
              <w:pStyle w:val="aff1"/>
              <w:jc w:val="both"/>
              <w:rPr>
                <w:b w:val="0"/>
              </w:rPr>
            </w:pPr>
            <w:r w:rsidRPr="0085509C">
              <w:rPr>
                <w:b w:val="0"/>
              </w:rPr>
              <w:t xml:space="preserve">-содержание </w:t>
            </w:r>
            <w:r>
              <w:rPr>
                <w:b w:val="0"/>
              </w:rPr>
              <w:t>водорода на выходе с блока КЦА М-701, % об.</w:t>
            </w:r>
          </w:p>
        </w:tc>
        <w:tc>
          <w:tcPr>
            <w:tcW w:w="2835" w:type="dxa"/>
            <w:vAlign w:val="bottom"/>
          </w:tcPr>
          <w:p w:rsidR="00E03FBA" w:rsidRPr="0085509C" w:rsidRDefault="00E03FBA" w:rsidP="00E03FBA">
            <w:pPr>
              <w:pStyle w:val="aff1"/>
              <w:rPr>
                <w:b w:val="0"/>
                <w:lang w:val="en-US"/>
              </w:rPr>
            </w:pPr>
            <w:r>
              <w:rPr>
                <w:b w:val="0"/>
              </w:rPr>
              <w:t>99,9</w:t>
            </w:r>
            <w:r w:rsidRPr="0085509C">
              <w:rPr>
                <w:b w:val="0"/>
              </w:rPr>
              <w:t xml:space="preserve"> по </w:t>
            </w:r>
            <w:r w:rsidRPr="0085509C">
              <w:rPr>
                <w:b w:val="0"/>
                <w:lang w:val="en-US"/>
              </w:rPr>
              <w:t xml:space="preserve">UOP </w:t>
            </w:r>
            <w:r w:rsidRPr="00793191">
              <w:rPr>
                <w:b w:val="0"/>
              </w:rPr>
              <w:t>539</w:t>
            </w:r>
          </w:p>
        </w:tc>
      </w:tr>
      <w:tr w:rsidR="00E03FBA" w:rsidRPr="002F1729" w:rsidTr="00300918">
        <w:trPr>
          <w:trHeight w:val="300"/>
          <w:jc w:val="center"/>
        </w:trPr>
        <w:tc>
          <w:tcPr>
            <w:tcW w:w="7230" w:type="dxa"/>
          </w:tcPr>
          <w:p w:rsidR="00E03FBA" w:rsidRPr="004440FA" w:rsidRDefault="00E03FBA" w:rsidP="00E03FBA">
            <w:pPr>
              <w:pStyle w:val="aff1"/>
              <w:jc w:val="both"/>
              <w:rPr>
                <w:b w:val="0"/>
              </w:rPr>
            </w:pPr>
            <w:r>
              <w:rPr>
                <w:b w:val="0"/>
              </w:rPr>
              <w:t xml:space="preserve">-содержание </w:t>
            </w:r>
            <w:r>
              <w:rPr>
                <w:b w:val="0"/>
                <w:lang w:val="en-US"/>
              </w:rPr>
              <w:t>N</w:t>
            </w:r>
            <w:r w:rsidRPr="004440FA">
              <w:rPr>
                <w:b w:val="0"/>
                <w:vertAlign w:val="subscript"/>
              </w:rPr>
              <w:t>2</w:t>
            </w:r>
            <w:r>
              <w:rPr>
                <w:b w:val="0"/>
              </w:rPr>
              <w:t>+СН</w:t>
            </w:r>
            <w:r w:rsidRPr="004440FA">
              <w:rPr>
                <w:b w:val="0"/>
                <w:vertAlign w:val="subscript"/>
              </w:rPr>
              <w:t>4</w:t>
            </w:r>
            <w:r>
              <w:rPr>
                <w:b w:val="0"/>
                <w:vertAlign w:val="subscript"/>
              </w:rPr>
              <w:t xml:space="preserve">, </w:t>
            </w:r>
            <w:r w:rsidRPr="004440FA">
              <w:rPr>
                <w:b w:val="0"/>
                <w:lang w:val="en-US"/>
              </w:rPr>
              <w:t>ppm</w:t>
            </w:r>
            <w:r>
              <w:rPr>
                <w:b w:val="0"/>
              </w:rPr>
              <w:t>, об.</w:t>
            </w:r>
            <w:r w:rsidRPr="004440FA">
              <w:rPr>
                <w:b w:val="0"/>
              </w:rPr>
              <w:t xml:space="preserve"> </w:t>
            </w:r>
            <w:r>
              <w:rPr>
                <w:b w:val="0"/>
              </w:rPr>
              <w:t>не более</w:t>
            </w:r>
          </w:p>
        </w:tc>
        <w:tc>
          <w:tcPr>
            <w:tcW w:w="2835" w:type="dxa"/>
            <w:vAlign w:val="bottom"/>
          </w:tcPr>
          <w:p w:rsidR="00E03FBA" w:rsidRPr="00F40201" w:rsidRDefault="00E03FBA" w:rsidP="00E03FBA">
            <w:pPr>
              <w:jc w:val="center"/>
            </w:pPr>
            <w:r w:rsidRPr="00F40201">
              <w:t>1000</w:t>
            </w:r>
            <w:r w:rsidRPr="00CC77D8">
              <w:rPr>
                <w:lang w:val="en-US"/>
              </w:rPr>
              <w:t xml:space="preserve"> </w:t>
            </w:r>
            <w:r>
              <w:t xml:space="preserve"> по </w:t>
            </w:r>
            <w:r w:rsidRPr="00CC77D8">
              <w:rPr>
                <w:lang w:val="en-US"/>
              </w:rPr>
              <w:t>UOP</w:t>
            </w:r>
            <w:r w:rsidRPr="00B21D96">
              <w:rPr>
                <w:lang w:val="en-US"/>
              </w:rPr>
              <w:t xml:space="preserve"> 709</w:t>
            </w:r>
            <w:r>
              <w:t xml:space="preserve">, </w:t>
            </w:r>
            <w:r w:rsidRPr="00CC77D8">
              <w:rPr>
                <w:lang w:val="en-US"/>
              </w:rPr>
              <w:t>UOP</w:t>
            </w:r>
            <w:r w:rsidRPr="00B21D96">
              <w:rPr>
                <w:lang w:val="en-US"/>
              </w:rPr>
              <w:t xml:space="preserve"> 539</w:t>
            </w:r>
          </w:p>
        </w:tc>
      </w:tr>
      <w:tr w:rsidR="00E03FBA" w:rsidRPr="002F1729" w:rsidTr="00300918">
        <w:trPr>
          <w:trHeight w:val="300"/>
          <w:jc w:val="center"/>
        </w:trPr>
        <w:tc>
          <w:tcPr>
            <w:tcW w:w="7230" w:type="dxa"/>
          </w:tcPr>
          <w:p w:rsidR="00E03FBA" w:rsidRPr="0085509C" w:rsidRDefault="00E03FBA" w:rsidP="00E03FBA">
            <w:pPr>
              <w:pStyle w:val="aff1"/>
              <w:jc w:val="both"/>
              <w:rPr>
                <w:b w:val="0"/>
              </w:rPr>
            </w:pPr>
            <w:r>
              <w:rPr>
                <w:b w:val="0"/>
              </w:rPr>
              <w:t>-содержание СО+СО</w:t>
            </w:r>
            <w:r>
              <w:rPr>
                <w:b w:val="0"/>
                <w:vertAlign w:val="subscript"/>
              </w:rPr>
              <w:t xml:space="preserve">2, </w:t>
            </w:r>
            <w:r w:rsidRPr="004440FA">
              <w:rPr>
                <w:b w:val="0"/>
                <w:lang w:val="en-US"/>
              </w:rPr>
              <w:t>ppm</w:t>
            </w:r>
            <w:r>
              <w:rPr>
                <w:b w:val="0"/>
              </w:rPr>
              <w:t>, об.</w:t>
            </w:r>
            <w:r w:rsidRPr="004440FA">
              <w:rPr>
                <w:b w:val="0"/>
              </w:rPr>
              <w:t xml:space="preserve"> </w:t>
            </w:r>
            <w:r>
              <w:rPr>
                <w:b w:val="0"/>
              </w:rPr>
              <w:t>не более</w:t>
            </w:r>
          </w:p>
        </w:tc>
        <w:tc>
          <w:tcPr>
            <w:tcW w:w="2835" w:type="dxa"/>
            <w:vAlign w:val="bottom"/>
          </w:tcPr>
          <w:p w:rsidR="00E03FBA" w:rsidRPr="00FB3D08" w:rsidRDefault="00E03FBA" w:rsidP="00E03FBA">
            <w:pPr>
              <w:pStyle w:val="aff1"/>
              <w:rPr>
                <w:b w:val="0"/>
              </w:rPr>
            </w:pPr>
            <w:r w:rsidRPr="00FB3D08">
              <w:rPr>
                <w:b w:val="0"/>
              </w:rPr>
              <w:t>20</w:t>
            </w:r>
            <w:r w:rsidRPr="00FB3D08">
              <w:t xml:space="preserve"> </w:t>
            </w:r>
            <w:r w:rsidRPr="00FB3D08">
              <w:rPr>
                <w:b w:val="0"/>
              </w:rPr>
              <w:t xml:space="preserve">по </w:t>
            </w:r>
            <w:r w:rsidRPr="00FB3D08">
              <w:rPr>
                <w:b w:val="0"/>
                <w:lang w:val="en-US"/>
              </w:rPr>
              <w:t>UOP</w:t>
            </w:r>
            <w:r w:rsidRPr="00FB3D08">
              <w:rPr>
                <w:b w:val="0"/>
              </w:rPr>
              <w:t xml:space="preserve"> 603</w:t>
            </w:r>
          </w:p>
        </w:tc>
      </w:tr>
      <w:tr w:rsidR="00E03FBA" w:rsidRPr="0085509C" w:rsidTr="00300918">
        <w:trPr>
          <w:trHeight w:val="300"/>
          <w:jc w:val="center"/>
        </w:trPr>
        <w:tc>
          <w:tcPr>
            <w:tcW w:w="7230" w:type="dxa"/>
          </w:tcPr>
          <w:p w:rsidR="00E03FBA" w:rsidRPr="0085509C" w:rsidRDefault="00E03FBA" w:rsidP="00E03FBA">
            <w:pPr>
              <w:jc w:val="both"/>
            </w:pPr>
            <w:r w:rsidRPr="0085509C">
              <w:t xml:space="preserve">* </w:t>
            </w:r>
            <w:r w:rsidRPr="0085509C">
              <w:rPr>
                <w:u w:val="single"/>
              </w:rPr>
              <w:t xml:space="preserve">В случае не достижения любого из гарантийных показателей в обязательном порядке предусмотреть штрафные санкции в денежном эквиваленте от стоимости </w:t>
            </w:r>
            <w:r w:rsidRPr="00D42488">
              <w:rPr>
                <w:u w:val="single"/>
              </w:rPr>
              <w:t>адсорбента</w:t>
            </w:r>
            <w:r w:rsidRPr="0085509C">
              <w:rPr>
                <w:u w:val="single"/>
              </w:rPr>
              <w:t xml:space="preserve"> либо в виде бесплатной поставки </w:t>
            </w:r>
            <w:r>
              <w:rPr>
                <w:u w:val="single"/>
              </w:rPr>
              <w:t>адсорбента</w:t>
            </w:r>
            <w:r w:rsidRPr="0085509C">
              <w:rPr>
                <w:u w:val="single"/>
              </w:rPr>
              <w:t xml:space="preserve"> на условиях </w:t>
            </w:r>
            <w:r w:rsidRPr="0085509C">
              <w:rPr>
                <w:u w:val="single"/>
                <w:lang w:val="en-US"/>
              </w:rPr>
              <w:t>DDP</w:t>
            </w:r>
            <w:r w:rsidRPr="0085509C">
              <w:rPr>
                <w:u w:val="single"/>
              </w:rPr>
              <w:t xml:space="preserve"> (ОАО «Славнефть-ЯНОС») в соответствии с линейной формулой фактического срока работы </w:t>
            </w:r>
            <w:r>
              <w:rPr>
                <w:u w:val="single"/>
              </w:rPr>
              <w:t>адсорбента</w:t>
            </w:r>
            <w:r w:rsidRPr="0085509C">
              <w:rPr>
                <w:u w:val="single"/>
              </w:rPr>
              <w:t xml:space="preserve"> по сравнению с гарантированным сроком от 100% до 0% стоимости </w:t>
            </w:r>
            <w:r>
              <w:rPr>
                <w:u w:val="single"/>
              </w:rPr>
              <w:t>адсорбента</w:t>
            </w:r>
            <w:r w:rsidRPr="0085509C">
              <w:rPr>
                <w:u w:val="single"/>
              </w:rPr>
              <w:t>.</w:t>
            </w:r>
          </w:p>
        </w:tc>
        <w:tc>
          <w:tcPr>
            <w:tcW w:w="2835" w:type="dxa"/>
          </w:tcPr>
          <w:p w:rsidR="00E03FBA" w:rsidRPr="0085509C" w:rsidRDefault="00E03FBA" w:rsidP="00E03FBA">
            <w:pPr>
              <w:spacing w:line="16" w:lineRule="atLeast"/>
              <w:jc w:val="center"/>
            </w:pPr>
          </w:p>
        </w:tc>
      </w:tr>
    </w:tbl>
    <w:p w:rsidR="00E03FBA" w:rsidRDefault="00E03FBA" w:rsidP="00E03FBA">
      <w:pPr>
        <w:pStyle w:val="aff1"/>
        <w:jc w:val="left"/>
        <w:rPr>
          <w:b w:val="0"/>
        </w:rPr>
      </w:pPr>
      <w:r>
        <w:rPr>
          <w:b w:val="0"/>
        </w:rPr>
        <w:t>Приложения;</w:t>
      </w:r>
    </w:p>
    <w:p w:rsidR="00E03FBA" w:rsidRDefault="00E03FBA" w:rsidP="00E03FBA">
      <w:pPr>
        <w:pStyle w:val="aff1"/>
        <w:jc w:val="left"/>
        <w:rPr>
          <w:b w:val="0"/>
        </w:rPr>
      </w:pPr>
      <w:r>
        <w:rPr>
          <w:b w:val="0"/>
        </w:rPr>
        <w:t>1. Компонентный состав сырья.</w:t>
      </w:r>
    </w:p>
    <w:p w:rsidR="00E03FBA" w:rsidRDefault="00E03FBA" w:rsidP="00E03FBA">
      <w:pPr>
        <w:pStyle w:val="aff1"/>
        <w:jc w:val="left"/>
        <w:rPr>
          <w:b w:val="0"/>
        </w:rPr>
      </w:pPr>
      <w:r>
        <w:rPr>
          <w:b w:val="0"/>
        </w:rPr>
        <w:t>2. Схема аппарата.</w:t>
      </w:r>
    </w:p>
    <w:p w:rsidR="00E03FBA" w:rsidRDefault="00E03FBA" w:rsidP="00E03FBA">
      <w:pPr>
        <w:pStyle w:val="a6"/>
        <w:spacing w:after="0"/>
        <w:jc w:val="center"/>
        <w:rPr>
          <w:b/>
          <w:sz w:val="40"/>
          <w:szCs w:val="40"/>
        </w:rPr>
      </w:pPr>
      <w:r w:rsidRPr="00BD0853">
        <w:rPr>
          <w:b/>
          <w:sz w:val="40"/>
          <w:szCs w:val="40"/>
        </w:rPr>
        <w:lastRenderedPageBreak/>
        <w:t>Приложение №</w:t>
      </w:r>
      <w:r>
        <w:rPr>
          <w:b/>
          <w:sz w:val="40"/>
          <w:szCs w:val="40"/>
        </w:rPr>
        <w:t>2</w:t>
      </w:r>
    </w:p>
    <w:p w:rsidR="007000D1" w:rsidRPr="007000D1" w:rsidRDefault="00E03FBA" w:rsidP="00E03FBA">
      <w:pPr>
        <w:tabs>
          <w:tab w:val="left" w:pos="6276"/>
        </w:tabs>
        <w:rPr>
          <w:sz w:val="20"/>
          <w:szCs w:val="20"/>
          <w:lang w:eastAsia="ru-RU"/>
        </w:rPr>
        <w:sectPr w:rsidR="007000D1" w:rsidRPr="007000D1" w:rsidSect="001E5CA0">
          <w:headerReference w:type="default" r:id="rId13"/>
          <w:footerReference w:type="default" r:id="rId14"/>
          <w:pgSz w:w="11906" w:h="16838"/>
          <w:pgMar w:top="284" w:right="931" w:bottom="284" w:left="993" w:header="708" w:footer="708" w:gutter="0"/>
          <w:cols w:space="708"/>
          <w:docGrid w:linePitch="360"/>
        </w:sectPr>
      </w:pPr>
      <w:r>
        <w:object w:dxaOrig="10638" w:dyaOrig="162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65pt;height:649.5pt" o:ole="">
            <v:imagedata r:id="rId15" o:title=""/>
          </v:shape>
          <o:OLEObject Type="Embed" ProgID="Visio.Drawing.11" ShapeID="_x0000_i1025" DrawAspect="Content" ObjectID="_1531312424" r:id="rId16"/>
        </w:object>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7"/>
          <w:footerReference w:type="even" r:id="rId18"/>
          <w:footerReference w:type="default" r:id="rId19"/>
          <w:footerReference w:type="first" r:id="rId20"/>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3075A9">
        <w:trPr>
          <w:trHeight w:val="170"/>
          <w:jc w:val="center"/>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985" w:type="dxa"/>
            <w:shd w:val="clear" w:color="auto" w:fill="auto"/>
          </w:tcPr>
          <w:p w:rsidR="00D8562E" w:rsidRPr="003F1E84" w:rsidRDefault="00C846BB" w:rsidP="00BB58A9">
            <w:pPr>
              <w:snapToGrid w:val="0"/>
              <w:rPr>
                <w:color w:val="000000"/>
                <w:sz w:val="20"/>
                <w:szCs w:val="20"/>
              </w:rPr>
            </w:pPr>
            <w:r>
              <w:rPr>
                <w:color w:val="000000"/>
                <w:sz w:val="20"/>
                <w:szCs w:val="20"/>
              </w:rPr>
              <w:t>Лот №1</w:t>
            </w:r>
          </w:p>
        </w:tc>
        <w:tc>
          <w:tcPr>
            <w:tcW w:w="1842"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646FFC" w:rsidP="00BB58A9">
            <w:pPr>
              <w:snapToGrid w:val="0"/>
              <w:jc w:val="center"/>
              <w:rPr>
                <w:color w:val="000000"/>
                <w:sz w:val="20"/>
                <w:szCs w:val="20"/>
                <w:lang w:eastAsia="ru-RU"/>
              </w:rPr>
            </w:pPr>
            <w:r>
              <w:rPr>
                <w:color w:val="000000"/>
                <w:sz w:val="20"/>
                <w:szCs w:val="20"/>
                <w:lang w:eastAsia="ru-RU"/>
              </w:rPr>
              <w:t>комп.</w:t>
            </w:r>
          </w:p>
        </w:tc>
        <w:tc>
          <w:tcPr>
            <w:tcW w:w="1276" w:type="dxa"/>
            <w:shd w:val="clear" w:color="auto" w:fill="auto"/>
            <w:vAlign w:val="center"/>
          </w:tcPr>
          <w:p w:rsidR="00D8562E" w:rsidRPr="00331E52" w:rsidRDefault="00646FFC" w:rsidP="00BB58A9">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646FFC" w:rsidP="00C846BB">
            <w:pPr>
              <w:jc w:val="center"/>
              <w:rPr>
                <w:color w:val="000000"/>
                <w:sz w:val="20"/>
                <w:szCs w:val="20"/>
              </w:rPr>
            </w:pPr>
            <w:r>
              <w:rPr>
                <w:color w:val="000000"/>
                <w:sz w:val="20"/>
                <w:szCs w:val="20"/>
                <w:lang w:eastAsia="ru-RU"/>
              </w:rPr>
              <w:t>до 15</w:t>
            </w:r>
            <w:r w:rsidRPr="00646FFC">
              <w:rPr>
                <w:color w:val="000000"/>
                <w:sz w:val="20"/>
                <w:szCs w:val="20"/>
                <w:lang w:eastAsia="ru-RU"/>
              </w:rPr>
              <w:t>.0</w:t>
            </w:r>
            <w:r w:rsidR="00C846BB">
              <w:rPr>
                <w:color w:val="000000"/>
                <w:sz w:val="20"/>
                <w:szCs w:val="20"/>
                <w:lang w:eastAsia="ru-RU"/>
              </w:rPr>
              <w:t>2</w:t>
            </w:r>
            <w:r w:rsidRPr="00646FFC">
              <w:rPr>
                <w:color w:val="000000"/>
                <w:sz w:val="20"/>
                <w:szCs w:val="20"/>
                <w:lang w:eastAsia="ru-RU"/>
              </w:rPr>
              <w:t>.2017</w:t>
            </w:r>
          </w:p>
        </w:tc>
      </w:tr>
      <w:tr w:rsidR="00C846BB" w:rsidRPr="00940987" w:rsidTr="00405FC2">
        <w:trPr>
          <w:trHeight w:val="170"/>
          <w:jc w:val="center"/>
        </w:trPr>
        <w:tc>
          <w:tcPr>
            <w:tcW w:w="675" w:type="dxa"/>
            <w:shd w:val="clear" w:color="auto" w:fill="auto"/>
          </w:tcPr>
          <w:p w:rsidR="00C846BB" w:rsidRPr="00331E52" w:rsidRDefault="00C846BB" w:rsidP="00C846BB">
            <w:pPr>
              <w:jc w:val="both"/>
              <w:rPr>
                <w:color w:val="000000"/>
                <w:sz w:val="20"/>
                <w:szCs w:val="20"/>
              </w:rPr>
            </w:pPr>
            <w:r>
              <w:rPr>
                <w:color w:val="000000"/>
                <w:sz w:val="20"/>
                <w:szCs w:val="20"/>
              </w:rPr>
              <w:t>2.</w:t>
            </w:r>
          </w:p>
        </w:tc>
        <w:tc>
          <w:tcPr>
            <w:tcW w:w="1985" w:type="dxa"/>
            <w:shd w:val="clear" w:color="auto" w:fill="auto"/>
          </w:tcPr>
          <w:p w:rsidR="00C846BB" w:rsidRPr="00646FFC" w:rsidRDefault="00C846BB" w:rsidP="00C846BB">
            <w:pPr>
              <w:snapToGrid w:val="0"/>
              <w:rPr>
                <w:color w:val="000000"/>
                <w:sz w:val="20"/>
                <w:szCs w:val="20"/>
              </w:rPr>
            </w:pPr>
            <w:r>
              <w:rPr>
                <w:color w:val="000000"/>
                <w:sz w:val="20"/>
                <w:szCs w:val="20"/>
              </w:rPr>
              <w:t>Лот №2</w:t>
            </w:r>
          </w:p>
        </w:tc>
        <w:tc>
          <w:tcPr>
            <w:tcW w:w="1842" w:type="dxa"/>
            <w:shd w:val="clear" w:color="auto" w:fill="auto"/>
            <w:vAlign w:val="center"/>
          </w:tcPr>
          <w:p w:rsidR="00C846BB" w:rsidRPr="00331E52" w:rsidRDefault="00C846BB" w:rsidP="00C846BB">
            <w:pPr>
              <w:jc w:val="center"/>
              <w:rPr>
                <w:color w:val="000000"/>
                <w:sz w:val="20"/>
                <w:szCs w:val="20"/>
                <w:lang w:eastAsia="ru-RU"/>
              </w:rPr>
            </w:pPr>
          </w:p>
        </w:tc>
        <w:tc>
          <w:tcPr>
            <w:tcW w:w="851" w:type="dxa"/>
            <w:shd w:val="clear" w:color="auto" w:fill="auto"/>
            <w:vAlign w:val="center"/>
          </w:tcPr>
          <w:p w:rsidR="00C846BB" w:rsidRPr="00331E52" w:rsidRDefault="00C846BB" w:rsidP="00C846BB">
            <w:pPr>
              <w:snapToGrid w:val="0"/>
              <w:jc w:val="center"/>
              <w:rPr>
                <w:color w:val="000000"/>
                <w:sz w:val="20"/>
                <w:szCs w:val="20"/>
                <w:lang w:eastAsia="ru-RU"/>
              </w:rPr>
            </w:pPr>
            <w:r>
              <w:rPr>
                <w:color w:val="000000"/>
                <w:sz w:val="20"/>
                <w:szCs w:val="20"/>
                <w:lang w:eastAsia="ru-RU"/>
              </w:rPr>
              <w:t>комп.</w:t>
            </w:r>
          </w:p>
        </w:tc>
        <w:tc>
          <w:tcPr>
            <w:tcW w:w="1276" w:type="dxa"/>
            <w:shd w:val="clear" w:color="auto" w:fill="auto"/>
            <w:vAlign w:val="center"/>
          </w:tcPr>
          <w:p w:rsidR="00C846BB" w:rsidRPr="00331E52" w:rsidRDefault="00C846BB" w:rsidP="00C846B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C846BB" w:rsidRPr="00331E52" w:rsidRDefault="00C846BB" w:rsidP="00C846BB">
            <w:pPr>
              <w:jc w:val="both"/>
              <w:rPr>
                <w:color w:val="000000"/>
                <w:sz w:val="20"/>
                <w:szCs w:val="20"/>
              </w:rPr>
            </w:pPr>
          </w:p>
        </w:tc>
        <w:tc>
          <w:tcPr>
            <w:tcW w:w="1417" w:type="dxa"/>
            <w:shd w:val="clear" w:color="auto" w:fill="auto"/>
          </w:tcPr>
          <w:p w:rsidR="00C846BB" w:rsidRPr="00331E52" w:rsidRDefault="00C846BB" w:rsidP="00C846BB">
            <w:pPr>
              <w:jc w:val="both"/>
              <w:rPr>
                <w:color w:val="000000"/>
                <w:sz w:val="20"/>
                <w:szCs w:val="20"/>
              </w:rPr>
            </w:pPr>
          </w:p>
        </w:tc>
        <w:tc>
          <w:tcPr>
            <w:tcW w:w="1134" w:type="dxa"/>
            <w:shd w:val="clear" w:color="auto" w:fill="auto"/>
          </w:tcPr>
          <w:p w:rsidR="00C846BB" w:rsidRPr="00331E52" w:rsidRDefault="00C846BB" w:rsidP="00C846BB">
            <w:pPr>
              <w:jc w:val="both"/>
              <w:rPr>
                <w:color w:val="000000"/>
                <w:sz w:val="20"/>
                <w:szCs w:val="20"/>
              </w:rPr>
            </w:pPr>
          </w:p>
        </w:tc>
        <w:tc>
          <w:tcPr>
            <w:tcW w:w="992" w:type="dxa"/>
            <w:shd w:val="clear" w:color="auto" w:fill="auto"/>
          </w:tcPr>
          <w:p w:rsidR="00C846BB" w:rsidRPr="00331E52" w:rsidRDefault="00C846BB" w:rsidP="00C846BB">
            <w:pPr>
              <w:jc w:val="both"/>
              <w:rPr>
                <w:color w:val="000000"/>
                <w:sz w:val="20"/>
                <w:szCs w:val="20"/>
              </w:rPr>
            </w:pPr>
          </w:p>
        </w:tc>
        <w:tc>
          <w:tcPr>
            <w:tcW w:w="1276" w:type="dxa"/>
            <w:shd w:val="clear" w:color="auto" w:fill="auto"/>
          </w:tcPr>
          <w:p w:rsidR="00C846BB" w:rsidRPr="00331E52" w:rsidRDefault="00C846BB" w:rsidP="00C846BB">
            <w:pPr>
              <w:jc w:val="both"/>
              <w:rPr>
                <w:color w:val="000000"/>
                <w:sz w:val="20"/>
                <w:szCs w:val="20"/>
              </w:rPr>
            </w:pPr>
          </w:p>
        </w:tc>
        <w:tc>
          <w:tcPr>
            <w:tcW w:w="1495" w:type="dxa"/>
            <w:shd w:val="clear" w:color="auto" w:fill="auto"/>
          </w:tcPr>
          <w:p w:rsidR="00C846BB" w:rsidRDefault="00C846BB" w:rsidP="00C846BB">
            <w:pPr>
              <w:jc w:val="center"/>
            </w:pPr>
            <w:r w:rsidRPr="009F198B">
              <w:rPr>
                <w:color w:val="000000"/>
                <w:sz w:val="20"/>
                <w:szCs w:val="20"/>
                <w:lang w:eastAsia="ru-RU"/>
              </w:rPr>
              <w:t>до 15.03.2017</w:t>
            </w:r>
          </w:p>
        </w:tc>
      </w:tr>
      <w:tr w:rsidR="00C846BB" w:rsidRPr="00940987" w:rsidTr="00405FC2">
        <w:trPr>
          <w:trHeight w:val="170"/>
          <w:jc w:val="center"/>
        </w:trPr>
        <w:tc>
          <w:tcPr>
            <w:tcW w:w="675" w:type="dxa"/>
            <w:shd w:val="clear" w:color="auto" w:fill="auto"/>
          </w:tcPr>
          <w:p w:rsidR="00C846BB" w:rsidRPr="00331E52" w:rsidRDefault="00C846BB" w:rsidP="00C846BB">
            <w:pPr>
              <w:jc w:val="both"/>
              <w:rPr>
                <w:color w:val="000000"/>
                <w:sz w:val="20"/>
                <w:szCs w:val="20"/>
              </w:rPr>
            </w:pPr>
            <w:r>
              <w:rPr>
                <w:color w:val="000000"/>
                <w:sz w:val="20"/>
                <w:szCs w:val="20"/>
              </w:rPr>
              <w:t>3.</w:t>
            </w:r>
          </w:p>
        </w:tc>
        <w:tc>
          <w:tcPr>
            <w:tcW w:w="1985" w:type="dxa"/>
            <w:shd w:val="clear" w:color="auto" w:fill="auto"/>
          </w:tcPr>
          <w:p w:rsidR="00C846BB" w:rsidRPr="00646FFC" w:rsidRDefault="00C846BB" w:rsidP="00C846BB">
            <w:pPr>
              <w:snapToGrid w:val="0"/>
              <w:rPr>
                <w:color w:val="000000"/>
                <w:sz w:val="20"/>
                <w:szCs w:val="20"/>
              </w:rPr>
            </w:pPr>
            <w:r>
              <w:rPr>
                <w:color w:val="000000"/>
                <w:sz w:val="20"/>
                <w:szCs w:val="20"/>
              </w:rPr>
              <w:t>Лот №3</w:t>
            </w:r>
          </w:p>
        </w:tc>
        <w:tc>
          <w:tcPr>
            <w:tcW w:w="1842" w:type="dxa"/>
            <w:shd w:val="clear" w:color="auto" w:fill="auto"/>
            <w:vAlign w:val="center"/>
          </w:tcPr>
          <w:p w:rsidR="00C846BB" w:rsidRPr="00331E52" w:rsidRDefault="00C846BB" w:rsidP="00C846BB">
            <w:pPr>
              <w:jc w:val="center"/>
              <w:rPr>
                <w:color w:val="000000"/>
                <w:sz w:val="20"/>
                <w:szCs w:val="20"/>
                <w:lang w:eastAsia="ru-RU"/>
              </w:rPr>
            </w:pPr>
          </w:p>
        </w:tc>
        <w:tc>
          <w:tcPr>
            <w:tcW w:w="851" w:type="dxa"/>
            <w:shd w:val="clear" w:color="auto" w:fill="auto"/>
            <w:vAlign w:val="center"/>
          </w:tcPr>
          <w:p w:rsidR="00C846BB" w:rsidRPr="00331E52" w:rsidRDefault="00C846BB" w:rsidP="00C846BB">
            <w:pPr>
              <w:snapToGrid w:val="0"/>
              <w:jc w:val="center"/>
              <w:rPr>
                <w:color w:val="000000"/>
                <w:sz w:val="20"/>
                <w:szCs w:val="20"/>
                <w:lang w:eastAsia="ru-RU"/>
              </w:rPr>
            </w:pPr>
            <w:r>
              <w:rPr>
                <w:color w:val="000000"/>
                <w:sz w:val="20"/>
                <w:szCs w:val="20"/>
                <w:lang w:eastAsia="ru-RU"/>
              </w:rPr>
              <w:t>комп.</w:t>
            </w:r>
          </w:p>
        </w:tc>
        <w:tc>
          <w:tcPr>
            <w:tcW w:w="1276" w:type="dxa"/>
            <w:shd w:val="clear" w:color="auto" w:fill="auto"/>
            <w:vAlign w:val="center"/>
          </w:tcPr>
          <w:p w:rsidR="00C846BB" w:rsidRPr="00331E52" w:rsidRDefault="00C846BB" w:rsidP="00C846BB">
            <w:pPr>
              <w:snapToGrid w:val="0"/>
              <w:jc w:val="center"/>
              <w:rPr>
                <w:color w:val="000000"/>
                <w:sz w:val="20"/>
                <w:szCs w:val="20"/>
                <w:lang w:eastAsia="ru-RU"/>
              </w:rPr>
            </w:pPr>
            <w:r>
              <w:rPr>
                <w:color w:val="000000"/>
                <w:sz w:val="20"/>
                <w:szCs w:val="20"/>
                <w:lang w:eastAsia="ru-RU"/>
              </w:rPr>
              <w:t>1</w:t>
            </w:r>
          </w:p>
        </w:tc>
        <w:tc>
          <w:tcPr>
            <w:tcW w:w="1134" w:type="dxa"/>
            <w:shd w:val="clear" w:color="auto" w:fill="auto"/>
          </w:tcPr>
          <w:p w:rsidR="00C846BB" w:rsidRPr="00331E52" w:rsidRDefault="00C846BB" w:rsidP="00C846BB">
            <w:pPr>
              <w:jc w:val="both"/>
              <w:rPr>
                <w:color w:val="000000"/>
                <w:sz w:val="20"/>
                <w:szCs w:val="20"/>
              </w:rPr>
            </w:pPr>
          </w:p>
        </w:tc>
        <w:tc>
          <w:tcPr>
            <w:tcW w:w="1417" w:type="dxa"/>
            <w:shd w:val="clear" w:color="auto" w:fill="auto"/>
          </w:tcPr>
          <w:p w:rsidR="00C846BB" w:rsidRPr="00331E52" w:rsidRDefault="00C846BB" w:rsidP="00C846BB">
            <w:pPr>
              <w:jc w:val="both"/>
              <w:rPr>
                <w:color w:val="000000"/>
                <w:sz w:val="20"/>
                <w:szCs w:val="20"/>
              </w:rPr>
            </w:pPr>
          </w:p>
        </w:tc>
        <w:tc>
          <w:tcPr>
            <w:tcW w:w="1134" w:type="dxa"/>
            <w:shd w:val="clear" w:color="auto" w:fill="auto"/>
          </w:tcPr>
          <w:p w:rsidR="00C846BB" w:rsidRPr="00331E52" w:rsidRDefault="00C846BB" w:rsidP="00C846BB">
            <w:pPr>
              <w:jc w:val="both"/>
              <w:rPr>
                <w:color w:val="000000"/>
                <w:sz w:val="20"/>
                <w:szCs w:val="20"/>
              </w:rPr>
            </w:pPr>
          </w:p>
        </w:tc>
        <w:tc>
          <w:tcPr>
            <w:tcW w:w="992" w:type="dxa"/>
            <w:shd w:val="clear" w:color="auto" w:fill="auto"/>
          </w:tcPr>
          <w:p w:rsidR="00C846BB" w:rsidRPr="00331E52" w:rsidRDefault="00C846BB" w:rsidP="00C846BB">
            <w:pPr>
              <w:jc w:val="both"/>
              <w:rPr>
                <w:color w:val="000000"/>
                <w:sz w:val="20"/>
                <w:szCs w:val="20"/>
              </w:rPr>
            </w:pPr>
          </w:p>
        </w:tc>
        <w:tc>
          <w:tcPr>
            <w:tcW w:w="1276" w:type="dxa"/>
            <w:shd w:val="clear" w:color="auto" w:fill="auto"/>
          </w:tcPr>
          <w:p w:rsidR="00C846BB" w:rsidRPr="00331E52" w:rsidRDefault="00C846BB" w:rsidP="00C846BB">
            <w:pPr>
              <w:jc w:val="both"/>
              <w:rPr>
                <w:color w:val="000000"/>
                <w:sz w:val="20"/>
                <w:szCs w:val="20"/>
              </w:rPr>
            </w:pPr>
          </w:p>
        </w:tc>
        <w:tc>
          <w:tcPr>
            <w:tcW w:w="1495" w:type="dxa"/>
            <w:shd w:val="clear" w:color="auto" w:fill="auto"/>
          </w:tcPr>
          <w:p w:rsidR="00C846BB" w:rsidRDefault="00C846BB" w:rsidP="00C846BB">
            <w:pPr>
              <w:jc w:val="center"/>
            </w:pPr>
            <w:r w:rsidRPr="009F198B">
              <w:rPr>
                <w:color w:val="000000"/>
                <w:sz w:val="20"/>
                <w:szCs w:val="20"/>
                <w:lang w:eastAsia="ru-RU"/>
              </w:rPr>
              <w:t>до 15.03.2017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86123A">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86123A">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lastRenderedPageBreak/>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D8562E" w:rsidP="00CA1F68">
      <w:pPr>
        <w:pStyle w:val="af0"/>
        <w:numPr>
          <w:ilvl w:val="1"/>
          <w:numId w:val="29"/>
        </w:numPr>
        <w:ind w:left="709" w:firstLine="0"/>
        <w:jc w:val="both"/>
        <w:rPr>
          <w:color w:val="000000"/>
        </w:rPr>
      </w:pPr>
      <w:r w:rsidRPr="00CA1F68">
        <w:rPr>
          <w:color w:val="000000"/>
        </w:rPr>
        <w:t>Технические характеристики Товара или Технические характеристики и Комплектация Товара, или Комплектация Товара</w:t>
      </w:r>
      <w:r w:rsidRPr="00CA1F68">
        <w:rPr>
          <w:rStyle w:val="af7"/>
          <w:color w:val="000000"/>
        </w:rPr>
        <w:footnoteReference w:id="10"/>
      </w:r>
      <w:r w:rsidRPr="00CA1F68">
        <w:rPr>
          <w:color w:val="000000"/>
        </w:rPr>
        <w:t xml:space="preserve">, поставляемого в соответствии с настоящим Приложением, определены в Дополнении № </w:t>
      </w:r>
      <w:r w:rsidR="00727598">
        <w:rPr>
          <w:color w:val="000000"/>
        </w:rPr>
        <w:t>_</w:t>
      </w:r>
      <w:r w:rsidR="00CA1F68" w:rsidRPr="00CA1F68">
        <w:rPr>
          <w:color w:val="000000"/>
        </w:rPr>
        <w:t xml:space="preserve"> </w:t>
      </w:r>
      <w:r w:rsidRPr="00CA1F68">
        <w:rPr>
          <w:color w:val="000000"/>
        </w:rPr>
        <w:t>к настоящему Приложению</w:t>
      </w:r>
      <w:r w:rsidRPr="00CA1F68">
        <w:rPr>
          <w:rStyle w:val="af7"/>
          <w:color w:val="000000"/>
        </w:rPr>
        <w:footnoteReference w:id="11"/>
      </w:r>
      <w:r w:rsidRPr="00CA1F68">
        <w:rPr>
          <w:color w:val="000000"/>
        </w:rPr>
        <w:t>.</w:t>
      </w:r>
    </w:p>
    <w:p w:rsidR="00CA1F68" w:rsidRPr="00CA1F68" w:rsidRDefault="00CA1F68" w:rsidP="00CA1F68">
      <w:pPr>
        <w:pStyle w:val="af0"/>
        <w:ind w:left="1069"/>
        <w:jc w:val="both"/>
        <w:rPr>
          <w:i/>
          <w:color w:val="000000"/>
        </w:rPr>
      </w:pPr>
    </w:p>
    <w:p w:rsidR="00CA1F68" w:rsidRPr="00633808" w:rsidRDefault="00CA1F68" w:rsidP="00CA1F68">
      <w:pPr>
        <w:ind w:left="709"/>
        <w:jc w:val="both"/>
        <w:rPr>
          <w:szCs w:val="24"/>
        </w:rPr>
      </w:pPr>
      <w:r>
        <w:rPr>
          <w:szCs w:val="24"/>
        </w:rPr>
        <w:t>1.</w:t>
      </w:r>
      <w:r w:rsidRPr="00633808">
        <w:rPr>
          <w:szCs w:val="24"/>
        </w:rPr>
        <w:t xml:space="preserve">7. Особые условия поставки: При выявлении несоответствий Товара полностью или частично условиям настоящего </w:t>
      </w:r>
      <w:r>
        <w:rPr>
          <w:szCs w:val="24"/>
        </w:rPr>
        <w:t>П</w:t>
      </w:r>
      <w:r w:rsidRPr="00633808">
        <w:rPr>
          <w:szCs w:val="24"/>
        </w:rPr>
        <w:t xml:space="preserve">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 </w:t>
      </w:r>
      <w:r>
        <w:rPr>
          <w:szCs w:val="24"/>
        </w:rPr>
        <w:t>Если Поставщик не является изготовителем Товара, то в</w:t>
      </w:r>
      <w:r w:rsidRPr="00633808">
        <w:rPr>
          <w:szCs w:val="24"/>
        </w:rPr>
        <w:t xml:space="preserve">о исполнение настоящего </w:t>
      </w:r>
      <w:r>
        <w:rPr>
          <w:szCs w:val="24"/>
        </w:rPr>
        <w:t xml:space="preserve">Приложения Поставщик </w:t>
      </w:r>
      <w:r w:rsidRPr="00633808">
        <w:rPr>
          <w:szCs w:val="24"/>
        </w:rPr>
        <w:t xml:space="preserve">обязуется обеспечить в заключаемом им </w:t>
      </w:r>
      <w:r>
        <w:rPr>
          <w:szCs w:val="24"/>
        </w:rPr>
        <w:t>д</w:t>
      </w:r>
      <w:r w:rsidRPr="00633808">
        <w:rPr>
          <w:szCs w:val="24"/>
        </w:rPr>
        <w:t>оговор</w:t>
      </w:r>
      <w:r>
        <w:rPr>
          <w:szCs w:val="24"/>
        </w:rPr>
        <w:t>е</w:t>
      </w:r>
      <w:r w:rsidRPr="00633808">
        <w:rPr>
          <w:szCs w:val="24"/>
        </w:rPr>
        <w:t xml:space="preserve"> поставки Товара с изготовителем, а также во всех иных </w:t>
      </w:r>
      <w:r>
        <w:rPr>
          <w:szCs w:val="24"/>
        </w:rPr>
        <w:t>д</w:t>
      </w:r>
      <w:r w:rsidRPr="00633808">
        <w:rPr>
          <w:szCs w:val="24"/>
        </w:rPr>
        <w:t>оговора</w:t>
      </w:r>
      <w:r>
        <w:rPr>
          <w:szCs w:val="24"/>
        </w:rPr>
        <w:t>х</w:t>
      </w:r>
      <w:r w:rsidRPr="00633808">
        <w:rPr>
          <w:szCs w:val="24"/>
        </w:rPr>
        <w:t xml:space="preserve"> поставки с другими поставщиками (при их наличии) право П</w:t>
      </w:r>
      <w:r>
        <w:rPr>
          <w:szCs w:val="24"/>
        </w:rPr>
        <w:t>окупателя</w:t>
      </w:r>
      <w:r w:rsidRPr="00633808">
        <w:rPr>
          <w:szCs w:val="24"/>
        </w:rPr>
        <w:t xml:space="preserve"> предъявлять претензии по качеству Товара либо иным несоответствиям, выявленным в течении гарантийного срока, непосредственно изготовителю Товара. При этом изготовитель должен принять и рассмотреть заявленные П</w:t>
      </w:r>
      <w:r>
        <w:rPr>
          <w:szCs w:val="24"/>
        </w:rPr>
        <w:t>окупателем</w:t>
      </w:r>
      <w:r w:rsidRPr="00633808">
        <w:rPr>
          <w:szCs w:val="24"/>
        </w:rPr>
        <w:t xml:space="preserve"> требования, как если бы они исходили от </w:t>
      </w:r>
      <w:r>
        <w:rPr>
          <w:szCs w:val="24"/>
        </w:rPr>
        <w:t>Поставщика</w:t>
      </w:r>
      <w:r w:rsidRPr="00633808">
        <w:rPr>
          <w:szCs w:val="24"/>
        </w:rPr>
        <w:t>/Покупателя. Между ОАО «Славнефть-ЯНОС»</w:t>
      </w:r>
      <w:r>
        <w:rPr>
          <w:szCs w:val="24"/>
        </w:rPr>
        <w:t xml:space="preserve"> </w:t>
      </w:r>
      <w:r w:rsidRPr="00633808">
        <w:rPr>
          <w:szCs w:val="24"/>
        </w:rPr>
        <w:t>(П</w:t>
      </w:r>
      <w:r>
        <w:rPr>
          <w:szCs w:val="24"/>
        </w:rPr>
        <w:t>окупатель</w:t>
      </w:r>
      <w:r w:rsidRPr="00633808">
        <w:rPr>
          <w:szCs w:val="24"/>
        </w:rPr>
        <w:t>) и изготовителем Товара «____» заключено Соглашение о технологических гарантиях и ответственности производителя за их несоблюдение</w:t>
      </w:r>
      <w:r>
        <w:rPr>
          <w:szCs w:val="24"/>
        </w:rPr>
        <w:t xml:space="preserve"> </w:t>
      </w:r>
      <w:r w:rsidRPr="00633808">
        <w:rPr>
          <w:szCs w:val="24"/>
        </w:rPr>
        <w:t>(Соглашение), являющееся неотъемлемой частью настоящего Приложения. Спорные вопросы</w:t>
      </w:r>
      <w:r>
        <w:rPr>
          <w:szCs w:val="24"/>
        </w:rPr>
        <w:t xml:space="preserve"> </w:t>
      </w:r>
      <w:r w:rsidRPr="00633808">
        <w:rPr>
          <w:szCs w:val="24"/>
        </w:rPr>
        <w:t>(претензии), вытекающие из отношения сторон, указанных в Соглашении, подлежат урегулированию непосредственно сторонами Соглашения</w:t>
      </w:r>
      <w:r>
        <w:rPr>
          <w:szCs w:val="24"/>
        </w:rPr>
        <w:t>, а при их неисполнении изготовителем Товара, подлежат</w:t>
      </w:r>
      <w:r w:rsidRPr="00633808">
        <w:rPr>
          <w:szCs w:val="24"/>
        </w:rPr>
        <w:t xml:space="preserve"> </w:t>
      </w:r>
      <w:r>
        <w:rPr>
          <w:szCs w:val="24"/>
        </w:rPr>
        <w:t xml:space="preserve">урегулированию между сторонами </w:t>
      </w:r>
      <w:r>
        <w:rPr>
          <w:szCs w:val="24"/>
        </w:rPr>
        <w:lastRenderedPageBreak/>
        <w:t>настоящего Приложения на условиях Соглашения и Договора, а 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C44F99" w:rsidRDefault="00D8562E" w:rsidP="00D8562E">
      <w:pPr>
        <w:ind w:left="709"/>
        <w:jc w:val="both"/>
        <w:rPr>
          <w:color w:val="000000"/>
        </w:rPr>
      </w:pPr>
      <w:r w:rsidRPr="00C44F99">
        <w:rPr>
          <w:color w:val="000000"/>
        </w:rPr>
        <w:t xml:space="preserve">- </w:t>
      </w:r>
      <w:r>
        <w:rPr>
          <w:color w:val="000000"/>
          <w:lang w:val="en-US"/>
        </w:rPr>
        <w:t>E</w:t>
      </w:r>
      <w:r w:rsidRPr="00C44F99">
        <w:rPr>
          <w:color w:val="000000"/>
        </w:rPr>
        <w:t>-</w:t>
      </w:r>
      <w:r>
        <w:rPr>
          <w:color w:val="000000"/>
          <w:lang w:val="en-US"/>
        </w:rPr>
        <w:t>mail</w:t>
      </w:r>
      <w:r w:rsidRPr="00C44F99">
        <w:rPr>
          <w:color w:val="000000"/>
        </w:rPr>
        <w:t>:</w:t>
      </w:r>
      <w:r w:rsidR="00E81942" w:rsidRPr="00C44F99">
        <w:t xml:space="preserve"> </w:t>
      </w:r>
      <w:hyperlink r:id="rId21" w:history="1">
        <w:r w:rsidR="00E81942" w:rsidRPr="00AF3224">
          <w:rPr>
            <w:rStyle w:val="af"/>
            <w:rFonts w:eastAsia="Times New Roman"/>
            <w:szCs w:val="24"/>
            <w:lang w:val="en-US" w:eastAsia="ru-RU"/>
          </w:rPr>
          <w:t>EfremenkoTV</w:t>
        </w:r>
        <w:r w:rsidR="00E81942" w:rsidRPr="00C44F99">
          <w:rPr>
            <w:rStyle w:val="af"/>
            <w:rFonts w:eastAsia="Times New Roman"/>
            <w:szCs w:val="24"/>
            <w:lang w:eastAsia="ru-RU"/>
          </w:rPr>
          <w:t>@</w:t>
        </w:r>
        <w:r w:rsidR="00E81942" w:rsidRPr="00AF3224">
          <w:rPr>
            <w:rStyle w:val="af"/>
            <w:rFonts w:eastAsia="Times New Roman"/>
            <w:szCs w:val="24"/>
            <w:lang w:val="en-US" w:eastAsia="ru-RU"/>
          </w:rPr>
          <w:t>yanos</w:t>
        </w:r>
        <w:r w:rsidR="00E81942" w:rsidRPr="00C44F99">
          <w:rPr>
            <w:rStyle w:val="af"/>
            <w:rFonts w:eastAsia="Times New Roman"/>
            <w:szCs w:val="24"/>
            <w:lang w:eastAsia="ru-RU"/>
          </w:rPr>
          <w:t>.</w:t>
        </w:r>
        <w:r w:rsidR="00E81942" w:rsidRPr="00AF3224">
          <w:rPr>
            <w:rStyle w:val="af"/>
            <w:rFonts w:eastAsia="Times New Roman"/>
            <w:szCs w:val="24"/>
            <w:lang w:val="en-US" w:eastAsia="ru-RU"/>
          </w:rPr>
          <w:t>slavneft</w:t>
        </w:r>
        <w:r w:rsidR="00E81942" w:rsidRPr="00C44F99">
          <w:rPr>
            <w:rStyle w:val="af"/>
            <w:rFonts w:eastAsia="Times New Roman"/>
            <w:szCs w:val="24"/>
            <w:lang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 указанных в п.12 Таблицы 1 «Гарантийного соглашения», изложены в Дополнении №1 настоящего Приложения.</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5"/>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405FC2" w:rsidRDefault="00405FC2" w:rsidP="00405FC2">
      <w:pPr>
        <w:jc w:val="right"/>
        <w:rPr>
          <w:rFonts w:eastAsia="Times New Roman"/>
          <w:color w:val="000000"/>
          <w:sz w:val="20"/>
          <w:szCs w:val="20"/>
          <w:lang w:eastAsia="ru-RU"/>
        </w:rPr>
      </w:pPr>
      <w:r>
        <w:rPr>
          <w:b/>
          <w:sz w:val="20"/>
          <w:szCs w:val="20"/>
        </w:rPr>
        <w:lastRenderedPageBreak/>
        <w:t xml:space="preserve">Дополнение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405FC2" w:rsidRDefault="00405FC2" w:rsidP="00405FC2">
      <w:pPr>
        <w:widowControl w:val="0"/>
        <w:tabs>
          <w:tab w:val="left" w:pos="360"/>
          <w:tab w:val="left" w:pos="851"/>
          <w:tab w:val="left" w:pos="1440"/>
          <w:tab w:val="left" w:pos="1800"/>
        </w:tabs>
        <w:autoSpaceDE w:val="0"/>
        <w:autoSpaceDN w:val="0"/>
        <w:adjustRightInd w:val="0"/>
        <w:ind w:left="851"/>
        <w:rPr>
          <w:rFonts w:eastAsia="Times New Roman"/>
          <w:color w:val="000000"/>
          <w:lang w:eastAsia="ru-RU"/>
        </w:rPr>
      </w:pPr>
    </w:p>
    <w:p w:rsidR="00405FC2" w:rsidRDefault="00405FC2" w:rsidP="00405FC2">
      <w:pPr>
        <w:jc w:val="center"/>
        <w:rPr>
          <w:b/>
          <w:szCs w:val="24"/>
        </w:rPr>
      </w:pPr>
      <w:r>
        <w:rPr>
          <w:b/>
          <w:szCs w:val="24"/>
        </w:rPr>
        <w:t xml:space="preserve">ГАРАНТИЙНОЕ СОГЛАШЕНИЕ </w:t>
      </w:r>
    </w:p>
    <w:p w:rsidR="00405FC2" w:rsidRDefault="00405FC2" w:rsidP="00405FC2">
      <w:pPr>
        <w:jc w:val="center"/>
        <w:rPr>
          <w:b/>
          <w:szCs w:val="24"/>
        </w:rPr>
      </w:pPr>
      <w:r>
        <w:rPr>
          <w:b/>
          <w:szCs w:val="24"/>
        </w:rPr>
        <w:t>о технологических гарантиях и ответственности производителя за их несоблюдение</w:t>
      </w:r>
    </w:p>
    <w:p w:rsidR="00405FC2" w:rsidRDefault="00405FC2" w:rsidP="00405FC2">
      <w:pPr>
        <w:jc w:val="center"/>
        <w:rPr>
          <w:b/>
        </w:rPr>
      </w:pPr>
    </w:p>
    <w:p w:rsidR="00405FC2" w:rsidRDefault="00405FC2" w:rsidP="00405FC2">
      <w:pPr>
        <w:jc w:val="center"/>
      </w:pPr>
      <w:r>
        <w:t>г. Ярославль</w:t>
      </w:r>
      <w:r>
        <w:tab/>
      </w:r>
      <w:r>
        <w:tab/>
      </w:r>
      <w:r>
        <w:tab/>
      </w:r>
      <w:r>
        <w:tab/>
      </w:r>
      <w:r>
        <w:tab/>
      </w:r>
      <w:r>
        <w:tab/>
        <w:t xml:space="preserve">           </w:t>
      </w:r>
      <w:r>
        <w:tab/>
      </w:r>
      <w:r>
        <w:tab/>
        <w:t>«        » _________  20__ г.</w:t>
      </w:r>
    </w:p>
    <w:p w:rsidR="00405FC2" w:rsidRDefault="00405FC2" w:rsidP="00405FC2">
      <w:pPr>
        <w:jc w:val="both"/>
        <w:rPr>
          <w:spacing w:val="-1"/>
        </w:rPr>
      </w:pPr>
    </w:p>
    <w:p w:rsidR="00405FC2" w:rsidRDefault="00405FC2" w:rsidP="00405FC2">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 xml:space="preserve">_______________________________________, </w:t>
      </w:r>
      <w:r>
        <w:rPr>
          <w:rFonts w:eastAsia="Times New Roman"/>
          <w:color w:val="000000"/>
          <w:lang w:eastAsia="ru-RU"/>
        </w:rPr>
        <w:t>именуемое в дальнейшем "Производитель"</w:t>
      </w:r>
      <w:r>
        <w:rPr>
          <w:rFonts w:eastAsia="Times New Roman"/>
          <w:b/>
          <w:color w:val="000000"/>
          <w:lang w:eastAsia="ru-RU"/>
        </w:rPr>
        <w:t xml:space="preserve">, </w:t>
      </w:r>
      <w:r>
        <w:rPr>
          <w:rFonts w:eastAsia="Times New Roman"/>
          <w:color w:val="000000"/>
          <w:lang w:eastAsia="ru-RU"/>
        </w:rPr>
        <w:t>в лице ________________________________________, действующего на основании _______________________________</w:t>
      </w:r>
      <w:r>
        <w:rPr>
          <w:rFonts w:eastAsia="Times New Roman"/>
          <w:b/>
          <w:color w:val="000000"/>
          <w:lang w:eastAsia="ru-RU"/>
        </w:rPr>
        <w:t xml:space="preserve">, </w:t>
      </w:r>
      <w:r>
        <w:rPr>
          <w:rFonts w:eastAsia="Times New Roman"/>
          <w:color w:val="000000"/>
          <w:lang w:eastAsia="ru-RU"/>
        </w:rPr>
        <w:t xml:space="preserve">с одной стороны, и </w:t>
      </w:r>
    </w:p>
    <w:p w:rsidR="00405FC2" w:rsidRDefault="00405FC2" w:rsidP="00405FC2">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Открытое акционерное общество «Славнефть-Ярославнефтеоргсинтез» (ОАО «Славнефть-ЯНОС»</w:t>
      </w:r>
      <w:r>
        <w:rPr>
          <w:rFonts w:eastAsia="Times New Roman"/>
          <w:color w:val="000000"/>
          <w:lang w:eastAsia="ru-RU"/>
        </w:rPr>
        <w:t xml:space="preserve">), именуемое в дальнейшем «Заказчик», в лице Генерального директора Никитина Александра Анатольевича, действующего на основании Устава, с другой стороны, </w:t>
      </w:r>
    </w:p>
    <w:p w:rsidR="00405FC2" w:rsidRDefault="00405FC2" w:rsidP="00405FC2">
      <w:pPr>
        <w:jc w:val="both"/>
        <w:rPr>
          <w:spacing w:val="-1"/>
        </w:rPr>
      </w:pPr>
      <w:r>
        <w:rPr>
          <w:rFonts w:eastAsia="Times New Roman"/>
          <w:color w:val="000000"/>
          <w:lang w:eastAsia="ru-RU"/>
        </w:rPr>
        <w:t xml:space="preserve">в дальнейшем совместно именуемые "Cтороны", а в отдельности «Сторона», заключили настоящее </w:t>
      </w:r>
      <w:r>
        <w:rPr>
          <w:spacing w:val="-1"/>
        </w:rPr>
        <w:t>Гарантийное Соглашение (далее - Соглашение)</w:t>
      </w:r>
      <w:r>
        <w:rPr>
          <w:rFonts w:eastAsia="Times New Roman"/>
          <w:color w:val="000000"/>
          <w:lang w:eastAsia="ru-RU"/>
        </w:rPr>
        <w:t xml:space="preserve"> к вышеуказанному Договору поставки (далее - Договор) о нижеследующем:</w:t>
      </w:r>
    </w:p>
    <w:p w:rsidR="00405FC2" w:rsidRDefault="00405FC2" w:rsidP="00405FC2">
      <w:pPr>
        <w:pStyle w:val="af0"/>
        <w:widowControl w:val="0"/>
        <w:numPr>
          <w:ilvl w:val="0"/>
          <w:numId w:val="36"/>
        </w:numPr>
        <w:tabs>
          <w:tab w:val="left" w:pos="450"/>
        </w:tabs>
        <w:suppressAutoHyphens w:val="0"/>
        <w:autoSpaceDE w:val="0"/>
        <w:autoSpaceDN w:val="0"/>
        <w:adjustRightInd w:val="0"/>
        <w:jc w:val="center"/>
        <w:rPr>
          <w:rFonts w:eastAsia="Times New Roman"/>
          <w:b/>
          <w:bCs/>
          <w:lang w:eastAsia="ru-RU"/>
        </w:rPr>
      </w:pPr>
      <w:r>
        <w:rPr>
          <w:rFonts w:eastAsia="Times New Roman"/>
          <w:b/>
          <w:bCs/>
          <w:lang w:eastAsia="ru-RU"/>
        </w:rPr>
        <w:t>Предмет Соглашения</w:t>
      </w:r>
    </w:p>
    <w:p w:rsidR="00405FC2" w:rsidRDefault="00405FC2" w:rsidP="00405FC2">
      <w:pPr>
        <w:pStyle w:val="af0"/>
        <w:numPr>
          <w:ilvl w:val="1"/>
          <w:numId w:val="37"/>
        </w:numPr>
        <w:suppressAutoHyphens w:val="0"/>
        <w:spacing w:after="200" w:line="276" w:lineRule="auto"/>
        <w:ind w:left="0" w:firstLine="851"/>
        <w:jc w:val="both"/>
        <w:rPr>
          <w:spacing w:val="-1"/>
        </w:rPr>
      </w:pPr>
      <w:r>
        <w:rPr>
          <w:spacing w:val="-1"/>
        </w:rPr>
        <w:t>Настоящее Соглашение распространяется на ___________________&lt;</w:t>
      </w:r>
      <w:r>
        <w:rPr>
          <w:i/>
          <w:spacing w:val="-1"/>
        </w:rPr>
        <w:t>наименование катализатора, марка</w:t>
      </w:r>
      <w:r>
        <w:rPr>
          <w:spacing w:val="-1"/>
        </w:rPr>
        <w:t>&gt; (далее - Катализатор) производства _________________&lt;</w:t>
      </w:r>
      <w:r>
        <w:rPr>
          <w:i/>
          <w:spacing w:val="-1"/>
        </w:rPr>
        <w:t>наименование</w:t>
      </w:r>
      <w:r>
        <w:rPr>
          <w:spacing w:val="-1"/>
        </w:rPr>
        <w:t>&gt; для использования на установке ____________________&lt;</w:t>
      </w:r>
      <w:r>
        <w:rPr>
          <w:i/>
          <w:spacing w:val="-1"/>
        </w:rPr>
        <w:t>наименование установки</w:t>
      </w:r>
      <w:r>
        <w:rPr>
          <w:spacing w:val="-1"/>
        </w:rPr>
        <w:t>&gt; ОАО «Славнефть-ЯНОС» (далее – Установка), поставленный по вышеуказанному Договору.</w:t>
      </w:r>
    </w:p>
    <w:p w:rsidR="00405FC2" w:rsidRDefault="00405FC2" w:rsidP="00405FC2">
      <w:pPr>
        <w:pStyle w:val="af0"/>
        <w:ind w:left="0" w:firstLine="851"/>
        <w:jc w:val="both"/>
        <w:rPr>
          <w:i/>
          <w:spacing w:val="-1"/>
        </w:rPr>
      </w:pPr>
      <w:r>
        <w:rPr>
          <w:i/>
          <w:spacing w:val="-1"/>
        </w:rPr>
        <w:t>При необходимости в данном пункте указывается весь Товар, поставленный по Договору (катализатор, защитные слои, шары и т.д.).</w:t>
      </w:r>
    </w:p>
    <w:p w:rsidR="00405FC2" w:rsidRDefault="00405FC2" w:rsidP="00405FC2">
      <w:pPr>
        <w:pStyle w:val="af0"/>
        <w:numPr>
          <w:ilvl w:val="1"/>
          <w:numId w:val="37"/>
        </w:numPr>
        <w:suppressAutoHyphens w:val="0"/>
        <w:spacing w:after="200" w:line="276" w:lineRule="auto"/>
        <w:ind w:left="0" w:firstLine="851"/>
        <w:jc w:val="both"/>
        <w:rPr>
          <w:spacing w:val="-1"/>
        </w:rPr>
      </w:pPr>
      <w:r>
        <w:rPr>
          <w:spacing w:val="-1"/>
        </w:rPr>
        <w:t>Производитель гарантирует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405FC2" w:rsidRDefault="00405FC2" w:rsidP="00405FC2">
      <w:pPr>
        <w:pStyle w:val="af0"/>
        <w:numPr>
          <w:ilvl w:val="1"/>
          <w:numId w:val="38"/>
        </w:numPr>
        <w:suppressAutoHyphens w:val="0"/>
        <w:jc w:val="center"/>
        <w:rPr>
          <w:b/>
          <w:spacing w:val="-1"/>
        </w:rPr>
      </w:pPr>
      <w:r>
        <w:rPr>
          <w:b/>
          <w:spacing w:val="-1"/>
        </w:rPr>
        <w:t>Термины и определения</w:t>
      </w:r>
    </w:p>
    <w:p w:rsidR="00405FC2" w:rsidRDefault="00405FC2" w:rsidP="00405FC2">
      <w:pPr>
        <w:pStyle w:val="af0"/>
        <w:numPr>
          <w:ilvl w:val="1"/>
          <w:numId w:val="39"/>
        </w:numPr>
        <w:suppressAutoHyphens w:val="0"/>
        <w:spacing w:after="200" w:line="276" w:lineRule="auto"/>
        <w:ind w:left="0" w:firstLine="851"/>
        <w:jc w:val="both"/>
      </w:pPr>
      <w:r>
        <w:rPr>
          <w:spacing w:val="-1"/>
        </w:rPr>
        <w:t>«Г</w:t>
      </w:r>
      <w:r>
        <w:t>арантийный срок» - период времени, исчисляемый с момента выхода Установки на нормальный технологический режим на загруженном Катализаторе, в течение которого Производитель гарантирует технологические показатели работы Катализатора, указанные в таблице № 1, 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p>
    <w:p w:rsidR="00405FC2" w:rsidRDefault="00405FC2" w:rsidP="00405FC2">
      <w:pPr>
        <w:pStyle w:val="af0"/>
        <w:numPr>
          <w:ilvl w:val="1"/>
          <w:numId w:val="39"/>
        </w:numPr>
        <w:suppressAutoHyphens w:val="0"/>
        <w:ind w:left="0" w:firstLine="851"/>
        <w:jc w:val="both"/>
        <w:rPr>
          <w:spacing w:val="-1"/>
        </w:rPr>
      </w:pPr>
      <w:r>
        <w:rPr>
          <w:spacing w:val="-1"/>
        </w:rPr>
        <w:t>«Сырье» – технологические потоки, поступающие на Катализатор, качество которых указано в таблице № 2.</w:t>
      </w:r>
    </w:p>
    <w:p w:rsidR="00405FC2" w:rsidRDefault="00405FC2" w:rsidP="00405FC2">
      <w:pPr>
        <w:pStyle w:val="af0"/>
        <w:numPr>
          <w:ilvl w:val="1"/>
          <w:numId w:val="39"/>
        </w:numPr>
        <w:suppressAutoHyphens w:val="0"/>
        <w:ind w:left="0" w:firstLine="851"/>
        <w:jc w:val="both"/>
        <w:rPr>
          <w:spacing w:val="-1"/>
        </w:rPr>
      </w:pPr>
      <w:r>
        <w:rPr>
          <w:spacing w:val="-1"/>
        </w:rPr>
        <w:t>«Технологический режим» – совокупность норм и параметров, указанных в действующем технологическом регламенте Установки.</w:t>
      </w:r>
    </w:p>
    <w:p w:rsidR="00405FC2" w:rsidRDefault="00405FC2" w:rsidP="00405FC2">
      <w:pPr>
        <w:pStyle w:val="af0"/>
        <w:ind w:left="0" w:firstLine="851"/>
        <w:jc w:val="both"/>
        <w:rPr>
          <w:i/>
          <w:spacing w:val="-1"/>
        </w:rPr>
      </w:pPr>
      <w:r>
        <w:rPr>
          <w:i/>
          <w:spacing w:val="-1"/>
        </w:rPr>
        <w:t>При необходимости в раздел могут быть включены дополнительные термины и определения.</w:t>
      </w:r>
    </w:p>
    <w:p w:rsidR="00405FC2" w:rsidRDefault="00405FC2" w:rsidP="00405FC2">
      <w:pPr>
        <w:ind w:firstLine="851"/>
        <w:jc w:val="both"/>
        <w:rPr>
          <w:i/>
          <w:spacing w:val="-1"/>
        </w:rPr>
      </w:pPr>
    </w:p>
    <w:p w:rsidR="00405FC2" w:rsidRDefault="00405FC2" w:rsidP="00405FC2">
      <w:pPr>
        <w:pStyle w:val="af0"/>
        <w:numPr>
          <w:ilvl w:val="0"/>
          <w:numId w:val="39"/>
        </w:numPr>
        <w:suppressAutoHyphens w:val="0"/>
        <w:ind w:left="0" w:firstLine="0"/>
        <w:jc w:val="center"/>
        <w:rPr>
          <w:b/>
          <w:spacing w:val="-1"/>
        </w:rPr>
      </w:pPr>
      <w:r>
        <w:rPr>
          <w:b/>
          <w:spacing w:val="-1"/>
        </w:rPr>
        <w:t>Гарантии</w:t>
      </w:r>
    </w:p>
    <w:p w:rsidR="00405FC2" w:rsidRDefault="00405FC2" w:rsidP="00405FC2">
      <w:pPr>
        <w:pStyle w:val="af0"/>
        <w:numPr>
          <w:ilvl w:val="1"/>
          <w:numId w:val="40"/>
        </w:numPr>
        <w:tabs>
          <w:tab w:val="num" w:pos="0"/>
        </w:tabs>
        <w:suppressAutoHyphens w:val="0"/>
        <w:ind w:left="0" w:firstLine="709"/>
        <w:jc w:val="both"/>
      </w:pPr>
      <w:r>
        <w:rPr>
          <w:spacing w:val="-1"/>
        </w:rPr>
        <w:t>Производитель</w:t>
      </w:r>
      <w:r>
        <w:t xml:space="preserve"> гарантирует, что поставляемый Катализатор по своим качествам, внешнему виду и иным свойствам соответствует показателям, указанным в паспорте качества</w:t>
      </w:r>
      <w:r>
        <w:rPr>
          <w:spacing w:val="-1"/>
        </w:rPr>
        <w:t xml:space="preserve"> Производителя</w:t>
      </w:r>
      <w:r>
        <w:t xml:space="preserve"> на Катализатор. </w:t>
      </w:r>
    </w:p>
    <w:p w:rsidR="00405FC2" w:rsidRDefault="00405FC2" w:rsidP="00405FC2">
      <w:pPr>
        <w:pStyle w:val="af0"/>
        <w:numPr>
          <w:ilvl w:val="1"/>
          <w:numId w:val="40"/>
        </w:numPr>
        <w:tabs>
          <w:tab w:val="num" w:pos="0"/>
        </w:tabs>
        <w:suppressAutoHyphens w:val="0"/>
        <w:ind w:left="0" w:firstLine="709"/>
        <w:jc w:val="both"/>
      </w:pPr>
      <w:r>
        <w:t>Производитель гарантирует, что Катализатор также соответствует требованиям Соглашения (таблица № 1), как в момент получения его Заказчиком, так и в течение гарантийного срока, указанного в п.3.3 настоящего Соглашения.</w:t>
      </w:r>
    </w:p>
    <w:p w:rsidR="00405FC2" w:rsidRDefault="00405FC2" w:rsidP="00405FC2">
      <w:pPr>
        <w:pStyle w:val="af0"/>
        <w:numPr>
          <w:ilvl w:val="1"/>
          <w:numId w:val="40"/>
        </w:numPr>
        <w:tabs>
          <w:tab w:val="num" w:pos="0"/>
        </w:tabs>
        <w:suppressAutoHyphens w:val="0"/>
        <w:ind w:left="0" w:firstLine="709"/>
        <w:jc w:val="both"/>
      </w:pPr>
      <w:r>
        <w:lastRenderedPageBreak/>
        <w:t>При использовании Катализатора на Установке Производитель гарантирует достижение технологических показателей, указанных в таблице №1, в течение ________________________ месяцев &lt;</w:t>
      </w:r>
      <w:r>
        <w:rPr>
          <w:i/>
        </w:rPr>
        <w:t>количество месяцев указать цифрами и прописью</w:t>
      </w:r>
      <w:r>
        <w:t>&gt;.</w:t>
      </w:r>
    </w:p>
    <w:p w:rsidR="00405FC2" w:rsidRDefault="00405FC2" w:rsidP="00405FC2">
      <w:pPr>
        <w:tabs>
          <w:tab w:val="num" w:pos="0"/>
        </w:tabs>
        <w:ind w:firstLine="395"/>
        <w:jc w:val="both"/>
      </w:pPr>
    </w:p>
    <w:p w:rsidR="00405FC2" w:rsidRDefault="00405FC2" w:rsidP="00405FC2">
      <w:pPr>
        <w:jc w:val="right"/>
      </w:pPr>
      <w:r>
        <w:t>Таблица № 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405FC2" w:rsidTr="00405FC2">
        <w:trPr>
          <w:trHeight w:val="456"/>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 п/п</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Наименование технологического показателя работы Катализатора согласно Техническому заданию</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Значение</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1</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2</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3</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bl>
    <w:p w:rsidR="00405FC2" w:rsidRDefault="00405FC2" w:rsidP="00405FC2">
      <w:pPr>
        <w:jc w:val="right"/>
      </w:pPr>
    </w:p>
    <w:p w:rsidR="00405FC2" w:rsidRDefault="00405FC2" w:rsidP="00405FC2">
      <w:pPr>
        <w:pStyle w:val="af0"/>
        <w:numPr>
          <w:ilvl w:val="1"/>
          <w:numId w:val="40"/>
        </w:numPr>
        <w:suppressAutoHyphens w:val="0"/>
        <w:ind w:left="0" w:firstLine="709"/>
        <w:jc w:val="both"/>
        <w:rPr>
          <w:color w:val="000000"/>
          <w:spacing w:val="-1"/>
        </w:rPr>
      </w:pPr>
      <w:r>
        <w:rPr>
          <w:color w:val="000000"/>
          <w:spacing w:val="-1"/>
        </w:rPr>
        <w:t xml:space="preserve">Настоящее Соглашение действительно и остается в силе при выполнении следующих условий: </w:t>
      </w:r>
    </w:p>
    <w:p w:rsidR="00405FC2" w:rsidRDefault="00405FC2" w:rsidP="00405FC2">
      <w:pPr>
        <w:ind w:firstLine="709"/>
        <w:jc w:val="both"/>
        <w:rPr>
          <w:color w:val="000000"/>
          <w:spacing w:val="-1"/>
        </w:rPr>
      </w:pPr>
      <w:r>
        <w:rPr>
          <w:color w:val="000000"/>
          <w:spacing w:val="-1"/>
        </w:rPr>
        <w:t xml:space="preserve">а) качество сырья будет отличаться от указанного в таблице № 2 не более чем на </w:t>
      </w:r>
      <w:r>
        <w:rPr>
          <w:spacing w:val="-1"/>
        </w:rPr>
        <w:t xml:space="preserve">15 </w:t>
      </w:r>
      <w:r>
        <w:rPr>
          <w:color w:val="000000"/>
          <w:spacing w:val="-1"/>
        </w:rPr>
        <w:t>%;</w:t>
      </w:r>
    </w:p>
    <w:p w:rsidR="00405FC2" w:rsidRDefault="00405FC2" w:rsidP="00405FC2">
      <w:pPr>
        <w:ind w:firstLine="709"/>
        <w:jc w:val="both"/>
        <w:rPr>
          <w:color w:val="000000"/>
          <w:spacing w:val="-1"/>
        </w:rPr>
      </w:pPr>
    </w:p>
    <w:p w:rsidR="00405FC2" w:rsidRDefault="00405FC2" w:rsidP="00405FC2">
      <w:pPr>
        <w:ind w:firstLine="709"/>
        <w:jc w:val="right"/>
        <w:rPr>
          <w:color w:val="000000"/>
          <w:spacing w:val="-1"/>
        </w:rPr>
      </w:pPr>
      <w:r>
        <w:rPr>
          <w:color w:val="000000"/>
          <w:spacing w:val="-1"/>
        </w:rPr>
        <w:t>Таблица № 2</w:t>
      </w:r>
    </w:p>
    <w:tbl>
      <w:tblPr>
        <w:tblStyle w:val="aff5"/>
        <w:tblW w:w="0" w:type="auto"/>
        <w:tblLook w:val="04A0" w:firstRow="1" w:lastRow="0" w:firstColumn="1" w:lastColumn="0" w:noHBand="0" w:noVBand="1"/>
      </w:tblPr>
      <w:tblGrid>
        <w:gridCol w:w="675"/>
        <w:gridCol w:w="4962"/>
        <w:gridCol w:w="4359"/>
      </w:tblGrid>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 п/п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Наименование показателя качества сырья, подаваемого на Катализатор</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Значение</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bl>
    <w:p w:rsidR="00405FC2" w:rsidRDefault="00405FC2" w:rsidP="00405FC2">
      <w:pPr>
        <w:ind w:firstLine="709"/>
        <w:jc w:val="both"/>
        <w:rPr>
          <w:color w:val="000000"/>
          <w:spacing w:val="-1"/>
        </w:rPr>
      </w:pPr>
    </w:p>
    <w:p w:rsidR="00405FC2" w:rsidRDefault="00405FC2" w:rsidP="00405FC2">
      <w:pPr>
        <w:ind w:firstLine="709"/>
        <w:jc w:val="both"/>
        <w:rPr>
          <w:color w:val="000000"/>
          <w:spacing w:val="-1"/>
        </w:rPr>
      </w:pPr>
      <w:r>
        <w:rPr>
          <w:color w:val="000000"/>
          <w:spacing w:val="-1"/>
        </w:rPr>
        <w:t>б) Установка</w:t>
      </w:r>
      <w:r>
        <w:rPr>
          <w:b/>
        </w:rPr>
        <w:t xml:space="preserve"> </w:t>
      </w:r>
      <w:r>
        <w:rPr>
          <w:color w:val="000000"/>
          <w:spacing w:val="-1"/>
        </w:rPr>
        <w:t xml:space="preserve">эксплуатируется в соответствии с действующим технологическим регламентом </w:t>
      </w:r>
      <w:r>
        <w:t>Установки</w:t>
      </w:r>
      <w:r>
        <w:rPr>
          <w:color w:val="000000"/>
          <w:spacing w:val="-1"/>
        </w:rPr>
        <w:t>;</w:t>
      </w:r>
    </w:p>
    <w:p w:rsidR="00405FC2" w:rsidRDefault="00405FC2" w:rsidP="00405FC2">
      <w:pPr>
        <w:ind w:firstLine="709"/>
        <w:jc w:val="both"/>
        <w:rPr>
          <w:spacing w:val="-1"/>
        </w:rPr>
      </w:pPr>
      <w:r>
        <w:rPr>
          <w:color w:val="000000"/>
          <w:spacing w:val="-1"/>
        </w:rPr>
        <w:t xml:space="preserve">в) </w:t>
      </w:r>
      <w:r>
        <w:rPr>
          <w:spacing w:val="-1"/>
        </w:rPr>
        <w:t xml:space="preserve">Катализатор </w:t>
      </w:r>
      <w:r>
        <w:rPr>
          <w:color w:val="000000"/>
          <w:spacing w:val="-1"/>
        </w:rPr>
        <w:t xml:space="preserve">до загрузки </w:t>
      </w:r>
      <w:r>
        <w:rPr>
          <w:spacing w:val="-1"/>
        </w:rPr>
        <w:t>хранится и после загрузки используется в соответствии с рекомендациями Производителя, надлежащим образом полученными Заказчиком.</w:t>
      </w:r>
    </w:p>
    <w:p w:rsidR="00405FC2" w:rsidRDefault="00405FC2" w:rsidP="00405FC2">
      <w:pPr>
        <w:pStyle w:val="af0"/>
        <w:numPr>
          <w:ilvl w:val="1"/>
          <w:numId w:val="40"/>
        </w:numPr>
        <w:suppressAutoHyphens w:val="0"/>
        <w:ind w:left="0" w:firstLine="709"/>
        <w:jc w:val="both"/>
        <w:rPr>
          <w:spacing w:val="-1"/>
        </w:rPr>
      </w:pPr>
      <w:r>
        <w:rPr>
          <w:spacing w:val="-1"/>
        </w:rPr>
        <w:t>Настоящее Соглашение действует с даты его заключения до истечения гарантийного срока, установленного настоящим Соглашением</w:t>
      </w:r>
      <w:r>
        <w:t>.</w:t>
      </w:r>
      <w:r>
        <w:rPr>
          <w:spacing w:val="-1"/>
        </w:rPr>
        <w:t xml:space="preserve"> </w:t>
      </w:r>
    </w:p>
    <w:p w:rsidR="00405FC2" w:rsidRDefault="00405FC2" w:rsidP="00405FC2">
      <w:pPr>
        <w:ind w:firstLine="709"/>
        <w:jc w:val="center"/>
        <w:rPr>
          <w:spacing w:val="-1"/>
        </w:rPr>
      </w:pPr>
    </w:p>
    <w:p w:rsidR="00405FC2" w:rsidRDefault="00405FC2" w:rsidP="00405FC2">
      <w:pPr>
        <w:pStyle w:val="af0"/>
        <w:widowControl w:val="0"/>
        <w:numPr>
          <w:ilvl w:val="0"/>
          <w:numId w:val="41"/>
        </w:numPr>
        <w:tabs>
          <w:tab w:val="left" w:pos="360"/>
        </w:tabs>
        <w:suppressAutoHyphens w:val="0"/>
        <w:autoSpaceDE w:val="0"/>
        <w:autoSpaceDN w:val="0"/>
        <w:adjustRightInd w:val="0"/>
        <w:jc w:val="center"/>
        <w:rPr>
          <w:rFonts w:eastAsia="Times New Roman"/>
          <w:b/>
          <w:bCs/>
          <w:lang w:eastAsia="ru-RU"/>
        </w:rPr>
      </w:pPr>
      <w:r>
        <w:rPr>
          <w:rFonts w:eastAsia="Times New Roman"/>
          <w:b/>
          <w:bCs/>
          <w:lang w:eastAsia="ru-RU"/>
        </w:rPr>
        <w:t>Ответственность</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До загрузки Катализатора на Установке Заказчик вправе самостоятельно провести необходимые исследования (анализы) Катализатора в независимой организации (лаборатории), определенной Заказчиком, если иное не согласовано с Производителем.</w:t>
      </w:r>
    </w:p>
    <w:p w:rsidR="00405FC2" w:rsidRDefault="00405FC2" w:rsidP="00405FC2">
      <w:pPr>
        <w:pStyle w:val="af0"/>
        <w:ind w:left="0" w:firstLine="709"/>
        <w:jc w:val="both"/>
        <w:rPr>
          <w:spacing w:val="-1"/>
        </w:rPr>
      </w:pPr>
      <w:r>
        <w:rPr>
          <w:spacing w:val="-1"/>
        </w:rPr>
        <w:t>Если будет установлено, что Катализатор не соответствует заявленной нормативной документации, то в этом случае Производитель в течение 15 календарных дней после получения уведомления (претензии) обязуется за свой счет по выбору Заказчика:</w:t>
      </w:r>
    </w:p>
    <w:p w:rsidR="00405FC2" w:rsidRDefault="00405FC2" w:rsidP="00405FC2">
      <w:pPr>
        <w:pStyle w:val="af0"/>
        <w:ind w:left="709"/>
        <w:jc w:val="both"/>
        <w:rPr>
          <w:spacing w:val="-1"/>
        </w:rPr>
      </w:pPr>
      <w:r>
        <w:rPr>
          <w:spacing w:val="-1"/>
        </w:rPr>
        <w:t>- заменить Катализатор в полном объеме 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 -ЯНОС» в Российской Федерации, г. Ярославль);</w:t>
      </w:r>
    </w:p>
    <w:p w:rsidR="00405FC2" w:rsidRDefault="00405FC2" w:rsidP="00405FC2">
      <w:pPr>
        <w:pStyle w:val="af0"/>
        <w:ind w:left="709"/>
        <w:jc w:val="both"/>
        <w:rPr>
          <w:spacing w:val="-1"/>
        </w:rPr>
      </w:pPr>
      <w:r>
        <w:rPr>
          <w:spacing w:val="-1"/>
        </w:rPr>
        <w:t>- выплатить денежную компенсацию в согласованном Сторонам размере;</w:t>
      </w:r>
    </w:p>
    <w:p w:rsidR="00405FC2" w:rsidRDefault="00405FC2" w:rsidP="00405FC2">
      <w:pPr>
        <w:pStyle w:val="af0"/>
        <w:ind w:left="0" w:firstLine="709"/>
        <w:jc w:val="both"/>
        <w:rPr>
          <w:spacing w:val="-1"/>
        </w:rPr>
      </w:pPr>
      <w:r>
        <w:rPr>
          <w:spacing w:val="-1"/>
        </w:rPr>
        <w:t xml:space="preserve">- исправить выявленные недостатки. </w:t>
      </w:r>
    </w:p>
    <w:p w:rsidR="00405FC2" w:rsidRDefault="00405FC2" w:rsidP="00405FC2">
      <w:pPr>
        <w:pStyle w:val="af0"/>
        <w:ind w:left="0" w:firstLine="709"/>
        <w:jc w:val="both"/>
        <w:rPr>
          <w:spacing w:val="-1"/>
        </w:rPr>
      </w:pPr>
      <w:r>
        <w:rPr>
          <w:spacing w:val="-1"/>
        </w:rPr>
        <w:t xml:space="preserve">В случае, если выявленное несоответствие не может быть устранено Производителем без несоразмерных затрат времени, либо Сторонами не достигнуто соглашение о размере компенсации, либо Заказчик утрачивает интерес к Катализатору, то Заказчик вправе отказаться от исполнения Договора, письменно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стоимости, уплаченной Заказчиком по Договору, в течение 30 </w:t>
      </w:r>
      <w:r>
        <w:rPr>
          <w:spacing w:val="-1"/>
        </w:rPr>
        <w:lastRenderedPageBreak/>
        <w:t>(тридцати) календарных дней с момента получения письменного отказа (претензии) Заказчика.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После загрузки Катализатора на Установке в случае невыполнения гарантийных технологических показателей (таблица №1) Производитель обязуется безвозмездно отрегулировать/дать предложения по изменению условий эксплуатации Катализатора в рамках действующей нормативной документации Установки для достижения гарантийных показателей.</w:t>
      </w:r>
    </w:p>
    <w:p w:rsidR="00405FC2" w:rsidRDefault="00405FC2" w:rsidP="00405FC2">
      <w:pPr>
        <w:pStyle w:val="af0"/>
        <w:ind w:left="0" w:firstLine="709"/>
        <w:jc w:val="both"/>
        <w:rPr>
          <w:spacing w:val="-1"/>
        </w:rPr>
      </w:pPr>
      <w:r>
        <w:rPr>
          <w:spacing w:val="-1"/>
        </w:rPr>
        <w:t>Срок устранения: 15 календарных дней с момента получения уведомления (претензии) Заказчика о выявленном отклонении в работе.</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 гарантийные технологические показатели (таблица № 1) не будут обеспечены, Производитель по выбору Заказчика обязуется:</w:t>
      </w:r>
    </w:p>
    <w:p w:rsidR="00405FC2" w:rsidRDefault="00405FC2" w:rsidP="00405FC2">
      <w:pPr>
        <w:pStyle w:val="af0"/>
        <w:numPr>
          <w:ilvl w:val="2"/>
          <w:numId w:val="41"/>
        </w:numPr>
        <w:suppressAutoHyphens w:val="0"/>
        <w:spacing w:after="200" w:line="276" w:lineRule="auto"/>
        <w:ind w:left="0" w:firstLine="709"/>
        <w:jc w:val="both"/>
        <w:rPr>
          <w:spacing w:val="-1"/>
        </w:rPr>
      </w:pPr>
      <w:r>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405FC2" w:rsidRDefault="00405FC2" w:rsidP="00405FC2">
      <w:pPr>
        <w:pStyle w:val="af0"/>
        <w:ind w:left="0" w:firstLine="709"/>
        <w:jc w:val="both"/>
        <w:rPr>
          <w:spacing w:val="-1"/>
        </w:rPr>
      </w:pPr>
      <w:r>
        <w:rPr>
          <w:spacing w:val="-1"/>
        </w:rPr>
        <w:t>При этом полная или частичная замена или допоставка Катализатора для достижения требуемых гарантийных технологических показателей осуществляется 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 -ЯНОС» в Российской Федерации, г. Ярославль);</w:t>
      </w:r>
    </w:p>
    <w:p w:rsidR="00405FC2" w:rsidRDefault="00405FC2" w:rsidP="00405FC2">
      <w:pPr>
        <w:pStyle w:val="af0"/>
        <w:numPr>
          <w:ilvl w:val="2"/>
          <w:numId w:val="41"/>
        </w:numPr>
        <w:suppressAutoHyphens w:val="0"/>
        <w:spacing w:after="200" w:line="276" w:lineRule="auto"/>
        <w:ind w:left="0" w:firstLine="709"/>
        <w:jc w:val="both"/>
        <w:rPr>
          <w:spacing w:val="-1"/>
        </w:rPr>
      </w:pPr>
      <w:r>
        <w:rPr>
          <w:spacing w:val="-1"/>
        </w:rPr>
        <w:t>Выплатить денежную компенсацию, исчисляемую в соответствии с линейной формулой фактического срока использования по сравнению с гарантийным сроком от 100% до 0% стоимости Катализатора, уплаченной Заказчиком, в течение 10 (десяти) календарных дней с момента получения счета или письменного требования (претензии) Заказчика.</w:t>
      </w:r>
    </w:p>
    <w:p w:rsidR="00405FC2" w:rsidRDefault="00405FC2" w:rsidP="00405FC2">
      <w:pPr>
        <w:pStyle w:val="af0"/>
        <w:ind w:left="0" w:firstLine="709"/>
        <w:jc w:val="both"/>
        <w:rPr>
          <w:spacing w:val="-1"/>
        </w:rPr>
      </w:pPr>
      <w:r>
        <w:rPr>
          <w:spacing w:val="-1"/>
        </w:rPr>
        <w:t>Линейная формула для расчета денежной компенсации:</w:t>
      </w:r>
    </w:p>
    <w:p w:rsidR="00405FC2" w:rsidRDefault="00405FC2" w:rsidP="00405FC2">
      <w:pPr>
        <w:pStyle w:val="af0"/>
        <w:ind w:left="0" w:firstLine="709"/>
        <w:jc w:val="center"/>
        <w:rPr>
          <w:spacing w:val="-1"/>
        </w:rPr>
      </w:pPr>
      <w:r>
        <w:rPr>
          <w:spacing w:val="-1"/>
        </w:rPr>
        <w:object w:dxaOrig="1470" w:dyaOrig="675">
          <v:shape id="_x0000_i1026" type="#_x0000_t75" style="width:74.25pt;height:34.1pt" o:ole="" fillcolor="window">
            <v:imagedata r:id="rId22" o:title=""/>
          </v:shape>
          <o:OLEObject Type="Embed" ProgID="Equation.3" ShapeID="_x0000_i1026" DrawAspect="Content" ObjectID="_1531312425" r:id="rId23"/>
        </w:object>
      </w:r>
      <w:r>
        <w:rPr>
          <w:spacing w:val="-1"/>
        </w:rPr>
        <w:t>,</w:t>
      </w:r>
    </w:p>
    <w:p w:rsidR="00405FC2" w:rsidRDefault="00405FC2" w:rsidP="00405FC2">
      <w:pPr>
        <w:pStyle w:val="af0"/>
        <w:ind w:left="0" w:firstLine="709"/>
        <w:jc w:val="both"/>
        <w:rPr>
          <w:spacing w:val="-1"/>
        </w:rPr>
      </w:pPr>
      <w:r>
        <w:rPr>
          <w:spacing w:val="-1"/>
        </w:rPr>
        <w:t>где</w:t>
      </w:r>
    </w:p>
    <w:p w:rsidR="00405FC2" w:rsidRDefault="00405FC2" w:rsidP="00405FC2">
      <w:pPr>
        <w:pStyle w:val="af0"/>
        <w:ind w:left="0" w:firstLine="709"/>
        <w:jc w:val="both"/>
        <w:rPr>
          <w:spacing w:val="-1"/>
        </w:rPr>
      </w:pPr>
      <w:r>
        <w:rPr>
          <w:spacing w:val="-1"/>
        </w:rPr>
        <w:t>C – размер денежной компенсации,</w:t>
      </w:r>
    </w:p>
    <w:p w:rsidR="00405FC2" w:rsidRDefault="00405FC2" w:rsidP="00405FC2">
      <w:pPr>
        <w:pStyle w:val="af0"/>
        <w:ind w:left="0" w:firstLine="709"/>
        <w:jc w:val="both"/>
        <w:rPr>
          <w:spacing w:val="-1"/>
        </w:rPr>
      </w:pPr>
      <w:r>
        <w:rPr>
          <w:spacing w:val="-1"/>
        </w:rPr>
        <w:t>P – общая стоимость Катализатора, уплаченная Заказчиком (с НДС);</w:t>
      </w:r>
    </w:p>
    <w:p w:rsidR="00405FC2" w:rsidRDefault="00405FC2" w:rsidP="00405FC2">
      <w:pPr>
        <w:pStyle w:val="af0"/>
        <w:ind w:left="0" w:firstLine="709"/>
        <w:jc w:val="both"/>
        <w:rPr>
          <w:spacing w:val="-1"/>
        </w:rPr>
      </w:pPr>
      <w:r>
        <w:rPr>
          <w:spacing w:val="-1"/>
        </w:rPr>
        <w:t xml:space="preserve">G –гарантийный срок в месяцах, </w:t>
      </w:r>
    </w:p>
    <w:p w:rsidR="00405FC2" w:rsidRDefault="00405FC2" w:rsidP="00405FC2">
      <w:pPr>
        <w:pStyle w:val="af0"/>
        <w:ind w:left="0" w:firstLine="709"/>
        <w:jc w:val="both"/>
        <w:rPr>
          <w:spacing w:val="-1"/>
        </w:rPr>
      </w:pPr>
      <w:r>
        <w:rPr>
          <w:spacing w:val="-1"/>
        </w:rPr>
        <w:t>T – фактический пробег в месяцах.</w:t>
      </w:r>
    </w:p>
    <w:p w:rsidR="00405FC2" w:rsidRDefault="00405FC2" w:rsidP="00405FC2">
      <w:pPr>
        <w:pStyle w:val="af0"/>
        <w:ind w:left="0" w:firstLine="709"/>
        <w:jc w:val="both"/>
        <w:rPr>
          <w:spacing w:val="-1"/>
        </w:rPr>
      </w:pPr>
      <w:r>
        <w:rPr>
          <w:spacing w:val="-1"/>
        </w:rPr>
        <w:t>При этом в случае невыполнения гарантийных технологических показателей (таблица №1) в течении первых 2 (двух) месяцев с начала течения гарантийного срока на Катализатор Производитель выплачивает Заказчику денежную компенсацию в размере полной стоимости (100%) Катализатора, уплаченной Заказчиком, без учета линейной формулы расчета, в течение 30 (тридцати) календарных дней с момента получения счета или письменного требования (претензии) Заказчика.</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405FC2" w:rsidRDefault="00405FC2" w:rsidP="00405FC2">
      <w:pPr>
        <w:pStyle w:val="af0"/>
        <w:ind w:left="709"/>
        <w:jc w:val="both"/>
        <w:rPr>
          <w:spacing w:val="-1"/>
        </w:rPr>
      </w:pPr>
      <w:r>
        <w:rPr>
          <w:spacing w:val="-1"/>
        </w:rPr>
        <w:lastRenderedPageBreak/>
        <w:t xml:space="preserve">При этом Производитель: </w:t>
      </w:r>
    </w:p>
    <w:p w:rsidR="00405FC2" w:rsidRDefault="00405FC2" w:rsidP="00405FC2">
      <w:pPr>
        <w:pStyle w:val="af0"/>
        <w:ind w:left="142" w:firstLine="567"/>
        <w:jc w:val="both"/>
        <w:rPr>
          <w:spacing w:val="-1"/>
        </w:rPr>
      </w:pPr>
      <w:r>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405FC2" w:rsidRDefault="00405FC2" w:rsidP="00405FC2">
      <w:pPr>
        <w:pStyle w:val="af0"/>
        <w:ind w:left="142" w:firstLine="567"/>
        <w:jc w:val="both"/>
        <w:rPr>
          <w:spacing w:val="-1"/>
        </w:rPr>
      </w:pPr>
      <w:r>
        <w:rPr>
          <w:spacing w:val="-1"/>
        </w:rPr>
        <w:t>-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письменного требования (претензии).</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Если 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405FC2" w:rsidRDefault="00405FC2" w:rsidP="00405FC2">
      <w:pPr>
        <w:pStyle w:val="af0"/>
        <w:ind w:left="142" w:firstLine="567"/>
        <w:jc w:val="both"/>
        <w:rPr>
          <w:spacing w:val="-1"/>
        </w:rPr>
      </w:pPr>
      <w:r>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Производитель освобождается от ответственности перед Заказчиком, если докажет, что невыполнение гарантийных технологических показателей возникло по вине Заказчика вследствие нарушения им требований настоящего Соглашения. В этом случае претензии Заказчика удовлетворению не подлежат.</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 xml:space="preserve">К настоящему Соглашению применяется материальное право Российской Федерации. </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Все споры или разногласия, возникающие между Сторонами по настоящему Соглашению или в связи с ним, разрешаются путём переговоров. Все возможные требования и претензии по настоящему Соглашению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Соглашение.</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Если Стороны не могут прийти к соглашению в указанный в п.4.1</w:t>
      </w:r>
      <w:r w:rsidR="006223D2">
        <w:rPr>
          <w:spacing w:val="-1"/>
        </w:rPr>
        <w:t>1</w:t>
      </w:r>
      <w:r>
        <w:rPr>
          <w:spacing w:val="-1"/>
        </w:rPr>
        <w:t xml:space="preserve"> Соглашения срок, все споры, разногласия или требования, возникающие из настоящего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(с иностранными производителями - в Международном коммерческом арбитражном суде при Торгово-промышленной палате Российской Федерации (г. Москва) в соответствии с его Регламентом).</w:t>
      </w:r>
    </w:p>
    <w:p w:rsidR="00405FC2" w:rsidRDefault="00405FC2" w:rsidP="00405FC2">
      <w:pPr>
        <w:pStyle w:val="af0"/>
        <w:widowControl w:val="0"/>
        <w:numPr>
          <w:ilvl w:val="0"/>
          <w:numId w:val="42"/>
        </w:numPr>
        <w:tabs>
          <w:tab w:val="left" w:pos="360"/>
        </w:tabs>
        <w:suppressAutoHyphens w:val="0"/>
        <w:autoSpaceDE w:val="0"/>
        <w:autoSpaceDN w:val="0"/>
        <w:adjustRightInd w:val="0"/>
        <w:jc w:val="center"/>
        <w:rPr>
          <w:rFonts w:eastAsia="Times New Roman"/>
          <w:b/>
          <w:bCs/>
          <w:lang w:eastAsia="ru-RU"/>
        </w:rPr>
      </w:pPr>
      <w:r>
        <w:rPr>
          <w:rFonts w:eastAsia="Times New Roman"/>
          <w:b/>
          <w:bCs/>
          <w:lang w:val="en-US" w:eastAsia="ru-RU"/>
        </w:rPr>
        <w:t>Адреса и реквизиты Сторон</w:t>
      </w:r>
    </w:p>
    <w:p w:rsidR="00405FC2" w:rsidRDefault="00405FC2" w:rsidP="00405FC2">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4A0" w:firstRow="1" w:lastRow="0" w:firstColumn="1" w:lastColumn="0" w:noHBand="0" w:noVBand="1"/>
      </w:tblPr>
      <w:tblGrid>
        <w:gridCol w:w="5160"/>
        <w:gridCol w:w="4316"/>
        <w:gridCol w:w="844"/>
      </w:tblGrid>
      <w:tr w:rsidR="00405FC2" w:rsidTr="00405FC2">
        <w:trPr>
          <w:gridAfter w:val="1"/>
          <w:wAfter w:w="844" w:type="dxa"/>
          <w:trHeight w:val="4246"/>
        </w:trPr>
        <w:tc>
          <w:tcPr>
            <w:tcW w:w="5160" w:type="dxa"/>
          </w:tcPr>
          <w:p w:rsidR="00405FC2" w:rsidRDefault="00405FC2" w:rsidP="00405FC2">
            <w:pPr>
              <w:spacing w:line="276" w:lineRule="auto"/>
              <w:jc w:val="both"/>
              <w:rPr>
                <w:rFonts w:eastAsia="Times New Roman"/>
                <w:b/>
                <w:bCs/>
                <w:sz w:val="20"/>
                <w:szCs w:val="20"/>
                <w:lang w:eastAsia="ru-RU"/>
              </w:rPr>
            </w:pPr>
            <w:r>
              <w:rPr>
                <w:rFonts w:eastAsia="Times New Roman"/>
                <w:b/>
                <w:bCs/>
                <w:sz w:val="20"/>
                <w:szCs w:val="20"/>
                <w:lang w:eastAsia="ru-RU"/>
              </w:rPr>
              <w:lastRenderedPageBreak/>
              <w:t>ПРОИЗВОДИТЕЛЬ:</w:t>
            </w:r>
          </w:p>
          <w:p w:rsidR="00405FC2" w:rsidRDefault="00405FC2" w:rsidP="00405FC2">
            <w:pPr>
              <w:spacing w:line="276" w:lineRule="auto"/>
              <w:rPr>
                <w:rFonts w:eastAsia="Times New Roman"/>
                <w:sz w:val="20"/>
                <w:szCs w:val="20"/>
                <w:lang w:eastAsia="ru-RU"/>
              </w:rPr>
            </w:pPr>
          </w:p>
        </w:tc>
        <w:tc>
          <w:tcPr>
            <w:tcW w:w="4316" w:type="dxa"/>
          </w:tcPr>
          <w:p w:rsidR="00405FC2" w:rsidRDefault="00405FC2" w:rsidP="00405FC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405FC2" w:rsidRDefault="00405FC2" w:rsidP="00405FC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Открытое акционерное общество</w:t>
            </w:r>
          </w:p>
          <w:p w:rsidR="00405FC2" w:rsidRDefault="00405FC2" w:rsidP="00405FC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«Славнефть-Ярославнефтеоргсинтез»</w:t>
            </w:r>
          </w:p>
          <w:p w:rsidR="00405FC2" w:rsidRDefault="00405FC2" w:rsidP="00405FC2">
            <w:pPr>
              <w:widowControl w:val="0"/>
              <w:autoSpaceDE w:val="0"/>
              <w:autoSpaceDN w:val="0"/>
              <w:adjustRightInd w:val="0"/>
              <w:spacing w:line="276" w:lineRule="auto"/>
              <w:rPr>
                <w:rFonts w:eastAsia="Times New Roman"/>
                <w:sz w:val="20"/>
                <w:szCs w:val="20"/>
                <w:lang w:eastAsia="ru-RU"/>
              </w:rPr>
            </w:pPr>
            <w:r>
              <w:rPr>
                <w:rFonts w:eastAsia="Times New Roman"/>
                <w:sz w:val="20"/>
                <w:szCs w:val="20"/>
                <w:lang w:eastAsia="ru-RU"/>
              </w:rPr>
              <w:t>Сокращенное наименование:</w:t>
            </w:r>
          </w:p>
          <w:p w:rsidR="00405FC2" w:rsidRDefault="00405FC2" w:rsidP="00405FC2">
            <w:pPr>
              <w:tabs>
                <w:tab w:val="right" w:pos="5147"/>
              </w:tabs>
              <w:spacing w:line="276" w:lineRule="auto"/>
              <w:rPr>
                <w:rFonts w:eastAsia="Times New Roman"/>
                <w:b/>
                <w:sz w:val="20"/>
                <w:szCs w:val="20"/>
                <w:lang w:eastAsia="ru-RU"/>
              </w:rPr>
            </w:pPr>
            <w:r>
              <w:rPr>
                <w:rFonts w:eastAsia="Times New Roman"/>
                <w:b/>
                <w:sz w:val="20"/>
                <w:szCs w:val="20"/>
                <w:lang w:eastAsia="ru-RU"/>
              </w:rPr>
              <w:t>ОАО «Славнефть-ЯНОС»</w:t>
            </w:r>
          </w:p>
          <w:p w:rsidR="00405FC2" w:rsidRDefault="00405FC2" w:rsidP="00405FC2">
            <w:pPr>
              <w:spacing w:line="276" w:lineRule="auto"/>
              <w:rPr>
                <w:rFonts w:eastAsia="Times New Roman"/>
                <w:sz w:val="20"/>
                <w:szCs w:val="20"/>
                <w:lang w:eastAsia="ru-RU"/>
              </w:rPr>
            </w:pPr>
            <w:r>
              <w:rPr>
                <w:rFonts w:eastAsia="Times New Roman"/>
                <w:sz w:val="20"/>
                <w:szCs w:val="20"/>
                <w:u w:val="single"/>
                <w:lang w:eastAsia="ru-RU"/>
              </w:rPr>
              <w:t>Место нахождения</w:t>
            </w:r>
            <w:r>
              <w:rPr>
                <w:rFonts w:eastAsia="Times New Roman"/>
                <w:sz w:val="20"/>
                <w:szCs w:val="20"/>
                <w:lang w:eastAsia="ru-RU"/>
              </w:rPr>
              <w:t xml:space="preserve">: </w:t>
            </w:r>
          </w:p>
          <w:p w:rsidR="00405FC2" w:rsidRDefault="00405FC2" w:rsidP="00405FC2">
            <w:pPr>
              <w:spacing w:line="276" w:lineRule="auto"/>
              <w:ind w:right="-108"/>
              <w:rPr>
                <w:rFonts w:eastAsia="Times New Roman"/>
                <w:sz w:val="20"/>
                <w:szCs w:val="20"/>
                <w:lang w:eastAsia="ru-RU"/>
              </w:rPr>
            </w:pPr>
            <w:r>
              <w:rPr>
                <w:rFonts w:eastAsia="Times New Roman"/>
                <w:sz w:val="20"/>
                <w:szCs w:val="20"/>
                <w:lang w:eastAsia="ru-RU"/>
              </w:rPr>
              <w:t>Российская Федерация, 150023, г. Ярославль, Московский проспект, дом 130</w:t>
            </w:r>
          </w:p>
          <w:p w:rsidR="00405FC2" w:rsidRDefault="00405FC2" w:rsidP="00405FC2">
            <w:pPr>
              <w:spacing w:line="276" w:lineRule="auto"/>
              <w:rPr>
                <w:rFonts w:eastAsia="Times New Roman"/>
                <w:sz w:val="20"/>
                <w:szCs w:val="20"/>
                <w:lang w:eastAsia="ru-RU"/>
              </w:rPr>
            </w:pPr>
            <w:r>
              <w:rPr>
                <w:rFonts w:eastAsia="Times New Roman"/>
                <w:sz w:val="20"/>
                <w:szCs w:val="20"/>
                <w:u w:val="single"/>
                <w:lang w:eastAsia="ru-RU"/>
              </w:rPr>
              <w:t>Адрес для корреспонденции</w:t>
            </w:r>
            <w:r>
              <w:rPr>
                <w:rFonts w:eastAsia="Times New Roman"/>
                <w:sz w:val="20"/>
                <w:szCs w:val="20"/>
                <w:lang w:eastAsia="ru-RU"/>
              </w:rPr>
              <w:t>:</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Московский пр-т, д.130, г. Ярославль, 150023</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Телефон: (4852) 44-03-57, 49-81-00, 49-81-60;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Факс: (4852) 40-76-76</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ИНН 7601001107 КПП 997150001,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ОКПО 00149765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Расчетный счет № 40702810200004268190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в ОАО АКБ «Еврофинанс Моснарбанк»,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г. Москва, БИК 044525204</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Корр./счет № 30101810900000000204</w:t>
            </w:r>
          </w:p>
          <w:p w:rsidR="00405FC2" w:rsidRDefault="00405FC2" w:rsidP="00405FC2">
            <w:pPr>
              <w:spacing w:line="276" w:lineRule="auto"/>
              <w:rPr>
                <w:rFonts w:eastAsia="Times New Roman"/>
                <w:sz w:val="20"/>
                <w:szCs w:val="20"/>
                <w:lang w:eastAsia="ru-RU"/>
              </w:rPr>
            </w:pPr>
          </w:p>
        </w:tc>
      </w:tr>
      <w:tr w:rsidR="00405FC2" w:rsidTr="00405FC2">
        <w:trPr>
          <w:trHeight w:val="1482"/>
        </w:trPr>
        <w:tc>
          <w:tcPr>
            <w:tcW w:w="5160" w:type="dxa"/>
          </w:tcPr>
          <w:p w:rsidR="00405FC2" w:rsidRDefault="00405FC2" w:rsidP="00405FC2">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r>
              <w:rPr>
                <w:rFonts w:eastAsia="Times New Roman"/>
                <w:bCs/>
                <w:sz w:val="20"/>
                <w:szCs w:val="20"/>
                <w:lang w:eastAsia="ru-RU"/>
              </w:rPr>
              <w:t xml:space="preserve"> _________________ </w:t>
            </w:r>
          </w:p>
          <w:p w:rsidR="00405FC2" w:rsidRDefault="00405FC2" w:rsidP="00405FC2">
            <w:pPr>
              <w:spacing w:line="276" w:lineRule="auto"/>
              <w:jc w:val="both"/>
              <w:rPr>
                <w:rFonts w:eastAsia="Times New Roman"/>
                <w:bCs/>
                <w:sz w:val="20"/>
                <w:szCs w:val="20"/>
                <w:lang w:eastAsia="ru-RU"/>
              </w:rPr>
            </w:pPr>
            <w:r>
              <w:rPr>
                <w:rFonts w:eastAsia="Times New Roman"/>
                <w:bCs/>
                <w:sz w:val="20"/>
                <w:szCs w:val="20"/>
                <w:lang w:eastAsia="ru-RU"/>
              </w:rPr>
              <w:t xml:space="preserve">                  </w:t>
            </w:r>
          </w:p>
          <w:p w:rsidR="00405FC2" w:rsidRDefault="00405FC2" w:rsidP="00405FC2">
            <w:pPr>
              <w:spacing w:line="276" w:lineRule="auto"/>
              <w:jc w:val="both"/>
              <w:rPr>
                <w:rFonts w:eastAsia="Times New Roman"/>
                <w:b/>
                <w:bCs/>
                <w:sz w:val="20"/>
                <w:szCs w:val="20"/>
                <w:lang w:eastAsia="ru-RU"/>
              </w:rPr>
            </w:pPr>
          </w:p>
        </w:tc>
        <w:tc>
          <w:tcPr>
            <w:tcW w:w="5160" w:type="dxa"/>
            <w:gridSpan w:val="2"/>
          </w:tcPr>
          <w:p w:rsidR="00405FC2" w:rsidRDefault="00405FC2" w:rsidP="00405FC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ОАО «Славнефть-ЯНОС»</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Генеральный директор</w:t>
            </w:r>
          </w:p>
          <w:p w:rsidR="00405FC2" w:rsidRDefault="00405FC2" w:rsidP="00405FC2">
            <w:pPr>
              <w:spacing w:line="276" w:lineRule="auto"/>
              <w:rPr>
                <w:rFonts w:eastAsia="Times New Roman"/>
                <w:bCs/>
                <w:sz w:val="20"/>
                <w:szCs w:val="20"/>
                <w:u w:val="single"/>
                <w:lang w:eastAsia="ru-RU"/>
              </w:rPr>
            </w:pPr>
          </w:p>
          <w:p w:rsidR="00405FC2" w:rsidRDefault="00405FC2" w:rsidP="00405FC2">
            <w:pPr>
              <w:spacing w:line="276" w:lineRule="auto"/>
              <w:rPr>
                <w:rFonts w:eastAsia="Times New Roman"/>
                <w:b/>
                <w:bCs/>
                <w:sz w:val="20"/>
                <w:szCs w:val="20"/>
                <w:lang w:eastAsia="ru-RU"/>
              </w:rPr>
            </w:pPr>
            <w:r>
              <w:rPr>
                <w:rFonts w:eastAsia="Times New Roman"/>
                <w:bCs/>
                <w:sz w:val="20"/>
                <w:szCs w:val="20"/>
                <w:lang w:eastAsia="ru-RU"/>
              </w:rPr>
              <w:t>____________________</w:t>
            </w:r>
            <w:r>
              <w:rPr>
                <w:rFonts w:eastAsia="Times New Roman"/>
                <w:b/>
                <w:bCs/>
                <w:sz w:val="20"/>
                <w:szCs w:val="20"/>
                <w:lang w:eastAsia="ru-RU"/>
              </w:rPr>
              <w:t xml:space="preserve"> А.А.Никитин </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 xml:space="preserve">                 </w:t>
            </w:r>
          </w:p>
          <w:p w:rsidR="00405FC2" w:rsidRDefault="00405FC2" w:rsidP="00405FC2">
            <w:pPr>
              <w:spacing w:line="276" w:lineRule="auto"/>
              <w:rPr>
                <w:rFonts w:eastAsia="Times New Roman"/>
                <w:b/>
                <w:bCs/>
                <w:sz w:val="20"/>
                <w:szCs w:val="20"/>
                <w:lang w:eastAsia="ru-RU"/>
              </w:rPr>
            </w:pPr>
          </w:p>
        </w:tc>
      </w:tr>
    </w:tbl>
    <w:p w:rsidR="00405FC2" w:rsidRDefault="00405FC2" w:rsidP="00405FC2">
      <w:pPr>
        <w:spacing w:before="60"/>
        <w:jc w:val="right"/>
        <w:rPr>
          <w:b/>
          <w:color w:val="000000"/>
        </w:rPr>
      </w:pPr>
    </w:p>
    <w:p w:rsidR="00405FC2" w:rsidRDefault="00405FC2" w:rsidP="00405FC2">
      <w:pPr>
        <w:suppressAutoHyphens w:val="0"/>
        <w:spacing w:after="200" w:line="276" w:lineRule="auto"/>
        <w:rPr>
          <w:b/>
          <w:color w:val="000000"/>
        </w:rPr>
      </w:pPr>
      <w:r>
        <w:rPr>
          <w:b/>
          <w:color w:val="000000"/>
        </w:rPr>
        <w:br w:type="page"/>
      </w:r>
    </w:p>
    <w:p w:rsidR="00405FC2" w:rsidRDefault="00405FC2" w:rsidP="00405FC2">
      <w:pPr>
        <w:jc w:val="right"/>
        <w:rPr>
          <w:rFonts w:eastAsia="Times New Roman"/>
          <w:color w:val="000000"/>
          <w:sz w:val="20"/>
          <w:szCs w:val="20"/>
          <w:lang w:eastAsia="ru-RU"/>
        </w:rPr>
      </w:pPr>
      <w:r>
        <w:rPr>
          <w:b/>
          <w:sz w:val="20"/>
          <w:szCs w:val="20"/>
        </w:rPr>
        <w:lastRenderedPageBreak/>
        <w:t xml:space="preserve">Дополнение № 2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CA1F68" w:rsidRPr="00206206" w:rsidRDefault="00CA1F68" w:rsidP="00CA1F68">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A1F68" w:rsidRPr="00541A28" w:rsidRDefault="00CA1F68" w:rsidP="00CA1F68">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1.6. Обеспечить привлекаемых к выполнению Договора работников необходимыми (если </w:t>
      </w:r>
      <w:r w:rsidRPr="00541A28">
        <w:rPr>
          <w:sz w:val="22"/>
        </w:rPr>
        <w:lastRenderedPageBreak/>
        <w:t>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связи с производством 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t xml:space="preserve">2. </w:t>
      </w:r>
      <w:r w:rsidRPr="00E50F67">
        <w:rPr>
          <w:sz w:val="22"/>
        </w:rPr>
        <w:t xml:space="preserve">Ответственность </w:t>
      </w:r>
      <w:r>
        <w:rPr>
          <w:sz w:val="22"/>
        </w:rPr>
        <w:t xml:space="preserve">Поставщика за нарушение требований, предусмотренных п.1 настоящего </w:t>
      </w:r>
      <w:r>
        <w:rPr>
          <w:sz w:val="22"/>
        </w:rPr>
        <w:lastRenderedPageBreak/>
        <w:t>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«Славнефть-ЯНОС»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CA1F68">
            <w:pPr>
              <w:rPr>
                <w:b/>
                <w:bCs/>
              </w:rPr>
            </w:pPr>
            <w:r w:rsidRPr="00111DD9">
              <w:rPr>
                <w:bCs/>
              </w:rPr>
              <w:t>____________________</w:t>
            </w:r>
            <w:r w:rsidRPr="00111DD9">
              <w:rPr>
                <w:b/>
                <w:bCs/>
              </w:rPr>
              <w:t xml:space="preserve"> А.А.Никитин </w:t>
            </w:r>
          </w:p>
        </w:tc>
      </w:tr>
    </w:tbl>
    <w:p w:rsidR="00CA1F68" w:rsidRPr="004044B8" w:rsidRDefault="00CA1F68" w:rsidP="00CA1F68">
      <w:pPr>
        <w:rPr>
          <w:sz w:val="2"/>
          <w:lang w:val="en-US"/>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50149E" w:rsidRDefault="0050149E">
      <w:pPr>
        <w:suppressAutoHyphens w:val="0"/>
        <w:spacing w:after="200" w:line="276" w:lineRule="auto"/>
        <w:rPr>
          <w:rFonts w:eastAsia="Times New Roman"/>
          <w:b/>
          <w:lang w:eastAsia="ru-RU"/>
        </w:rPr>
      </w:pPr>
      <w:r>
        <w:rPr>
          <w:rFonts w:eastAsia="Times New Roman"/>
          <w:b/>
          <w:lang w:eastAsia="ru-RU"/>
        </w:rPr>
        <w:br w:type="page"/>
      </w: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 xml:space="preserve">1. Изучив условия предложения делать оферты № </w:t>
      </w:r>
      <w:r w:rsidR="00192480">
        <w:rPr>
          <w:sz w:val="22"/>
        </w:rPr>
        <w:t>259-СС-2016</w:t>
      </w:r>
      <w:r w:rsidRPr="00DE19D4">
        <w:rPr>
          <w:sz w:val="22"/>
        </w:rPr>
        <w:t xml:space="preserve"> от </w:t>
      </w:r>
      <w:r w:rsidR="00192480">
        <w:rPr>
          <w:sz w:val="22"/>
        </w:rPr>
        <w:t>29.07.2016</w:t>
      </w:r>
      <w:bookmarkStart w:id="0" w:name="_GoBack"/>
      <w:bookmarkEnd w:id="0"/>
      <w:r w:rsidRPr="00DE19D4">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4"/>
          <w:footerReference w:type="default" r:id="rId25"/>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6223D2">
        <w:rPr>
          <w:rFonts w:eastAsia="Calibri"/>
        </w:rPr>
        <w:t>11</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6"/>
          <w:footerReference w:type="default" r:id="rId27"/>
          <w:pgSz w:w="11905" w:h="16837"/>
          <w:pgMar w:top="1134" w:right="851" w:bottom="1134" w:left="1134" w:header="708" w:footer="708" w:gutter="0"/>
          <w:cols w:space="708"/>
          <w:docGrid w:linePitch="360"/>
        </w:sectPr>
      </w:pPr>
    </w:p>
    <w:p w:rsidR="00D642F8" w:rsidRPr="002D31E4" w:rsidRDefault="00361846" w:rsidP="00361846">
      <w:pPr>
        <w:jc w:val="center"/>
        <w:rPr>
          <w:rFonts w:ascii="Arial" w:eastAsia="Times New Roman" w:hAnsi="Arial" w:cs="Arial"/>
          <w:b/>
          <w:lang w:eastAsia="ru-RU"/>
        </w:rPr>
      </w:pPr>
      <w:r w:rsidRPr="00361846">
        <w:lastRenderedPageBreak/>
        <w:t xml:space="preserve"> </w:t>
      </w:r>
      <w:r w:rsidR="00D42EFF" w:rsidRPr="00D42EFF">
        <w:t xml:space="preserve"> </w:t>
      </w:r>
      <w:r w:rsidR="0050149E" w:rsidRPr="0050149E">
        <w:rPr>
          <w:noProof/>
          <w:lang w:eastAsia="ru-RU"/>
        </w:rPr>
        <w:drawing>
          <wp:inline distT="0" distB="0" distL="0" distR="0">
            <wp:extent cx="8623935" cy="5584825"/>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623935" cy="5584825"/>
                    </a:xfrm>
                    <a:prstGeom prst="rect">
                      <a:avLst/>
                    </a:prstGeom>
                    <a:noFill/>
                    <a:ln>
                      <a:noFill/>
                    </a:ln>
                  </pic:spPr>
                </pic:pic>
              </a:graphicData>
            </a:graphic>
          </wp:inline>
        </w:drawing>
      </w:r>
      <w:r w:rsidR="0050149E" w:rsidRPr="0050149E">
        <w:t xml:space="preserve"> </w:t>
      </w:r>
      <w:r w:rsidR="0050149E" w:rsidRPr="0050149E">
        <w:rPr>
          <w:noProof/>
          <w:lang w:eastAsia="ru-RU"/>
        </w:rPr>
        <w:lastRenderedPageBreak/>
        <w:drawing>
          <wp:inline distT="0" distB="0" distL="0" distR="0">
            <wp:extent cx="9251315" cy="5822653"/>
            <wp:effectExtent l="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251315" cy="5822653"/>
                    </a:xfrm>
                    <a:prstGeom prst="rect">
                      <a:avLst/>
                    </a:prstGeom>
                    <a:noFill/>
                    <a:ln>
                      <a:noFill/>
                    </a:ln>
                  </pic:spPr>
                </pic:pic>
              </a:graphicData>
            </a:graphic>
          </wp:inline>
        </w:drawing>
      </w:r>
      <w:r w:rsidR="008206BE" w:rsidRPr="00361846">
        <w:rPr>
          <w:rFonts w:eastAsia="Times New Roman"/>
          <w:lang w:eastAsia="ru-RU"/>
        </w:rPr>
        <w:br w:type="page"/>
      </w:r>
      <w:r w:rsidR="0059093C">
        <w:rPr>
          <w:rFonts w:eastAsia="Times New Roman"/>
          <w:b/>
          <w:lang w:eastAsia="ru-RU"/>
        </w:rPr>
        <w:lastRenderedPageBreak/>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C94" w:rsidRDefault="003A6C94" w:rsidP="0055099D">
      <w:r>
        <w:separator/>
      </w:r>
    </w:p>
  </w:endnote>
  <w:endnote w:type="continuationSeparator" w:id="0">
    <w:p w:rsidR="003A6C94" w:rsidRDefault="003A6C94"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Pr="00623999" w:rsidRDefault="000466F5"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Default="000466F5"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0466F5" w:rsidRDefault="000466F5">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Pr="0055099D" w:rsidRDefault="000466F5"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Default="000466F5"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Pr="00623999" w:rsidRDefault="000466F5"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Pr="00623999" w:rsidRDefault="000466F5"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C94" w:rsidRDefault="003A6C94" w:rsidP="0055099D">
      <w:r>
        <w:separator/>
      </w:r>
    </w:p>
  </w:footnote>
  <w:footnote w:type="continuationSeparator" w:id="0">
    <w:p w:rsidR="003A6C94" w:rsidRDefault="003A6C94" w:rsidP="0055099D">
      <w:r>
        <w:continuationSeparator/>
      </w:r>
    </w:p>
  </w:footnote>
  <w:footnote w:id="1">
    <w:p w:rsidR="000466F5" w:rsidRPr="00940987" w:rsidRDefault="000466F5"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0466F5" w:rsidRPr="00940987" w:rsidRDefault="000466F5"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0466F5" w:rsidRPr="00613CB5" w:rsidRDefault="000466F5"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0466F5" w:rsidRPr="00940987" w:rsidRDefault="000466F5"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0466F5" w:rsidRPr="00940987" w:rsidRDefault="000466F5"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0466F5" w:rsidRPr="00940987" w:rsidRDefault="000466F5"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0466F5" w:rsidRPr="00940987" w:rsidRDefault="000466F5"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0466F5" w:rsidRPr="00940987" w:rsidRDefault="000466F5"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0466F5" w:rsidRPr="00940987" w:rsidRDefault="000466F5"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0466F5" w:rsidRPr="00940987" w:rsidRDefault="000466F5"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0466F5" w:rsidRPr="005D2A9D" w:rsidRDefault="000466F5"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0466F5" w:rsidRPr="00410086" w:rsidRDefault="000466F5"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0466F5" w:rsidRPr="00410086" w:rsidRDefault="000466F5"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0466F5" w:rsidRPr="00410086" w:rsidRDefault="000466F5"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0466F5" w:rsidRPr="00CB1DB2" w:rsidRDefault="000466F5"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Pr="005D7C2A" w:rsidRDefault="000466F5"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Pr="005D7C2A" w:rsidRDefault="000466F5" w:rsidP="006F3B55">
    <w:pPr>
      <w:pStyle w:val="a7"/>
      <w:jc w:val="right"/>
      <w:rPr>
        <w:sz w:val="16"/>
        <w:szCs w:val="16"/>
      </w:rPr>
    </w:pPr>
    <w:r w:rsidRPr="005D7C2A">
      <w:rPr>
        <w:sz w:val="16"/>
        <w:szCs w:val="16"/>
      </w:rPr>
      <w:t>Типовой договор ОАО «Славнефть-ЯНОС» (утв. 28.12.2015)</w:t>
    </w:r>
  </w:p>
  <w:p w:rsidR="000466F5" w:rsidRPr="005D7C2A" w:rsidRDefault="000466F5"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Pr="005D7C2A" w:rsidRDefault="000466F5" w:rsidP="006F3B55">
    <w:pPr>
      <w:pStyle w:val="a7"/>
      <w:jc w:val="right"/>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F5" w:rsidRPr="005D7C2A" w:rsidRDefault="000466F5"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4E799B"/>
    <w:multiLevelType w:val="hybridMultilevel"/>
    <w:tmpl w:val="C41C161A"/>
    <w:lvl w:ilvl="0" w:tplc="1BFA8C5A">
      <w:start w:val="1"/>
      <w:numFmt w:val="decimal"/>
      <w:lvlText w:val="%1."/>
      <w:lvlJc w:val="left"/>
      <w:pPr>
        <w:tabs>
          <w:tab w:val="num" w:pos="510"/>
        </w:tabs>
        <w:ind w:left="510" w:hanging="51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1">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6">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7">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7D6F94"/>
    <w:multiLevelType w:val="hybridMultilevel"/>
    <w:tmpl w:val="89A28E96"/>
    <w:lvl w:ilvl="0" w:tplc="94E45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nsid w:val="3D2F06AC"/>
    <w:multiLevelType w:val="multilevel"/>
    <w:tmpl w:val="DA2C8C50"/>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41EA6C07"/>
    <w:multiLevelType w:val="hybridMultilevel"/>
    <w:tmpl w:val="BF060092"/>
    <w:lvl w:ilvl="0" w:tplc="25B02B7C">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5">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8">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7">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8">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1037DB1"/>
    <w:multiLevelType w:val="hybridMultilevel"/>
    <w:tmpl w:val="2ED4C1CA"/>
    <w:lvl w:ilvl="0" w:tplc="F6D04CC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7"/>
  </w:num>
  <w:num w:numId="3">
    <w:abstractNumId w:val="14"/>
  </w:num>
  <w:num w:numId="4">
    <w:abstractNumId w:val="38"/>
  </w:num>
  <w:num w:numId="5">
    <w:abstractNumId w:val="41"/>
  </w:num>
  <w:num w:numId="6">
    <w:abstractNumId w:val="27"/>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2"/>
  </w:num>
  <w:num w:numId="9">
    <w:abstractNumId w:val="29"/>
  </w:num>
  <w:num w:numId="10">
    <w:abstractNumId w:val="20"/>
  </w:num>
  <w:num w:numId="11">
    <w:abstractNumId w:val="9"/>
  </w:num>
  <w:num w:numId="12">
    <w:abstractNumId w:val="33"/>
  </w:num>
  <w:num w:numId="13">
    <w:abstractNumId w:val="12"/>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6"/>
  </w:num>
  <w:num w:numId="17">
    <w:abstractNumId w:val="40"/>
  </w:num>
  <w:num w:numId="18">
    <w:abstractNumId w:val="30"/>
  </w:num>
  <w:num w:numId="19">
    <w:abstractNumId w:val="6"/>
  </w:num>
  <w:num w:numId="20">
    <w:abstractNumId w:val="43"/>
  </w:num>
  <w:num w:numId="21">
    <w:abstractNumId w:val="23"/>
  </w:num>
  <w:num w:numId="22">
    <w:abstractNumId w:val="31"/>
  </w:num>
  <w:num w:numId="23">
    <w:abstractNumId w:val="17"/>
  </w:num>
  <w:num w:numId="24">
    <w:abstractNumId w:val="35"/>
  </w:num>
  <w:num w:numId="25">
    <w:abstractNumId w:val="4"/>
  </w:num>
  <w:num w:numId="26">
    <w:abstractNumId w:val="34"/>
  </w:num>
  <w:num w:numId="27">
    <w:abstractNumId w:val="25"/>
  </w:num>
  <w:num w:numId="28">
    <w:abstractNumId w:val="3"/>
  </w:num>
  <w:num w:numId="29">
    <w:abstractNumId w:val="18"/>
  </w:num>
  <w:num w:numId="30">
    <w:abstractNumId w:val="13"/>
  </w:num>
  <w:num w:numId="31">
    <w:abstractNumId w:val="15"/>
  </w:num>
  <w:num w:numId="32">
    <w:abstractNumId w:val="8"/>
  </w:num>
  <w:num w:numId="33">
    <w:abstractNumId w:val="11"/>
  </w:num>
  <w:num w:numId="34">
    <w:abstractNumId w:val="7"/>
  </w:num>
  <w:num w:numId="35">
    <w:abstractNumId w:val="24"/>
  </w:num>
  <w:num w:numId="36">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225DF"/>
    <w:rsid w:val="00033A41"/>
    <w:rsid w:val="000466F5"/>
    <w:rsid w:val="00052EE7"/>
    <w:rsid w:val="00055817"/>
    <w:rsid w:val="00071153"/>
    <w:rsid w:val="00083733"/>
    <w:rsid w:val="000A29BA"/>
    <w:rsid w:val="000B222B"/>
    <w:rsid w:val="000B56C5"/>
    <w:rsid w:val="000D6D6F"/>
    <w:rsid w:val="000E2064"/>
    <w:rsid w:val="000E5005"/>
    <w:rsid w:val="000F2041"/>
    <w:rsid w:val="00115C40"/>
    <w:rsid w:val="001307E9"/>
    <w:rsid w:val="001476BB"/>
    <w:rsid w:val="0015159F"/>
    <w:rsid w:val="001677DA"/>
    <w:rsid w:val="00171B7B"/>
    <w:rsid w:val="0017696F"/>
    <w:rsid w:val="0017760E"/>
    <w:rsid w:val="00191E58"/>
    <w:rsid w:val="00192480"/>
    <w:rsid w:val="001C3992"/>
    <w:rsid w:val="001D0ECB"/>
    <w:rsid w:val="001E0BF1"/>
    <w:rsid w:val="001E3C94"/>
    <w:rsid w:val="001E5CA0"/>
    <w:rsid w:val="001E79F6"/>
    <w:rsid w:val="002008F1"/>
    <w:rsid w:val="00200DAA"/>
    <w:rsid w:val="00202786"/>
    <w:rsid w:val="00206DBD"/>
    <w:rsid w:val="00206F9E"/>
    <w:rsid w:val="0021745A"/>
    <w:rsid w:val="0023494E"/>
    <w:rsid w:val="00235168"/>
    <w:rsid w:val="002454B6"/>
    <w:rsid w:val="002619D6"/>
    <w:rsid w:val="002768FE"/>
    <w:rsid w:val="00285570"/>
    <w:rsid w:val="00294CFA"/>
    <w:rsid w:val="002D1A76"/>
    <w:rsid w:val="002E026D"/>
    <w:rsid w:val="002E174C"/>
    <w:rsid w:val="002E779A"/>
    <w:rsid w:val="002F035E"/>
    <w:rsid w:val="00300918"/>
    <w:rsid w:val="003075A9"/>
    <w:rsid w:val="00331E52"/>
    <w:rsid w:val="00341260"/>
    <w:rsid w:val="00351C32"/>
    <w:rsid w:val="0035619E"/>
    <w:rsid w:val="00361846"/>
    <w:rsid w:val="00362B47"/>
    <w:rsid w:val="003641D4"/>
    <w:rsid w:val="003A6773"/>
    <w:rsid w:val="003A6C94"/>
    <w:rsid w:val="003A758F"/>
    <w:rsid w:val="003D4A14"/>
    <w:rsid w:val="003E1B2B"/>
    <w:rsid w:val="003F075D"/>
    <w:rsid w:val="003F1E84"/>
    <w:rsid w:val="003F7369"/>
    <w:rsid w:val="004024A1"/>
    <w:rsid w:val="00402FB1"/>
    <w:rsid w:val="00405FC2"/>
    <w:rsid w:val="00421520"/>
    <w:rsid w:val="004251A5"/>
    <w:rsid w:val="0043396E"/>
    <w:rsid w:val="00435E46"/>
    <w:rsid w:val="00453755"/>
    <w:rsid w:val="004547DA"/>
    <w:rsid w:val="00461735"/>
    <w:rsid w:val="00477034"/>
    <w:rsid w:val="00480CA8"/>
    <w:rsid w:val="0048173E"/>
    <w:rsid w:val="00491780"/>
    <w:rsid w:val="00492794"/>
    <w:rsid w:val="004B459B"/>
    <w:rsid w:val="004D49C5"/>
    <w:rsid w:val="004F0C40"/>
    <w:rsid w:val="004F2CE3"/>
    <w:rsid w:val="0050149E"/>
    <w:rsid w:val="00510143"/>
    <w:rsid w:val="00517176"/>
    <w:rsid w:val="00520BA5"/>
    <w:rsid w:val="00521472"/>
    <w:rsid w:val="0053359B"/>
    <w:rsid w:val="00533B39"/>
    <w:rsid w:val="0053461E"/>
    <w:rsid w:val="005476BD"/>
    <w:rsid w:val="0055099D"/>
    <w:rsid w:val="0056044D"/>
    <w:rsid w:val="0056251F"/>
    <w:rsid w:val="00563DB3"/>
    <w:rsid w:val="00576BF3"/>
    <w:rsid w:val="00580AC3"/>
    <w:rsid w:val="00585CB1"/>
    <w:rsid w:val="0059093C"/>
    <w:rsid w:val="005A0B83"/>
    <w:rsid w:val="005A1FDF"/>
    <w:rsid w:val="005A7769"/>
    <w:rsid w:val="005B586B"/>
    <w:rsid w:val="005C051A"/>
    <w:rsid w:val="005C6021"/>
    <w:rsid w:val="005D5B6F"/>
    <w:rsid w:val="005E0D69"/>
    <w:rsid w:val="005E2815"/>
    <w:rsid w:val="005E409C"/>
    <w:rsid w:val="005E6BF4"/>
    <w:rsid w:val="005F071C"/>
    <w:rsid w:val="005F30FF"/>
    <w:rsid w:val="005F4EF7"/>
    <w:rsid w:val="00606933"/>
    <w:rsid w:val="00615783"/>
    <w:rsid w:val="006223D2"/>
    <w:rsid w:val="00623999"/>
    <w:rsid w:val="0063768E"/>
    <w:rsid w:val="00642469"/>
    <w:rsid w:val="00646FFC"/>
    <w:rsid w:val="00652254"/>
    <w:rsid w:val="00657744"/>
    <w:rsid w:val="00665DAE"/>
    <w:rsid w:val="00682DA2"/>
    <w:rsid w:val="006840A4"/>
    <w:rsid w:val="00695BE5"/>
    <w:rsid w:val="00696E22"/>
    <w:rsid w:val="006C064F"/>
    <w:rsid w:val="006C074A"/>
    <w:rsid w:val="006C07EF"/>
    <w:rsid w:val="006D4AD4"/>
    <w:rsid w:val="006D4FF0"/>
    <w:rsid w:val="006F0F50"/>
    <w:rsid w:val="006F3B55"/>
    <w:rsid w:val="006F5E1E"/>
    <w:rsid w:val="007000D1"/>
    <w:rsid w:val="00724478"/>
    <w:rsid w:val="00727598"/>
    <w:rsid w:val="007304D8"/>
    <w:rsid w:val="00731421"/>
    <w:rsid w:val="00746759"/>
    <w:rsid w:val="00757541"/>
    <w:rsid w:val="00760B1D"/>
    <w:rsid w:val="00770647"/>
    <w:rsid w:val="00783567"/>
    <w:rsid w:val="0078794E"/>
    <w:rsid w:val="00792A37"/>
    <w:rsid w:val="00793EBC"/>
    <w:rsid w:val="007A2D5A"/>
    <w:rsid w:val="007C1EAC"/>
    <w:rsid w:val="007C55B5"/>
    <w:rsid w:val="007D5876"/>
    <w:rsid w:val="007D5F32"/>
    <w:rsid w:val="007E47BE"/>
    <w:rsid w:val="007E7581"/>
    <w:rsid w:val="007F2852"/>
    <w:rsid w:val="007F596D"/>
    <w:rsid w:val="007F5DFC"/>
    <w:rsid w:val="0080568D"/>
    <w:rsid w:val="008119E4"/>
    <w:rsid w:val="00812D1B"/>
    <w:rsid w:val="00815040"/>
    <w:rsid w:val="008206BE"/>
    <w:rsid w:val="00821989"/>
    <w:rsid w:val="008320CD"/>
    <w:rsid w:val="00832B11"/>
    <w:rsid w:val="00834947"/>
    <w:rsid w:val="0083649E"/>
    <w:rsid w:val="0086123A"/>
    <w:rsid w:val="00863B88"/>
    <w:rsid w:val="00874966"/>
    <w:rsid w:val="008A4AED"/>
    <w:rsid w:val="008B0AC4"/>
    <w:rsid w:val="008B3716"/>
    <w:rsid w:val="008B671A"/>
    <w:rsid w:val="008D4BA4"/>
    <w:rsid w:val="009304E8"/>
    <w:rsid w:val="009556E8"/>
    <w:rsid w:val="0098389A"/>
    <w:rsid w:val="00984352"/>
    <w:rsid w:val="009C306F"/>
    <w:rsid w:val="009C36C8"/>
    <w:rsid w:val="009D6B08"/>
    <w:rsid w:val="009E3EBF"/>
    <w:rsid w:val="00A01E3F"/>
    <w:rsid w:val="00A06473"/>
    <w:rsid w:val="00A10A44"/>
    <w:rsid w:val="00A12009"/>
    <w:rsid w:val="00A30BEF"/>
    <w:rsid w:val="00A36034"/>
    <w:rsid w:val="00A56C8F"/>
    <w:rsid w:val="00A60253"/>
    <w:rsid w:val="00A702CF"/>
    <w:rsid w:val="00A72ACE"/>
    <w:rsid w:val="00AE3F37"/>
    <w:rsid w:val="00AE4B22"/>
    <w:rsid w:val="00B00B6E"/>
    <w:rsid w:val="00B047FC"/>
    <w:rsid w:val="00B0738A"/>
    <w:rsid w:val="00B478C4"/>
    <w:rsid w:val="00B52476"/>
    <w:rsid w:val="00B61C0C"/>
    <w:rsid w:val="00B81883"/>
    <w:rsid w:val="00B82022"/>
    <w:rsid w:val="00B978BF"/>
    <w:rsid w:val="00BB4859"/>
    <w:rsid w:val="00BB5505"/>
    <w:rsid w:val="00BB58A9"/>
    <w:rsid w:val="00BC00B3"/>
    <w:rsid w:val="00BC2319"/>
    <w:rsid w:val="00BD0F3B"/>
    <w:rsid w:val="00BD4C55"/>
    <w:rsid w:val="00C106AC"/>
    <w:rsid w:val="00C16A6A"/>
    <w:rsid w:val="00C3155C"/>
    <w:rsid w:val="00C40F07"/>
    <w:rsid w:val="00C44F99"/>
    <w:rsid w:val="00C54F2B"/>
    <w:rsid w:val="00C604EB"/>
    <w:rsid w:val="00C62601"/>
    <w:rsid w:val="00C62BE3"/>
    <w:rsid w:val="00C63395"/>
    <w:rsid w:val="00C846BB"/>
    <w:rsid w:val="00C96331"/>
    <w:rsid w:val="00CA1F68"/>
    <w:rsid w:val="00CC2EC6"/>
    <w:rsid w:val="00CC5FBA"/>
    <w:rsid w:val="00CD60FF"/>
    <w:rsid w:val="00CE06FB"/>
    <w:rsid w:val="00CE3531"/>
    <w:rsid w:val="00CE4BF5"/>
    <w:rsid w:val="00CF4C8A"/>
    <w:rsid w:val="00D1647D"/>
    <w:rsid w:val="00D229EB"/>
    <w:rsid w:val="00D267EE"/>
    <w:rsid w:val="00D42358"/>
    <w:rsid w:val="00D42EFF"/>
    <w:rsid w:val="00D514ED"/>
    <w:rsid w:val="00D52A29"/>
    <w:rsid w:val="00D53283"/>
    <w:rsid w:val="00D642F8"/>
    <w:rsid w:val="00D709EF"/>
    <w:rsid w:val="00D7204B"/>
    <w:rsid w:val="00D8562E"/>
    <w:rsid w:val="00D867F1"/>
    <w:rsid w:val="00D87F6D"/>
    <w:rsid w:val="00DA19D5"/>
    <w:rsid w:val="00DC2814"/>
    <w:rsid w:val="00DF09A1"/>
    <w:rsid w:val="00E03FBA"/>
    <w:rsid w:val="00E135D1"/>
    <w:rsid w:val="00E17A27"/>
    <w:rsid w:val="00E27B42"/>
    <w:rsid w:val="00E303C1"/>
    <w:rsid w:val="00E40B30"/>
    <w:rsid w:val="00E411AD"/>
    <w:rsid w:val="00E46A09"/>
    <w:rsid w:val="00E510E7"/>
    <w:rsid w:val="00E512B4"/>
    <w:rsid w:val="00E538E4"/>
    <w:rsid w:val="00E667FC"/>
    <w:rsid w:val="00E81942"/>
    <w:rsid w:val="00E94758"/>
    <w:rsid w:val="00EA2D3D"/>
    <w:rsid w:val="00EB51B1"/>
    <w:rsid w:val="00F038E8"/>
    <w:rsid w:val="00F10D00"/>
    <w:rsid w:val="00F2550C"/>
    <w:rsid w:val="00F45193"/>
    <w:rsid w:val="00F614CE"/>
    <w:rsid w:val="00F64E8C"/>
    <w:rsid w:val="00F6725A"/>
    <w:rsid w:val="00F76FA7"/>
    <w:rsid w:val="00FB07C7"/>
    <w:rsid w:val="00FB68D3"/>
    <w:rsid w:val="00FC1307"/>
    <w:rsid w:val="00FC5A3E"/>
    <w:rsid w:val="00FD0047"/>
    <w:rsid w:val="00FE113F"/>
    <w:rsid w:val="00FE5202"/>
    <w:rsid w:val="00FE5209"/>
    <w:rsid w:val="00FF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405FC2"/>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EfremenkoTV@yanos.slavneft.ru"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oleObject" Target="embeddings/oleObject2.bin"/><Relationship Id="rId28" Type="http://schemas.openxmlformats.org/officeDocument/2006/relationships/image" Target="media/image4.emf"/><Relationship Id="rId10" Type="http://schemas.openxmlformats.org/officeDocument/2006/relationships/hyperlink" Target="http://refinery.yaroslavl.ru/" TargetMode="Externa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oter" Target="footer1.xml"/><Relationship Id="rId22" Type="http://schemas.openxmlformats.org/officeDocument/2006/relationships/image" Target="media/image3.wmf"/><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2A755-0173-4139-835A-3F6E9DB1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43</Pages>
  <Words>15982</Words>
  <Characters>91103</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106872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Степанова Ольга Алексеевна</cp:lastModifiedBy>
  <cp:revision>16</cp:revision>
  <cp:lastPrinted>2016-05-18T12:15:00Z</cp:lastPrinted>
  <dcterms:created xsi:type="dcterms:W3CDTF">2016-05-26T08:50:00Z</dcterms:created>
  <dcterms:modified xsi:type="dcterms:W3CDTF">2016-07-29T12:47:00Z</dcterms:modified>
</cp:coreProperties>
</file>