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EE7" w:rsidRDefault="00D642F8" w:rsidP="007000D1">
      <w:pPr>
        <w:jc w:val="right"/>
        <w:rPr>
          <w:rFonts w:eastAsia="Times New Roman"/>
          <w:b/>
          <w:lang w:eastAsia="ru-RU"/>
        </w:rPr>
      </w:pPr>
      <w:bookmarkStart w:id="0" w:name="_GoBack"/>
      <w:bookmarkEnd w:id="0"/>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C846B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p>
    <w:p w:rsidR="000466F5" w:rsidRPr="00534462" w:rsidRDefault="00C846BB" w:rsidP="000466F5">
      <w:pPr>
        <w:suppressAutoHyphens w:val="0"/>
        <w:autoSpaceDE w:val="0"/>
        <w:autoSpaceDN w:val="0"/>
        <w:adjustRightInd w:val="0"/>
        <w:ind w:left="720"/>
        <w:jc w:val="both"/>
        <w:rPr>
          <w:b/>
        </w:rPr>
      </w:pPr>
      <w:r>
        <w:rPr>
          <w:rFonts w:eastAsia="Times New Roman"/>
          <w:szCs w:val="24"/>
          <w:lang w:eastAsia="ru-RU"/>
        </w:rPr>
        <w:tab/>
      </w:r>
      <w:r w:rsidR="00BE0A31" w:rsidRPr="00534462">
        <w:rPr>
          <w:rFonts w:eastAsia="Times New Roman"/>
          <w:b/>
          <w:szCs w:val="24"/>
          <w:lang w:eastAsia="ru-RU"/>
        </w:rPr>
        <w:t xml:space="preserve">Реагент </w:t>
      </w:r>
      <w:proofErr w:type="spellStart"/>
      <w:r w:rsidR="00BE0A31" w:rsidRPr="00534462">
        <w:rPr>
          <w:rFonts w:eastAsia="Times New Roman"/>
          <w:b/>
          <w:szCs w:val="24"/>
          <w:lang w:eastAsia="ru-RU"/>
        </w:rPr>
        <w:t>Метилэтилкетон</w:t>
      </w:r>
      <w:proofErr w:type="spellEnd"/>
      <w:r w:rsidR="00BE0A31" w:rsidRPr="00534462">
        <w:rPr>
          <w:rFonts w:eastAsia="Times New Roman"/>
          <w:b/>
          <w:szCs w:val="24"/>
          <w:lang w:eastAsia="ru-RU"/>
        </w:rPr>
        <w:t xml:space="preserve"> МЭК</w:t>
      </w:r>
    </w:p>
    <w:p w:rsidR="00D642F8" w:rsidRPr="00442F60" w:rsidRDefault="00D642F8" w:rsidP="000466F5">
      <w:pPr>
        <w:suppressAutoHyphens w:val="0"/>
        <w:autoSpaceDE w:val="0"/>
        <w:autoSpaceDN w:val="0"/>
        <w:adjustRightInd w:val="0"/>
        <w:ind w:left="72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 xml:space="preserve">лановые сроки поставки Товара: </w:t>
      </w:r>
      <w:r w:rsidR="00BE0A31">
        <w:rPr>
          <w:rFonts w:eastAsia="Times New Roman"/>
          <w:szCs w:val="24"/>
          <w:lang w:eastAsia="ru-RU"/>
        </w:rPr>
        <w:t>январь-ноябрь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C846BB">
        <w:rPr>
          <w:i/>
          <w:iCs/>
          <w:sz w:val="23"/>
          <w:szCs w:val="23"/>
        </w:rPr>
        <w:t>Новоярославская</w:t>
      </w:r>
      <w:proofErr w:type="spellEnd"/>
      <w:r w:rsidR="00C846BB">
        <w:rPr>
          <w:i/>
          <w:iCs/>
          <w:sz w:val="23"/>
          <w:szCs w:val="23"/>
        </w:rPr>
        <w:t xml:space="preserve"> Северной </w:t>
      </w:r>
      <w:proofErr w:type="spellStart"/>
      <w:r w:rsidR="00C846BB">
        <w:rPr>
          <w:i/>
          <w:iCs/>
          <w:sz w:val="23"/>
          <w:szCs w:val="23"/>
        </w:rPr>
        <w:t>ж.д</w:t>
      </w:r>
      <w:proofErr w:type="spellEnd"/>
      <w:r w:rsidR="00C846BB">
        <w:rPr>
          <w:i/>
          <w:iCs/>
          <w:sz w:val="23"/>
          <w:szCs w:val="23"/>
        </w:rPr>
        <w:t xml:space="preserve">., </w:t>
      </w:r>
      <w:r w:rsidRPr="007E47BE">
        <w:rPr>
          <w:i/>
          <w:iCs/>
          <w:sz w:val="23"/>
          <w:szCs w:val="23"/>
        </w:rPr>
        <w:t>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DC5009" w:rsidP="00DC5009">
      <w:pPr>
        <w:contextualSpacing/>
        <w:jc w:val="both"/>
        <w:rPr>
          <w:rFonts w:eastAsia="Times New Roman"/>
          <w:szCs w:val="24"/>
          <w:lang w:eastAsia="ru-RU"/>
        </w:rPr>
      </w:pPr>
      <w:r>
        <w:rPr>
          <w:rFonts w:cs="Arial"/>
        </w:rPr>
        <w:tab/>
      </w: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534462" w:rsidP="00A56C8F">
      <w:pPr>
        <w:autoSpaceDE w:val="0"/>
        <w:autoSpaceDN w:val="0"/>
        <w:adjustRightInd w:val="0"/>
        <w:ind w:firstLine="709"/>
        <w:jc w:val="center"/>
        <w:rPr>
          <w:rFonts w:cs="Arial"/>
          <w:iCs/>
          <w:szCs w:val="24"/>
        </w:rPr>
      </w:pPr>
      <w:r w:rsidRPr="00534462">
        <w:rPr>
          <w:rFonts w:cs="Arial"/>
          <w:iCs/>
          <w:noProof/>
          <w:szCs w:val="24"/>
          <w:lang w:eastAsia="ru-RU"/>
        </w:rPr>
        <w:drawing>
          <wp:inline distT="0" distB="0" distL="0" distR="0">
            <wp:extent cx="6338570" cy="2815945"/>
            <wp:effectExtent l="0" t="0" r="508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8570" cy="2815945"/>
                    </a:xfrm>
                    <a:prstGeom prst="rect">
                      <a:avLst/>
                    </a:prstGeom>
                    <a:noFill/>
                    <a:ln>
                      <a:noFill/>
                    </a:ln>
                  </pic:spPr>
                </pic:pic>
              </a:graphicData>
            </a:graphic>
          </wp:inline>
        </w:drawing>
      </w: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Default="007E47BE" w:rsidP="007000D1">
      <w:pPr>
        <w:suppressAutoHyphens w:val="0"/>
        <w:rPr>
          <w:rFonts w:eastAsia="Times New Roman"/>
          <w:b/>
          <w:i/>
          <w:iCs/>
          <w:szCs w:val="24"/>
          <w:lang w:eastAsia="ru-RU"/>
        </w:rPr>
      </w:pPr>
      <w:r>
        <w:rPr>
          <w:rFonts w:eastAsia="Times New Roman"/>
          <w:b/>
          <w:i/>
          <w:iCs/>
          <w:szCs w:val="24"/>
          <w:lang w:eastAsia="ru-RU"/>
        </w:rPr>
        <w:tab/>
      </w:r>
      <w:r w:rsidR="00057DD2">
        <w:rPr>
          <w:rFonts w:eastAsia="Times New Roman"/>
          <w:b/>
          <w:i/>
          <w:iCs/>
          <w:szCs w:val="24"/>
          <w:lang w:eastAsia="ru-RU"/>
        </w:rPr>
        <w:tab/>
      </w:r>
      <w:r w:rsidR="00A56C8F" w:rsidRPr="00442F60">
        <w:rPr>
          <w:rFonts w:eastAsia="Times New Roman"/>
          <w:b/>
          <w:i/>
          <w:iCs/>
          <w:szCs w:val="24"/>
          <w:lang w:eastAsia="ru-RU"/>
        </w:rPr>
        <w:t>О</w:t>
      </w:r>
      <w:r w:rsidR="00DC5009">
        <w:rPr>
          <w:rFonts w:eastAsia="Times New Roman"/>
          <w:b/>
          <w:i/>
          <w:iCs/>
          <w:szCs w:val="24"/>
          <w:lang w:eastAsia="ru-RU"/>
        </w:rPr>
        <w:t>сновны</w:t>
      </w:r>
      <w:r w:rsidR="00A56C8F" w:rsidRPr="00442F60">
        <w:rPr>
          <w:rFonts w:eastAsia="Times New Roman"/>
          <w:b/>
          <w:i/>
          <w:iCs/>
          <w:szCs w:val="24"/>
          <w:lang w:eastAsia="ru-RU"/>
        </w:rPr>
        <w:t xml:space="preserve">е требования к </w:t>
      </w:r>
      <w:r w:rsidR="00DC5009">
        <w:rPr>
          <w:rFonts w:eastAsia="Times New Roman"/>
          <w:b/>
          <w:i/>
          <w:iCs/>
          <w:szCs w:val="24"/>
          <w:lang w:eastAsia="ru-RU"/>
        </w:rPr>
        <w:t>предмету закупки</w:t>
      </w:r>
      <w:r w:rsidR="00A56C8F" w:rsidRPr="00442F60">
        <w:rPr>
          <w:rFonts w:eastAsia="Times New Roman"/>
          <w:b/>
          <w:i/>
          <w:iCs/>
          <w:szCs w:val="24"/>
          <w:lang w:eastAsia="ru-RU"/>
        </w:rPr>
        <w:t>.</w:t>
      </w:r>
    </w:p>
    <w:p w:rsidR="00DC5009" w:rsidRDefault="00D53283" w:rsidP="00DC5009">
      <w:pPr>
        <w:autoSpaceDE w:val="0"/>
        <w:autoSpaceDN w:val="0"/>
        <w:adjustRightInd w:val="0"/>
        <w:jc w:val="both"/>
        <w:rPr>
          <w:rFonts w:cs="Arial"/>
        </w:rPr>
      </w:pPr>
      <w:r>
        <w:rPr>
          <w:rFonts w:eastAsia="Times New Roman"/>
          <w:szCs w:val="24"/>
          <w:lang w:eastAsia="ru-RU"/>
        </w:rPr>
        <w:tab/>
      </w:r>
      <w:r w:rsidR="00DC5009">
        <w:rPr>
          <w:rFonts w:cs="Arial"/>
        </w:rPr>
        <w:t>- продукция должна быть произведена не ранее 1 кв. 2016 г.;</w:t>
      </w:r>
      <w:r w:rsidR="00DC5009">
        <w:rPr>
          <w:rFonts w:cs="Arial"/>
        </w:rPr>
        <w:tab/>
      </w:r>
    </w:p>
    <w:p w:rsidR="00DC5009" w:rsidRDefault="00534462" w:rsidP="00DC5009">
      <w:pPr>
        <w:autoSpaceDE w:val="0"/>
        <w:autoSpaceDN w:val="0"/>
        <w:adjustRightInd w:val="0"/>
        <w:jc w:val="both"/>
        <w:rPr>
          <w:rFonts w:cs="Arial"/>
        </w:rPr>
      </w:pPr>
      <w:r>
        <w:rPr>
          <w:rFonts w:cs="Arial"/>
        </w:rPr>
        <w:tab/>
        <w:t xml:space="preserve">- на продукцию имеются </w:t>
      </w:r>
      <w:r w:rsidR="00DC5009">
        <w:rPr>
          <w:rFonts w:cs="Arial"/>
        </w:rPr>
        <w:t>следующие документы:</w:t>
      </w:r>
    </w:p>
    <w:p w:rsidR="00DC5009" w:rsidRDefault="00DC5009" w:rsidP="00DC5009">
      <w:pPr>
        <w:autoSpaceDE w:val="0"/>
        <w:autoSpaceDN w:val="0"/>
        <w:adjustRightInd w:val="0"/>
        <w:contextualSpacing/>
        <w:jc w:val="both"/>
        <w:rPr>
          <w:rFonts w:cs="Arial"/>
        </w:rPr>
      </w:pPr>
      <w:r>
        <w:rPr>
          <w:rFonts w:cs="Arial"/>
        </w:rPr>
        <w:tab/>
      </w:r>
      <w:r>
        <w:rPr>
          <w:rFonts w:cs="Arial"/>
        </w:rPr>
        <w:tab/>
        <w:t xml:space="preserve">- действующий сертификат </w:t>
      </w:r>
      <w:proofErr w:type="spellStart"/>
      <w:r>
        <w:rPr>
          <w:rFonts w:cs="Arial"/>
        </w:rPr>
        <w:t>Ростехнадзора</w:t>
      </w:r>
      <w:proofErr w:type="spellEnd"/>
      <w:r>
        <w:rPr>
          <w:rFonts w:cs="Arial"/>
        </w:rPr>
        <w:t>;</w:t>
      </w:r>
    </w:p>
    <w:p w:rsidR="00DC5009" w:rsidRDefault="00DC5009" w:rsidP="00DC5009">
      <w:pPr>
        <w:autoSpaceDE w:val="0"/>
        <w:autoSpaceDN w:val="0"/>
        <w:adjustRightInd w:val="0"/>
        <w:contextualSpacing/>
        <w:jc w:val="both"/>
        <w:rPr>
          <w:rFonts w:cs="Arial"/>
        </w:rPr>
      </w:pPr>
      <w:r>
        <w:rPr>
          <w:rFonts w:cs="Arial"/>
        </w:rPr>
        <w:tab/>
      </w:r>
      <w:r>
        <w:rPr>
          <w:rFonts w:cs="Arial"/>
        </w:rPr>
        <w:tab/>
        <w:t xml:space="preserve">- разрешение ФСКН России на перевозку и продажу реагента, отнесенного </w:t>
      </w:r>
    </w:p>
    <w:p w:rsidR="00DC5009" w:rsidRDefault="00DC5009" w:rsidP="00DC5009">
      <w:pPr>
        <w:autoSpaceDE w:val="0"/>
        <w:autoSpaceDN w:val="0"/>
        <w:adjustRightInd w:val="0"/>
        <w:ind w:left="1560"/>
        <w:contextualSpacing/>
        <w:jc w:val="both"/>
        <w:rPr>
          <w:rFonts w:cs="Arial"/>
        </w:rPr>
      </w:pPr>
      <w:r>
        <w:rPr>
          <w:rFonts w:cs="Arial"/>
        </w:rPr>
        <w:t xml:space="preserve">к </w:t>
      </w:r>
      <w:proofErr w:type="spellStart"/>
      <w:r>
        <w:rPr>
          <w:rFonts w:cs="Arial"/>
        </w:rPr>
        <w:t>прекурсорам</w:t>
      </w:r>
      <w:proofErr w:type="spellEnd"/>
      <w:r>
        <w:rPr>
          <w:rFonts w:cs="Arial"/>
        </w:rPr>
        <w:t xml:space="preserve"> списка </w:t>
      </w:r>
      <w:r>
        <w:rPr>
          <w:rFonts w:cs="Arial"/>
          <w:lang w:val="en-US"/>
        </w:rPr>
        <w:t>IV</w:t>
      </w:r>
      <w:r>
        <w:rPr>
          <w:rFonts w:cs="Arial"/>
        </w:rPr>
        <w:t xml:space="preserve"> перечня </w:t>
      </w:r>
      <w:proofErr w:type="spellStart"/>
      <w:r>
        <w:rPr>
          <w:rFonts w:cs="Arial"/>
        </w:rPr>
        <w:t>прекурсоров</w:t>
      </w:r>
      <w:proofErr w:type="spellEnd"/>
      <w:r>
        <w:rPr>
          <w:rFonts w:cs="Arial"/>
        </w:rPr>
        <w:t>, утвержденного   Постановлением Правительства РФ от 30.06.98 № 681;</w:t>
      </w:r>
    </w:p>
    <w:p w:rsidR="00DC5009" w:rsidRDefault="00DC5009" w:rsidP="00DC5009">
      <w:pPr>
        <w:autoSpaceDE w:val="0"/>
        <w:autoSpaceDN w:val="0"/>
        <w:adjustRightInd w:val="0"/>
        <w:ind w:left="708" w:firstLine="708"/>
        <w:contextualSpacing/>
        <w:jc w:val="both"/>
        <w:rPr>
          <w:rFonts w:cs="Arial"/>
        </w:rPr>
      </w:pPr>
      <w:r>
        <w:rPr>
          <w:rFonts w:cs="Arial"/>
        </w:rPr>
        <w:t>- свидетельство о качестве;</w:t>
      </w:r>
    </w:p>
    <w:p w:rsidR="00DC5009" w:rsidRDefault="00DC5009" w:rsidP="00DC5009">
      <w:pPr>
        <w:autoSpaceDE w:val="0"/>
        <w:autoSpaceDN w:val="0"/>
        <w:adjustRightInd w:val="0"/>
        <w:contextualSpacing/>
        <w:jc w:val="both"/>
        <w:rPr>
          <w:rFonts w:cs="Arial"/>
        </w:rPr>
      </w:pPr>
      <w:r>
        <w:rPr>
          <w:rFonts w:cs="Arial"/>
        </w:rPr>
        <w:tab/>
      </w:r>
      <w:r>
        <w:rPr>
          <w:rFonts w:cs="Arial"/>
        </w:rPr>
        <w:tab/>
        <w:t>- действующий паспорт безопасности;</w:t>
      </w:r>
    </w:p>
    <w:p w:rsidR="00DC5009" w:rsidRDefault="00DC5009" w:rsidP="00DC5009">
      <w:pPr>
        <w:autoSpaceDE w:val="0"/>
        <w:autoSpaceDN w:val="0"/>
        <w:adjustRightInd w:val="0"/>
        <w:contextualSpacing/>
        <w:jc w:val="both"/>
        <w:rPr>
          <w:rFonts w:cs="Arial"/>
        </w:rPr>
      </w:pPr>
      <w:r>
        <w:rPr>
          <w:rFonts w:cs="Arial"/>
        </w:rPr>
        <w:tab/>
      </w:r>
      <w:r>
        <w:rPr>
          <w:rFonts w:cs="Arial"/>
        </w:rPr>
        <w:tab/>
        <w:t>- аварийная карта.</w:t>
      </w:r>
    </w:p>
    <w:p w:rsidR="00D642F8" w:rsidRPr="00442F60" w:rsidRDefault="00D642F8" w:rsidP="00DC5009">
      <w:pPr>
        <w:ind w:left="426"/>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lastRenderedPageBreak/>
        <w:t>3. Условия выполнения поставки товаров.</w:t>
      </w:r>
    </w:p>
    <w:p w:rsidR="00BB4859" w:rsidRPr="00BB4859" w:rsidRDefault="00821989" w:rsidP="00435E46">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О «</w:t>
      </w:r>
      <w:proofErr w:type="spellStart"/>
      <w:r>
        <w:rPr>
          <w:rFonts w:eastAsia="Times New Roman"/>
          <w:sz w:val="23"/>
          <w:szCs w:val="23"/>
          <w:lang w:eastAsia="ru-RU"/>
        </w:rPr>
        <w:t>Славнефть</w:t>
      </w:r>
      <w:proofErr w:type="spellEnd"/>
      <w:r>
        <w:rPr>
          <w:rFonts w:eastAsia="Times New Roman"/>
          <w:sz w:val="23"/>
          <w:szCs w:val="23"/>
          <w:lang w:eastAsia="ru-RU"/>
        </w:rPr>
        <w:t xml:space="preserve">-ЯНОС» </w:t>
      </w:r>
      <w:r w:rsidR="00300918">
        <w:rPr>
          <w:rFonts w:eastAsia="Times New Roman"/>
          <w:sz w:val="23"/>
          <w:szCs w:val="23"/>
          <w:lang w:eastAsia="ru-RU"/>
        </w:rPr>
        <w:t>Приложения №1, №2, №3 к Форме 2</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3.2</w:t>
      </w:r>
      <w:proofErr w:type="gramStart"/>
      <w:r w:rsidR="00821989">
        <w:rPr>
          <w:rFonts w:eastAsia="Times New Roman"/>
          <w:sz w:val="23"/>
          <w:szCs w:val="23"/>
          <w:lang w:eastAsia="ru-RU"/>
        </w:rPr>
        <w:t xml:space="preserve">  </w:t>
      </w:r>
      <w:r w:rsidR="00BB4859" w:rsidRPr="00BB4859">
        <w:rPr>
          <w:rFonts w:eastAsia="Times New Roman"/>
          <w:sz w:val="23"/>
          <w:szCs w:val="23"/>
          <w:lang w:eastAsia="ru-RU"/>
        </w:rPr>
        <w:t>В</w:t>
      </w:r>
      <w:proofErr w:type="gramEnd"/>
      <w:r w:rsidR="00BB4859" w:rsidRPr="00BB4859">
        <w:rPr>
          <w:rFonts w:eastAsia="Times New Roman"/>
          <w:sz w:val="23"/>
          <w:szCs w:val="23"/>
          <w:lang w:eastAsia="ru-RU"/>
        </w:rPr>
        <w:t xml:space="preserve">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roofErr w:type="gramStart"/>
      <w:r w:rsidR="00D642F8" w:rsidRPr="00442F60">
        <w:rPr>
          <w:rFonts w:eastAsia="Times New Roman"/>
          <w:snapToGrid w:val="0"/>
          <w:color w:val="000000"/>
          <w:sz w:val="23"/>
          <w:szCs w:val="23"/>
          <w:lang w:val="x-none" w:eastAsia="ar-SA"/>
        </w:rPr>
        <w:t>..</w:t>
      </w:r>
      <w:proofErr w:type="gramEnd"/>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w:t>
      </w:r>
      <w:proofErr w:type="spellStart"/>
      <w:r w:rsidR="0043396E" w:rsidRPr="0043396E">
        <w:rPr>
          <w:rFonts w:eastAsia="Times New Roman"/>
          <w:sz w:val="23"/>
          <w:szCs w:val="23"/>
          <w:lang w:eastAsia="ru-RU"/>
        </w:rPr>
        <w:t>Славнефть</w:t>
      </w:r>
      <w:proofErr w:type="spellEnd"/>
      <w:r w:rsidR="0043396E" w:rsidRPr="0043396E">
        <w:rPr>
          <w:rFonts w:eastAsia="Times New Roman"/>
          <w:sz w:val="23"/>
          <w:szCs w:val="23"/>
          <w:lang w:eastAsia="ru-RU"/>
        </w:rPr>
        <w:t>-ЯНОС»)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w:t>
      </w:r>
      <w:r w:rsidR="00534462">
        <w:rPr>
          <w:rFonts w:eastAsia="Times New Roman"/>
          <w:iCs/>
          <w:sz w:val="23"/>
          <w:szCs w:val="23"/>
          <w:lang w:val="en-US" w:eastAsia="ar-SA"/>
        </w:rPr>
        <w:t>A</w:t>
      </w:r>
      <w:r w:rsidRPr="00442F60">
        <w:rPr>
          <w:rFonts w:eastAsia="Times New Roman"/>
          <w:iCs/>
          <w:sz w:val="23"/>
          <w:szCs w:val="23"/>
          <w:lang w:val="en-US" w:eastAsia="ar-SA"/>
        </w:rPr>
        <w:t>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34462" w:rsidRDefault="00534462">
      <w:pPr>
        <w:suppressAutoHyphens w:val="0"/>
        <w:spacing w:after="200" w:line="276" w:lineRule="auto"/>
        <w:rPr>
          <w:rFonts w:eastAsia="Times New Roman"/>
          <w:b/>
          <w:i/>
          <w:iCs/>
          <w:szCs w:val="24"/>
          <w:lang w:eastAsia="ru-RU"/>
        </w:rPr>
      </w:pPr>
      <w:r>
        <w:rPr>
          <w:rFonts w:eastAsia="Times New Roman"/>
          <w:b/>
          <w:i/>
          <w:iCs/>
          <w:szCs w:val="24"/>
          <w:lang w:eastAsia="ru-RU"/>
        </w:rPr>
        <w:br w:type="page"/>
      </w: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lastRenderedPageBreak/>
        <w:t>5</w:t>
      </w:r>
      <w:r w:rsidRPr="00442F60">
        <w:rPr>
          <w:rFonts w:eastAsia="Times New Roman"/>
          <w:b/>
          <w:i/>
          <w:iCs/>
          <w:szCs w:val="24"/>
          <w:lang w:eastAsia="ru-RU"/>
        </w:rPr>
        <w:t>. Требования к Контрагенту.</w:t>
      </w:r>
    </w:p>
    <w:p w:rsidR="00DC5009"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C5009">
        <w:rPr>
          <w:rFonts w:eastAsia="Times New Roman"/>
          <w:sz w:val="23"/>
          <w:szCs w:val="23"/>
          <w:lang w:eastAsia="ru-RU"/>
        </w:rPr>
        <w:t xml:space="preserve">5.1 </w:t>
      </w:r>
      <w:r w:rsidR="00DC5009">
        <w:rPr>
          <w:rFonts w:cs="Arial"/>
        </w:rPr>
        <w:t xml:space="preserve">Поставщик  имеет действующее разрешение ФСКН России на перевозку и продажу реагента, отнесенного к </w:t>
      </w:r>
      <w:proofErr w:type="spellStart"/>
      <w:r w:rsidR="00DC5009">
        <w:rPr>
          <w:rFonts w:cs="Arial"/>
        </w:rPr>
        <w:t>прекурсорам</w:t>
      </w:r>
      <w:proofErr w:type="spellEnd"/>
      <w:r w:rsidR="00DC5009">
        <w:rPr>
          <w:rFonts w:cs="Arial"/>
        </w:rPr>
        <w:t xml:space="preserve"> списка </w:t>
      </w:r>
      <w:r w:rsidR="00DC5009">
        <w:rPr>
          <w:rFonts w:cs="Arial"/>
          <w:lang w:val="en-US"/>
        </w:rPr>
        <w:t>IV</w:t>
      </w:r>
      <w:r w:rsidR="00DC5009">
        <w:rPr>
          <w:rFonts w:cs="Arial"/>
        </w:rPr>
        <w:t xml:space="preserve"> перечня </w:t>
      </w:r>
      <w:proofErr w:type="spellStart"/>
      <w:r w:rsidR="00DC5009">
        <w:rPr>
          <w:rFonts w:cs="Arial"/>
        </w:rPr>
        <w:t>прекурсоров</w:t>
      </w:r>
      <w:proofErr w:type="spellEnd"/>
      <w:r w:rsidR="00DC5009">
        <w:rPr>
          <w:rFonts w:cs="Arial"/>
        </w:rPr>
        <w:t>, утвержденного   Постановлением Правительства РФ от 30.06.98 № 681;</w:t>
      </w:r>
    </w:p>
    <w:p w:rsidR="00D642F8" w:rsidRPr="00442F60" w:rsidRDefault="00DC5009"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Pr>
          <w:rFonts w:eastAsia="Times New Roman"/>
          <w:sz w:val="23"/>
          <w:szCs w:val="23"/>
          <w:lang w:eastAsia="ru-RU"/>
        </w:rPr>
        <w:t>2</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w:t>
      </w:r>
      <w:proofErr w:type="spellStart"/>
      <w:r w:rsidR="00D642F8" w:rsidRPr="00442F60">
        <w:rPr>
          <w:sz w:val="23"/>
          <w:szCs w:val="23"/>
          <w:u w:val="single"/>
        </w:rPr>
        <w:t>Славнефть</w:t>
      </w:r>
      <w:proofErr w:type="spellEnd"/>
      <w:r w:rsidR="00D642F8" w:rsidRPr="00442F60">
        <w:rPr>
          <w:sz w:val="23"/>
          <w:szCs w:val="23"/>
          <w:u w:val="single"/>
        </w:rPr>
        <w:t>-ЯНОС»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DC5009">
        <w:rPr>
          <w:rFonts w:eastAsia="Times New Roman"/>
          <w:sz w:val="23"/>
          <w:szCs w:val="23"/>
          <w:lang w:eastAsia="ru-RU"/>
        </w:rPr>
        <w:t>3</w:t>
      </w:r>
      <w:r w:rsidR="00D642F8" w:rsidRPr="00442F60">
        <w:rPr>
          <w:rFonts w:eastAsia="Times New Roman"/>
          <w:sz w:val="23"/>
          <w:szCs w:val="23"/>
          <w:lang w:eastAsia="ru-RU"/>
        </w:rPr>
        <w:t xml:space="preserve">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DC5009">
        <w:rPr>
          <w:rFonts w:eastAsia="Times New Roman"/>
          <w:sz w:val="23"/>
          <w:szCs w:val="23"/>
          <w:lang w:eastAsia="ru-RU"/>
        </w:rPr>
        <w:t>4</w:t>
      </w:r>
      <w:r w:rsidR="00D642F8" w:rsidRPr="00442F60">
        <w:rPr>
          <w:rFonts w:eastAsia="Times New Roman"/>
          <w:sz w:val="23"/>
          <w:szCs w:val="23"/>
          <w:lang w:eastAsia="ru-RU"/>
        </w:rPr>
        <w:t xml:space="preserve">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DC5009">
        <w:rPr>
          <w:rFonts w:eastAsia="Times New Roman"/>
          <w:sz w:val="23"/>
          <w:szCs w:val="23"/>
          <w:lang w:eastAsia="ru-RU"/>
        </w:rPr>
        <w:t>5</w:t>
      </w:r>
      <w:r w:rsidR="00D642F8" w:rsidRPr="00442F60">
        <w:rPr>
          <w:rFonts w:eastAsia="Times New Roman"/>
          <w:szCs w:val="24"/>
          <w:lang w:eastAsia="ru-RU"/>
        </w:rPr>
        <w:t> В случае невыполнения вышеуказанных требований, ОАО «</w:t>
      </w:r>
      <w:proofErr w:type="spellStart"/>
      <w:r w:rsidR="00D642F8" w:rsidRPr="00442F60">
        <w:rPr>
          <w:rFonts w:eastAsia="Times New Roman"/>
          <w:szCs w:val="24"/>
          <w:lang w:eastAsia="ru-RU"/>
        </w:rPr>
        <w:t>Славнефть</w:t>
      </w:r>
      <w:proofErr w:type="spellEnd"/>
      <w:r w:rsidR="00D642F8" w:rsidRPr="00442F60">
        <w:rPr>
          <w:rFonts w:eastAsia="Times New Roman"/>
          <w:szCs w:val="24"/>
          <w:lang w:eastAsia="ru-RU"/>
        </w:rPr>
        <w:t>-ЯНОС»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w:t>
      </w:r>
      <w:r w:rsidR="00DC5009">
        <w:rPr>
          <w:rFonts w:eastAsia="Calibri"/>
        </w:rPr>
        <w:t>6</w:t>
      </w:r>
      <w:r w:rsidR="000E2064" w:rsidRPr="008201F4">
        <w:rPr>
          <w:rFonts w:eastAsia="Calibri"/>
        </w:rPr>
        <w:t xml:space="preserve">  Дополнительные</w:t>
      </w:r>
      <w:r w:rsidR="000E2064" w:rsidRPr="00C94B3D">
        <w:rPr>
          <w:rFonts w:eastAsia="Calibri"/>
        </w:rPr>
        <w:t xml:space="preserve"> требования</w:t>
      </w:r>
      <w:r w:rsidR="000E2064" w:rsidRPr="00750EE9">
        <w:rPr>
          <w:rFonts w:eastAsia="Calibri"/>
        </w:rPr>
        <w:t>:</w:t>
      </w: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057DD2" w:rsidRPr="00057DD2" w:rsidRDefault="00057DD2" w:rsidP="00057DD2">
      <w:pPr>
        <w:autoSpaceDE w:val="0"/>
        <w:autoSpaceDN w:val="0"/>
        <w:adjustRightInd w:val="0"/>
        <w:ind w:firstLine="426"/>
        <w:contextualSpacing/>
        <w:jc w:val="both"/>
        <w:rPr>
          <w:rFonts w:cs="Arial"/>
          <w:b/>
          <w:i/>
          <w:iCs/>
        </w:rPr>
      </w:pPr>
      <w:r>
        <w:rPr>
          <w:rFonts w:cs="Arial"/>
          <w:b/>
          <w:i/>
          <w:iCs/>
        </w:rPr>
        <w:t>6</w:t>
      </w:r>
      <w:r w:rsidRPr="00057DD2">
        <w:rPr>
          <w:rFonts w:cs="Arial"/>
          <w:b/>
          <w:i/>
          <w:iCs/>
        </w:rPr>
        <w:t xml:space="preserve">. Условия поставки Товара. </w:t>
      </w:r>
    </w:p>
    <w:p w:rsidR="00057DD2" w:rsidRPr="006F63A3" w:rsidRDefault="00057DD2" w:rsidP="00057DD2">
      <w:pPr>
        <w:autoSpaceDE w:val="0"/>
        <w:autoSpaceDN w:val="0"/>
        <w:adjustRightInd w:val="0"/>
        <w:ind w:firstLine="426"/>
        <w:contextualSpacing/>
        <w:jc w:val="both"/>
        <w:rPr>
          <w:rFonts w:cs="Arial"/>
          <w:iCs/>
        </w:rPr>
      </w:pPr>
      <w:r>
        <w:rPr>
          <w:rFonts w:cs="Arial"/>
          <w:iCs/>
        </w:rPr>
        <w:tab/>
        <w:t>6</w:t>
      </w:r>
      <w:r w:rsidRPr="006F63A3">
        <w:rPr>
          <w:rFonts w:cs="Arial"/>
          <w:iCs/>
        </w:rPr>
        <w:t xml:space="preserve">.1. </w:t>
      </w:r>
      <w:r w:rsidRPr="006F63A3">
        <w:rPr>
          <w:rFonts w:cs="Arial"/>
          <w:b/>
          <w:iCs/>
          <w:color w:val="FF0000"/>
        </w:rPr>
        <w:t>Товар поставляется исключительно в железнодорожных цистернах.</w:t>
      </w:r>
    </w:p>
    <w:p w:rsidR="00057DD2" w:rsidRPr="00D6126F" w:rsidRDefault="00057DD2" w:rsidP="00057DD2">
      <w:pPr>
        <w:autoSpaceDE w:val="0"/>
        <w:autoSpaceDN w:val="0"/>
        <w:adjustRightInd w:val="0"/>
        <w:ind w:firstLine="426"/>
        <w:jc w:val="both"/>
        <w:rPr>
          <w:rFonts w:cs="Arial"/>
          <w:iCs/>
        </w:rPr>
      </w:pPr>
      <w:r>
        <w:rPr>
          <w:rFonts w:cs="Arial"/>
          <w:iCs/>
        </w:rPr>
        <w:tab/>
        <w:t xml:space="preserve">6.2. </w:t>
      </w:r>
      <w:r w:rsidRPr="00D6126F">
        <w:rPr>
          <w:rFonts w:cs="Arial"/>
          <w:iCs/>
        </w:rPr>
        <w:t>Товар поставляется</w:t>
      </w:r>
      <w:r>
        <w:rPr>
          <w:rFonts w:cs="Arial"/>
          <w:iCs/>
        </w:rPr>
        <w:t xml:space="preserve"> в  соответствии с графиком</w:t>
      </w:r>
      <w:r w:rsidRPr="00D6126F">
        <w:rPr>
          <w:rFonts w:cs="Arial"/>
          <w:iCs/>
        </w:rPr>
        <w:t>;</w:t>
      </w:r>
    </w:p>
    <w:p w:rsidR="00057DD2" w:rsidRPr="004C53F4" w:rsidRDefault="00057DD2" w:rsidP="00057DD2">
      <w:pPr>
        <w:autoSpaceDE w:val="0"/>
        <w:autoSpaceDN w:val="0"/>
        <w:adjustRightInd w:val="0"/>
        <w:ind w:firstLine="426"/>
        <w:jc w:val="both"/>
        <w:rPr>
          <w:rFonts w:cs="Arial"/>
          <w:i/>
          <w:iCs/>
        </w:rPr>
      </w:pPr>
      <w:r>
        <w:rPr>
          <w:rFonts w:cs="Arial"/>
          <w:iCs/>
        </w:rPr>
        <w:tab/>
        <w:t xml:space="preserve">6.3 </w:t>
      </w:r>
      <w:r w:rsidRPr="00D6126F">
        <w:rPr>
          <w:rFonts w:cs="Arial"/>
          <w:iCs/>
        </w:rPr>
        <w:t xml:space="preserve"> Базис поставки –</w:t>
      </w:r>
      <w:r>
        <w:rPr>
          <w:rFonts w:cs="Arial"/>
          <w:iCs/>
        </w:rPr>
        <w:t xml:space="preserve"> </w:t>
      </w:r>
      <w:r>
        <w:rPr>
          <w:rFonts w:cs="Arial"/>
          <w:iCs/>
          <w:lang w:val="en-US"/>
        </w:rPr>
        <w:t>DD</w:t>
      </w:r>
      <w:r w:rsidRPr="00D6126F">
        <w:rPr>
          <w:rFonts w:cs="Arial"/>
          <w:iCs/>
          <w:lang w:val="en-US"/>
        </w:rPr>
        <w:t>P</w:t>
      </w:r>
      <w:r>
        <w:rPr>
          <w:rFonts w:cs="Arial"/>
          <w:iCs/>
        </w:rPr>
        <w:t xml:space="preserve"> ст. </w:t>
      </w:r>
      <w:proofErr w:type="spellStart"/>
      <w:r>
        <w:rPr>
          <w:rFonts w:cs="Arial"/>
          <w:iCs/>
        </w:rPr>
        <w:t>Новоярославская</w:t>
      </w:r>
      <w:proofErr w:type="spellEnd"/>
      <w:r>
        <w:rPr>
          <w:rFonts w:cs="Arial"/>
          <w:iCs/>
        </w:rPr>
        <w:t xml:space="preserve"> Северной ж/д</w:t>
      </w:r>
    </w:p>
    <w:p w:rsidR="00057DD2" w:rsidRDefault="00057DD2" w:rsidP="000E2064">
      <w:pPr>
        <w:autoSpaceDE w:val="0"/>
        <w:autoSpaceDN w:val="0"/>
        <w:adjustRightInd w:val="0"/>
        <w:ind w:left="426"/>
        <w:jc w:val="both"/>
        <w:rPr>
          <w:rFonts w:eastAsia="Times New Roman"/>
          <w:b/>
          <w:sz w:val="23"/>
          <w:szCs w:val="23"/>
          <w:lang w:eastAsia="ru-RU"/>
        </w:rPr>
      </w:pPr>
    </w:p>
    <w:p w:rsidR="000E2064" w:rsidRDefault="00057DD2"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7</w:t>
      </w:r>
      <w:r w:rsidR="000E2064" w:rsidRPr="0043396E">
        <w:rPr>
          <w:rFonts w:eastAsia="Times New Roman"/>
          <w:b/>
          <w:sz w:val="23"/>
          <w:szCs w:val="23"/>
          <w:lang w:eastAsia="ru-RU"/>
        </w:rPr>
        <w:t>.  Особые условия:</w:t>
      </w:r>
    </w:p>
    <w:p w:rsidR="000E2064" w:rsidRPr="00844009" w:rsidRDefault="00D53283" w:rsidP="00057DD2">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57DD2">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657744" w:rsidRPr="00657744" w:rsidRDefault="00D642F8" w:rsidP="00534462">
      <w:pPr>
        <w:ind w:left="4956" w:firstLine="708"/>
        <w:jc w:val="center"/>
        <w:rPr>
          <w:lang w:eastAsia="de-DE"/>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7000D1" w:rsidRPr="007000D1" w:rsidRDefault="007000D1" w:rsidP="00057DD2">
      <w:pPr>
        <w:suppressAutoHyphens w:val="0"/>
        <w:spacing w:after="200" w:line="276" w:lineRule="auto"/>
        <w:jc w:val="right"/>
        <w:rPr>
          <w:sz w:val="20"/>
          <w:szCs w:val="20"/>
          <w:lang w:eastAsia="ru-RU"/>
        </w:rPr>
        <w:sectPr w:rsidR="007000D1" w:rsidRPr="007000D1" w:rsidSect="001E5CA0">
          <w:headerReference w:type="default" r:id="rId10"/>
          <w:footerReference w:type="default" r:id="rId11"/>
          <w:pgSz w:w="11906" w:h="16838"/>
          <w:pgMar w:top="284" w:right="931" w:bottom="284" w:left="993"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w:t>
      </w:r>
      <w:proofErr w:type="gramEnd"/>
      <w:r w:rsidRPr="00206206">
        <w:rPr>
          <w:sz w:val="22"/>
        </w:rPr>
        <w:t xml:space="preserve">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электронных сре</w:t>
      </w:r>
      <w:proofErr w:type="gramStart"/>
      <w:r w:rsidRPr="00C416F0">
        <w:rPr>
          <w:sz w:val="22"/>
        </w:rPr>
        <w:t>дств св</w:t>
      </w:r>
      <w:proofErr w:type="gramEnd"/>
      <w:r w:rsidRPr="00C416F0">
        <w:rPr>
          <w:sz w:val="22"/>
        </w:rPr>
        <w:t xml:space="preserve">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в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2"/>
          <w:footerReference w:type="even" r:id="rId13"/>
          <w:footerReference w:type="default" r:id="rId14"/>
          <w:footerReference w:type="first" r:id="rId15"/>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98"/>
        <w:gridCol w:w="1629"/>
        <w:gridCol w:w="851"/>
        <w:gridCol w:w="1276"/>
        <w:gridCol w:w="1134"/>
        <w:gridCol w:w="1417"/>
        <w:gridCol w:w="1134"/>
        <w:gridCol w:w="992"/>
        <w:gridCol w:w="1276"/>
        <w:gridCol w:w="1495"/>
      </w:tblGrid>
      <w:tr w:rsidR="00D8562E" w:rsidRPr="00940987" w:rsidTr="0064184D">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2198"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629" w:type="dxa"/>
            <w:shd w:val="clear" w:color="auto" w:fill="auto"/>
          </w:tcPr>
          <w:p w:rsidR="00D8562E" w:rsidRPr="00A36034" w:rsidRDefault="00D8562E" w:rsidP="00BB58A9">
            <w:pPr>
              <w:jc w:val="center"/>
              <w:rPr>
                <w:color w:val="000000"/>
                <w:sz w:val="22"/>
              </w:rPr>
            </w:pPr>
          </w:p>
          <w:p w:rsidR="00D8562E" w:rsidRPr="0064184D" w:rsidRDefault="00D8562E" w:rsidP="00BB58A9">
            <w:pPr>
              <w:jc w:val="center"/>
              <w:rPr>
                <w:b/>
                <w:color w:val="000000"/>
                <w:sz w:val="18"/>
              </w:rPr>
            </w:pPr>
            <w:r w:rsidRPr="0064184D">
              <w:rPr>
                <w:b/>
                <w:color w:val="000000"/>
                <w:sz w:val="18"/>
              </w:rPr>
              <w:t>ГОСТ/ТУ, заказная документация,</w:t>
            </w:r>
          </w:p>
          <w:p w:rsidR="00D8562E" w:rsidRPr="00A36034" w:rsidRDefault="00D8562E" w:rsidP="00BB58A9">
            <w:pPr>
              <w:jc w:val="center"/>
              <w:rPr>
                <w:b/>
                <w:color w:val="000000"/>
                <w:sz w:val="22"/>
              </w:rPr>
            </w:pPr>
            <w:r w:rsidRPr="0064184D">
              <w:rPr>
                <w:b/>
                <w:color w:val="000000"/>
                <w:sz w:val="18"/>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64184D">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2198" w:type="dxa"/>
            <w:shd w:val="clear" w:color="auto" w:fill="auto"/>
          </w:tcPr>
          <w:p w:rsidR="00D8562E" w:rsidRPr="003F1E84" w:rsidRDefault="00057DD2" w:rsidP="00BB58A9">
            <w:pPr>
              <w:snapToGrid w:val="0"/>
              <w:rPr>
                <w:color w:val="000000"/>
                <w:sz w:val="20"/>
                <w:szCs w:val="20"/>
              </w:rPr>
            </w:pPr>
            <w:r w:rsidRPr="00057DD2">
              <w:rPr>
                <w:color w:val="000000"/>
                <w:sz w:val="20"/>
                <w:szCs w:val="20"/>
              </w:rPr>
              <w:t xml:space="preserve">Реагент </w:t>
            </w:r>
            <w:proofErr w:type="spellStart"/>
            <w:r w:rsidRPr="00057DD2">
              <w:rPr>
                <w:color w:val="000000"/>
                <w:sz w:val="20"/>
                <w:szCs w:val="20"/>
              </w:rPr>
              <w:t>Метилэтилкетон</w:t>
            </w:r>
            <w:proofErr w:type="spellEnd"/>
            <w:r w:rsidRPr="00057DD2">
              <w:rPr>
                <w:color w:val="000000"/>
                <w:sz w:val="20"/>
                <w:szCs w:val="20"/>
              </w:rPr>
              <w:t xml:space="preserve"> МЭК</w:t>
            </w:r>
          </w:p>
        </w:tc>
        <w:tc>
          <w:tcPr>
            <w:tcW w:w="1629"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64184D" w:rsidP="00BB58A9">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64184D" w:rsidRPr="00331E52" w:rsidRDefault="0064184D" w:rsidP="00BB58A9">
            <w:pPr>
              <w:snapToGrid w:val="0"/>
              <w:jc w:val="center"/>
              <w:rPr>
                <w:color w:val="000000"/>
                <w:sz w:val="20"/>
                <w:szCs w:val="20"/>
                <w:lang w:eastAsia="ru-RU"/>
              </w:rPr>
            </w:pPr>
            <w:r>
              <w:rPr>
                <w:color w:val="000000"/>
                <w:sz w:val="20"/>
                <w:szCs w:val="20"/>
                <w:lang w:eastAsia="ru-RU"/>
              </w:rPr>
              <w:t>60</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646FFC" w:rsidP="00945792">
            <w:pPr>
              <w:jc w:val="center"/>
              <w:rPr>
                <w:color w:val="000000"/>
                <w:sz w:val="20"/>
                <w:szCs w:val="20"/>
              </w:rPr>
            </w:pPr>
            <w:r>
              <w:rPr>
                <w:color w:val="000000"/>
                <w:sz w:val="20"/>
                <w:szCs w:val="20"/>
                <w:lang w:eastAsia="ru-RU"/>
              </w:rPr>
              <w:t xml:space="preserve">до </w:t>
            </w:r>
            <w:r w:rsidR="00945792">
              <w:rPr>
                <w:color w:val="000000"/>
                <w:sz w:val="20"/>
                <w:szCs w:val="20"/>
                <w:lang w:eastAsia="ru-RU"/>
              </w:rPr>
              <w:t>20</w:t>
            </w:r>
            <w:r w:rsidRPr="00646FFC">
              <w:rPr>
                <w:color w:val="000000"/>
                <w:sz w:val="20"/>
                <w:szCs w:val="20"/>
                <w:lang w:eastAsia="ru-RU"/>
              </w:rPr>
              <w:t>.0</w:t>
            </w:r>
            <w:r w:rsidR="0064184D">
              <w:rPr>
                <w:color w:val="000000"/>
                <w:sz w:val="20"/>
                <w:szCs w:val="20"/>
                <w:lang w:eastAsia="ru-RU"/>
              </w:rPr>
              <w:t>1</w:t>
            </w:r>
            <w:r w:rsidRPr="00646FFC">
              <w:rPr>
                <w:color w:val="000000"/>
                <w:sz w:val="20"/>
                <w:szCs w:val="20"/>
                <w:lang w:eastAsia="ru-RU"/>
              </w:rPr>
              <w:t>.2017</w:t>
            </w:r>
          </w:p>
        </w:tc>
      </w:tr>
      <w:tr w:rsidR="0064184D" w:rsidRPr="00940987" w:rsidTr="0064184D">
        <w:trPr>
          <w:trHeight w:val="170"/>
          <w:jc w:val="center"/>
        </w:trPr>
        <w:tc>
          <w:tcPr>
            <w:tcW w:w="675" w:type="dxa"/>
            <w:shd w:val="clear" w:color="auto" w:fill="auto"/>
          </w:tcPr>
          <w:p w:rsidR="0064184D" w:rsidRPr="00331E52" w:rsidRDefault="0064184D" w:rsidP="0064184D">
            <w:pPr>
              <w:jc w:val="both"/>
              <w:rPr>
                <w:color w:val="000000"/>
                <w:sz w:val="20"/>
                <w:szCs w:val="20"/>
              </w:rPr>
            </w:pPr>
            <w:r>
              <w:rPr>
                <w:color w:val="000000"/>
                <w:sz w:val="20"/>
                <w:szCs w:val="20"/>
              </w:rPr>
              <w:t>2.</w:t>
            </w:r>
          </w:p>
        </w:tc>
        <w:tc>
          <w:tcPr>
            <w:tcW w:w="2198" w:type="dxa"/>
            <w:shd w:val="clear" w:color="auto" w:fill="auto"/>
          </w:tcPr>
          <w:p w:rsidR="0064184D" w:rsidRDefault="0064184D" w:rsidP="0064184D">
            <w:r w:rsidRPr="00CA4198">
              <w:rPr>
                <w:color w:val="000000"/>
                <w:sz w:val="20"/>
                <w:szCs w:val="20"/>
              </w:rPr>
              <w:t xml:space="preserve">Реагент </w:t>
            </w:r>
            <w:proofErr w:type="spellStart"/>
            <w:r w:rsidRPr="00CA4198">
              <w:rPr>
                <w:color w:val="000000"/>
                <w:sz w:val="20"/>
                <w:szCs w:val="20"/>
              </w:rPr>
              <w:t>Метилэтилкетон</w:t>
            </w:r>
            <w:proofErr w:type="spellEnd"/>
            <w:r w:rsidRPr="00CA4198">
              <w:rPr>
                <w:color w:val="000000"/>
                <w:sz w:val="20"/>
                <w:szCs w:val="20"/>
              </w:rPr>
              <w:t xml:space="preserve"> МЭК</w:t>
            </w:r>
          </w:p>
        </w:tc>
        <w:tc>
          <w:tcPr>
            <w:tcW w:w="1629" w:type="dxa"/>
            <w:shd w:val="clear" w:color="auto" w:fill="auto"/>
            <w:vAlign w:val="center"/>
          </w:tcPr>
          <w:p w:rsidR="0064184D" w:rsidRPr="00331E52" w:rsidRDefault="0064184D" w:rsidP="0064184D">
            <w:pPr>
              <w:jc w:val="center"/>
              <w:rPr>
                <w:color w:val="000000"/>
                <w:sz w:val="20"/>
                <w:szCs w:val="20"/>
                <w:lang w:eastAsia="ru-RU"/>
              </w:rPr>
            </w:pPr>
          </w:p>
        </w:tc>
        <w:tc>
          <w:tcPr>
            <w:tcW w:w="851"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60</w:t>
            </w:r>
          </w:p>
        </w:tc>
        <w:tc>
          <w:tcPr>
            <w:tcW w:w="1134" w:type="dxa"/>
            <w:shd w:val="clear" w:color="auto" w:fill="auto"/>
          </w:tcPr>
          <w:p w:rsidR="0064184D" w:rsidRPr="00331E52" w:rsidRDefault="0064184D" w:rsidP="0064184D">
            <w:pPr>
              <w:jc w:val="both"/>
              <w:rPr>
                <w:color w:val="000000"/>
                <w:sz w:val="20"/>
                <w:szCs w:val="20"/>
              </w:rPr>
            </w:pPr>
          </w:p>
        </w:tc>
        <w:tc>
          <w:tcPr>
            <w:tcW w:w="1417" w:type="dxa"/>
            <w:shd w:val="clear" w:color="auto" w:fill="auto"/>
          </w:tcPr>
          <w:p w:rsidR="0064184D" w:rsidRPr="00331E52" w:rsidRDefault="0064184D" w:rsidP="0064184D">
            <w:pPr>
              <w:jc w:val="both"/>
              <w:rPr>
                <w:color w:val="000000"/>
                <w:sz w:val="20"/>
                <w:szCs w:val="20"/>
              </w:rPr>
            </w:pPr>
          </w:p>
        </w:tc>
        <w:tc>
          <w:tcPr>
            <w:tcW w:w="1134" w:type="dxa"/>
            <w:shd w:val="clear" w:color="auto" w:fill="auto"/>
          </w:tcPr>
          <w:p w:rsidR="0064184D" w:rsidRPr="00331E52" w:rsidRDefault="0064184D" w:rsidP="0064184D">
            <w:pPr>
              <w:jc w:val="both"/>
              <w:rPr>
                <w:color w:val="000000"/>
                <w:sz w:val="20"/>
                <w:szCs w:val="20"/>
              </w:rPr>
            </w:pPr>
          </w:p>
        </w:tc>
        <w:tc>
          <w:tcPr>
            <w:tcW w:w="992" w:type="dxa"/>
            <w:shd w:val="clear" w:color="auto" w:fill="auto"/>
          </w:tcPr>
          <w:p w:rsidR="0064184D" w:rsidRPr="00331E52" w:rsidRDefault="0064184D" w:rsidP="0064184D">
            <w:pPr>
              <w:jc w:val="both"/>
              <w:rPr>
                <w:color w:val="000000"/>
                <w:sz w:val="20"/>
                <w:szCs w:val="20"/>
              </w:rPr>
            </w:pPr>
          </w:p>
        </w:tc>
        <w:tc>
          <w:tcPr>
            <w:tcW w:w="1276" w:type="dxa"/>
            <w:shd w:val="clear" w:color="auto" w:fill="auto"/>
          </w:tcPr>
          <w:p w:rsidR="0064184D" w:rsidRPr="00331E52" w:rsidRDefault="0064184D" w:rsidP="0064184D">
            <w:pPr>
              <w:jc w:val="both"/>
              <w:rPr>
                <w:color w:val="000000"/>
                <w:sz w:val="20"/>
                <w:szCs w:val="20"/>
              </w:rPr>
            </w:pPr>
          </w:p>
        </w:tc>
        <w:tc>
          <w:tcPr>
            <w:tcW w:w="1495" w:type="dxa"/>
            <w:shd w:val="clear" w:color="auto" w:fill="auto"/>
          </w:tcPr>
          <w:p w:rsidR="0064184D" w:rsidRDefault="0064184D" w:rsidP="0064184D">
            <w:pPr>
              <w:jc w:val="center"/>
            </w:pPr>
            <w:r w:rsidRPr="009F198B">
              <w:rPr>
                <w:color w:val="000000"/>
                <w:sz w:val="20"/>
                <w:szCs w:val="20"/>
                <w:lang w:eastAsia="ru-RU"/>
              </w:rPr>
              <w:t>до 15.03.2017</w:t>
            </w:r>
          </w:p>
        </w:tc>
      </w:tr>
      <w:tr w:rsidR="0064184D" w:rsidRPr="00940987" w:rsidTr="0064184D">
        <w:trPr>
          <w:trHeight w:val="170"/>
          <w:jc w:val="center"/>
        </w:trPr>
        <w:tc>
          <w:tcPr>
            <w:tcW w:w="675" w:type="dxa"/>
            <w:shd w:val="clear" w:color="auto" w:fill="auto"/>
          </w:tcPr>
          <w:p w:rsidR="0064184D" w:rsidRPr="00331E52" w:rsidRDefault="0064184D" w:rsidP="0064184D">
            <w:pPr>
              <w:jc w:val="both"/>
              <w:rPr>
                <w:color w:val="000000"/>
                <w:sz w:val="20"/>
                <w:szCs w:val="20"/>
              </w:rPr>
            </w:pPr>
            <w:r>
              <w:rPr>
                <w:color w:val="000000"/>
                <w:sz w:val="20"/>
                <w:szCs w:val="20"/>
              </w:rPr>
              <w:t>3.</w:t>
            </w:r>
          </w:p>
        </w:tc>
        <w:tc>
          <w:tcPr>
            <w:tcW w:w="2198" w:type="dxa"/>
            <w:shd w:val="clear" w:color="auto" w:fill="auto"/>
          </w:tcPr>
          <w:p w:rsidR="0064184D" w:rsidRDefault="0064184D" w:rsidP="0064184D">
            <w:r w:rsidRPr="00CA4198">
              <w:rPr>
                <w:color w:val="000000"/>
                <w:sz w:val="20"/>
                <w:szCs w:val="20"/>
              </w:rPr>
              <w:t xml:space="preserve">Реагент </w:t>
            </w:r>
            <w:proofErr w:type="spellStart"/>
            <w:r w:rsidRPr="00CA4198">
              <w:rPr>
                <w:color w:val="000000"/>
                <w:sz w:val="20"/>
                <w:szCs w:val="20"/>
              </w:rPr>
              <w:t>Метилэтилкетон</w:t>
            </w:r>
            <w:proofErr w:type="spellEnd"/>
            <w:r w:rsidRPr="00CA4198">
              <w:rPr>
                <w:color w:val="000000"/>
                <w:sz w:val="20"/>
                <w:szCs w:val="20"/>
              </w:rPr>
              <w:t xml:space="preserve"> МЭК</w:t>
            </w:r>
          </w:p>
        </w:tc>
        <w:tc>
          <w:tcPr>
            <w:tcW w:w="1629" w:type="dxa"/>
            <w:shd w:val="clear" w:color="auto" w:fill="auto"/>
            <w:vAlign w:val="center"/>
          </w:tcPr>
          <w:p w:rsidR="0064184D" w:rsidRPr="00331E52" w:rsidRDefault="0064184D" w:rsidP="0064184D">
            <w:pPr>
              <w:jc w:val="center"/>
              <w:rPr>
                <w:color w:val="000000"/>
                <w:sz w:val="20"/>
                <w:szCs w:val="20"/>
                <w:lang w:eastAsia="ru-RU"/>
              </w:rPr>
            </w:pPr>
          </w:p>
        </w:tc>
        <w:tc>
          <w:tcPr>
            <w:tcW w:w="851"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60</w:t>
            </w:r>
          </w:p>
        </w:tc>
        <w:tc>
          <w:tcPr>
            <w:tcW w:w="1134" w:type="dxa"/>
            <w:shd w:val="clear" w:color="auto" w:fill="auto"/>
          </w:tcPr>
          <w:p w:rsidR="0064184D" w:rsidRPr="00331E52" w:rsidRDefault="0064184D" w:rsidP="0064184D">
            <w:pPr>
              <w:jc w:val="both"/>
              <w:rPr>
                <w:color w:val="000000"/>
                <w:sz w:val="20"/>
                <w:szCs w:val="20"/>
              </w:rPr>
            </w:pPr>
          </w:p>
        </w:tc>
        <w:tc>
          <w:tcPr>
            <w:tcW w:w="1417" w:type="dxa"/>
            <w:shd w:val="clear" w:color="auto" w:fill="auto"/>
          </w:tcPr>
          <w:p w:rsidR="0064184D" w:rsidRPr="00331E52" w:rsidRDefault="0064184D" w:rsidP="0064184D">
            <w:pPr>
              <w:jc w:val="both"/>
              <w:rPr>
                <w:color w:val="000000"/>
                <w:sz w:val="20"/>
                <w:szCs w:val="20"/>
              </w:rPr>
            </w:pPr>
          </w:p>
        </w:tc>
        <w:tc>
          <w:tcPr>
            <w:tcW w:w="1134" w:type="dxa"/>
            <w:shd w:val="clear" w:color="auto" w:fill="auto"/>
          </w:tcPr>
          <w:p w:rsidR="0064184D" w:rsidRPr="00331E52" w:rsidRDefault="0064184D" w:rsidP="0064184D">
            <w:pPr>
              <w:jc w:val="both"/>
              <w:rPr>
                <w:color w:val="000000"/>
                <w:sz w:val="20"/>
                <w:szCs w:val="20"/>
              </w:rPr>
            </w:pPr>
          </w:p>
        </w:tc>
        <w:tc>
          <w:tcPr>
            <w:tcW w:w="992" w:type="dxa"/>
            <w:shd w:val="clear" w:color="auto" w:fill="auto"/>
          </w:tcPr>
          <w:p w:rsidR="0064184D" w:rsidRPr="00331E52" w:rsidRDefault="0064184D" w:rsidP="0064184D">
            <w:pPr>
              <w:jc w:val="both"/>
              <w:rPr>
                <w:color w:val="000000"/>
                <w:sz w:val="20"/>
                <w:szCs w:val="20"/>
              </w:rPr>
            </w:pPr>
          </w:p>
        </w:tc>
        <w:tc>
          <w:tcPr>
            <w:tcW w:w="1276" w:type="dxa"/>
            <w:shd w:val="clear" w:color="auto" w:fill="auto"/>
          </w:tcPr>
          <w:p w:rsidR="0064184D" w:rsidRPr="00331E52" w:rsidRDefault="0064184D" w:rsidP="0064184D">
            <w:pPr>
              <w:jc w:val="both"/>
              <w:rPr>
                <w:color w:val="000000"/>
                <w:sz w:val="20"/>
                <w:szCs w:val="20"/>
              </w:rPr>
            </w:pPr>
          </w:p>
        </w:tc>
        <w:tc>
          <w:tcPr>
            <w:tcW w:w="1495" w:type="dxa"/>
            <w:shd w:val="clear" w:color="auto" w:fill="auto"/>
          </w:tcPr>
          <w:p w:rsidR="0064184D" w:rsidRDefault="0064184D" w:rsidP="0064184D">
            <w:pPr>
              <w:jc w:val="center"/>
            </w:pPr>
            <w:r w:rsidRPr="009F198B">
              <w:rPr>
                <w:color w:val="000000"/>
                <w:sz w:val="20"/>
                <w:szCs w:val="20"/>
                <w:lang w:eastAsia="ru-RU"/>
              </w:rPr>
              <w:t>до 15.0</w:t>
            </w:r>
            <w:r>
              <w:rPr>
                <w:color w:val="000000"/>
                <w:sz w:val="20"/>
                <w:szCs w:val="20"/>
                <w:lang w:eastAsia="ru-RU"/>
              </w:rPr>
              <w:t>5</w:t>
            </w:r>
            <w:r w:rsidRPr="009F198B">
              <w:rPr>
                <w:color w:val="000000"/>
                <w:sz w:val="20"/>
                <w:szCs w:val="20"/>
                <w:lang w:eastAsia="ru-RU"/>
              </w:rPr>
              <w:t>.2017</w:t>
            </w:r>
          </w:p>
        </w:tc>
      </w:tr>
      <w:tr w:rsidR="0064184D" w:rsidRPr="00940987" w:rsidTr="0064184D">
        <w:trPr>
          <w:trHeight w:val="170"/>
          <w:jc w:val="center"/>
        </w:trPr>
        <w:tc>
          <w:tcPr>
            <w:tcW w:w="675" w:type="dxa"/>
            <w:shd w:val="clear" w:color="auto" w:fill="auto"/>
          </w:tcPr>
          <w:p w:rsidR="0064184D" w:rsidRDefault="0064184D" w:rsidP="0064184D">
            <w:pPr>
              <w:jc w:val="both"/>
              <w:rPr>
                <w:color w:val="000000"/>
                <w:sz w:val="20"/>
                <w:szCs w:val="20"/>
              </w:rPr>
            </w:pPr>
            <w:r>
              <w:rPr>
                <w:color w:val="000000"/>
                <w:sz w:val="20"/>
                <w:szCs w:val="20"/>
              </w:rPr>
              <w:t>4.</w:t>
            </w:r>
          </w:p>
        </w:tc>
        <w:tc>
          <w:tcPr>
            <w:tcW w:w="2198" w:type="dxa"/>
            <w:shd w:val="clear" w:color="auto" w:fill="auto"/>
          </w:tcPr>
          <w:p w:rsidR="0064184D" w:rsidRDefault="0064184D" w:rsidP="0064184D">
            <w:r w:rsidRPr="00CA4198">
              <w:rPr>
                <w:color w:val="000000"/>
                <w:sz w:val="20"/>
                <w:szCs w:val="20"/>
              </w:rPr>
              <w:t xml:space="preserve">Реагент </w:t>
            </w:r>
            <w:proofErr w:type="spellStart"/>
            <w:r w:rsidRPr="00CA4198">
              <w:rPr>
                <w:color w:val="000000"/>
                <w:sz w:val="20"/>
                <w:szCs w:val="20"/>
              </w:rPr>
              <w:t>Метилэтилкетон</w:t>
            </w:r>
            <w:proofErr w:type="spellEnd"/>
            <w:r w:rsidRPr="00CA4198">
              <w:rPr>
                <w:color w:val="000000"/>
                <w:sz w:val="20"/>
                <w:szCs w:val="20"/>
              </w:rPr>
              <w:t xml:space="preserve"> МЭК</w:t>
            </w:r>
          </w:p>
        </w:tc>
        <w:tc>
          <w:tcPr>
            <w:tcW w:w="1629" w:type="dxa"/>
            <w:shd w:val="clear" w:color="auto" w:fill="auto"/>
            <w:vAlign w:val="center"/>
          </w:tcPr>
          <w:p w:rsidR="0064184D" w:rsidRPr="00331E52" w:rsidRDefault="0064184D" w:rsidP="0064184D">
            <w:pPr>
              <w:jc w:val="center"/>
              <w:rPr>
                <w:color w:val="000000"/>
                <w:sz w:val="20"/>
                <w:szCs w:val="20"/>
                <w:lang w:eastAsia="ru-RU"/>
              </w:rPr>
            </w:pPr>
          </w:p>
        </w:tc>
        <w:tc>
          <w:tcPr>
            <w:tcW w:w="851"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60</w:t>
            </w:r>
          </w:p>
        </w:tc>
        <w:tc>
          <w:tcPr>
            <w:tcW w:w="1134" w:type="dxa"/>
            <w:shd w:val="clear" w:color="auto" w:fill="auto"/>
          </w:tcPr>
          <w:p w:rsidR="0064184D" w:rsidRPr="00331E52" w:rsidRDefault="0064184D" w:rsidP="0064184D">
            <w:pPr>
              <w:jc w:val="both"/>
              <w:rPr>
                <w:color w:val="000000"/>
                <w:sz w:val="20"/>
                <w:szCs w:val="20"/>
              </w:rPr>
            </w:pPr>
          </w:p>
        </w:tc>
        <w:tc>
          <w:tcPr>
            <w:tcW w:w="1417" w:type="dxa"/>
            <w:shd w:val="clear" w:color="auto" w:fill="auto"/>
          </w:tcPr>
          <w:p w:rsidR="0064184D" w:rsidRPr="00331E52" w:rsidRDefault="0064184D" w:rsidP="0064184D">
            <w:pPr>
              <w:jc w:val="both"/>
              <w:rPr>
                <w:color w:val="000000"/>
                <w:sz w:val="20"/>
                <w:szCs w:val="20"/>
              </w:rPr>
            </w:pPr>
          </w:p>
        </w:tc>
        <w:tc>
          <w:tcPr>
            <w:tcW w:w="1134" w:type="dxa"/>
            <w:shd w:val="clear" w:color="auto" w:fill="auto"/>
          </w:tcPr>
          <w:p w:rsidR="0064184D" w:rsidRPr="00331E52" w:rsidRDefault="0064184D" w:rsidP="0064184D">
            <w:pPr>
              <w:jc w:val="both"/>
              <w:rPr>
                <w:color w:val="000000"/>
                <w:sz w:val="20"/>
                <w:szCs w:val="20"/>
              </w:rPr>
            </w:pPr>
          </w:p>
        </w:tc>
        <w:tc>
          <w:tcPr>
            <w:tcW w:w="992" w:type="dxa"/>
            <w:shd w:val="clear" w:color="auto" w:fill="auto"/>
          </w:tcPr>
          <w:p w:rsidR="0064184D" w:rsidRPr="00331E52" w:rsidRDefault="0064184D" w:rsidP="0064184D">
            <w:pPr>
              <w:jc w:val="both"/>
              <w:rPr>
                <w:color w:val="000000"/>
                <w:sz w:val="20"/>
                <w:szCs w:val="20"/>
              </w:rPr>
            </w:pPr>
          </w:p>
        </w:tc>
        <w:tc>
          <w:tcPr>
            <w:tcW w:w="1276" w:type="dxa"/>
            <w:shd w:val="clear" w:color="auto" w:fill="auto"/>
          </w:tcPr>
          <w:p w:rsidR="0064184D" w:rsidRPr="00331E52" w:rsidRDefault="0064184D" w:rsidP="0064184D">
            <w:pPr>
              <w:jc w:val="both"/>
              <w:rPr>
                <w:color w:val="000000"/>
                <w:sz w:val="20"/>
                <w:szCs w:val="20"/>
              </w:rPr>
            </w:pPr>
          </w:p>
        </w:tc>
        <w:tc>
          <w:tcPr>
            <w:tcW w:w="1495" w:type="dxa"/>
            <w:shd w:val="clear" w:color="auto" w:fill="auto"/>
          </w:tcPr>
          <w:p w:rsidR="0064184D" w:rsidRDefault="0064184D" w:rsidP="0064184D">
            <w:r w:rsidRPr="00BD4B5F">
              <w:rPr>
                <w:color w:val="000000"/>
                <w:sz w:val="20"/>
                <w:szCs w:val="20"/>
                <w:lang w:eastAsia="ru-RU"/>
              </w:rPr>
              <w:t>до 15.0</w:t>
            </w:r>
            <w:r>
              <w:rPr>
                <w:color w:val="000000"/>
                <w:sz w:val="20"/>
                <w:szCs w:val="20"/>
                <w:lang w:eastAsia="ru-RU"/>
              </w:rPr>
              <w:t>7</w:t>
            </w:r>
            <w:r w:rsidRPr="00BD4B5F">
              <w:rPr>
                <w:color w:val="000000"/>
                <w:sz w:val="20"/>
                <w:szCs w:val="20"/>
                <w:lang w:eastAsia="ru-RU"/>
              </w:rPr>
              <w:t>.2017</w:t>
            </w:r>
          </w:p>
        </w:tc>
      </w:tr>
      <w:tr w:rsidR="0064184D" w:rsidRPr="00940987" w:rsidTr="0064184D">
        <w:trPr>
          <w:trHeight w:val="170"/>
          <w:jc w:val="center"/>
        </w:trPr>
        <w:tc>
          <w:tcPr>
            <w:tcW w:w="675" w:type="dxa"/>
            <w:shd w:val="clear" w:color="auto" w:fill="auto"/>
          </w:tcPr>
          <w:p w:rsidR="0064184D" w:rsidRDefault="0064184D" w:rsidP="0064184D">
            <w:pPr>
              <w:jc w:val="both"/>
              <w:rPr>
                <w:color w:val="000000"/>
                <w:sz w:val="20"/>
                <w:szCs w:val="20"/>
              </w:rPr>
            </w:pPr>
            <w:r>
              <w:rPr>
                <w:color w:val="000000"/>
                <w:sz w:val="20"/>
                <w:szCs w:val="20"/>
              </w:rPr>
              <w:t>5.</w:t>
            </w:r>
          </w:p>
        </w:tc>
        <w:tc>
          <w:tcPr>
            <w:tcW w:w="2198" w:type="dxa"/>
            <w:shd w:val="clear" w:color="auto" w:fill="auto"/>
          </w:tcPr>
          <w:p w:rsidR="0064184D" w:rsidRDefault="0064184D" w:rsidP="0064184D">
            <w:r w:rsidRPr="00CA4198">
              <w:rPr>
                <w:color w:val="000000"/>
                <w:sz w:val="20"/>
                <w:szCs w:val="20"/>
              </w:rPr>
              <w:t xml:space="preserve">Реагент </w:t>
            </w:r>
            <w:proofErr w:type="spellStart"/>
            <w:r w:rsidRPr="00CA4198">
              <w:rPr>
                <w:color w:val="000000"/>
                <w:sz w:val="20"/>
                <w:szCs w:val="20"/>
              </w:rPr>
              <w:t>Метилэтилкетон</w:t>
            </w:r>
            <w:proofErr w:type="spellEnd"/>
            <w:r w:rsidRPr="00CA4198">
              <w:rPr>
                <w:color w:val="000000"/>
                <w:sz w:val="20"/>
                <w:szCs w:val="20"/>
              </w:rPr>
              <w:t xml:space="preserve"> МЭК</w:t>
            </w:r>
          </w:p>
        </w:tc>
        <w:tc>
          <w:tcPr>
            <w:tcW w:w="1629" w:type="dxa"/>
            <w:shd w:val="clear" w:color="auto" w:fill="auto"/>
            <w:vAlign w:val="center"/>
          </w:tcPr>
          <w:p w:rsidR="0064184D" w:rsidRPr="00331E52" w:rsidRDefault="0064184D" w:rsidP="0064184D">
            <w:pPr>
              <w:jc w:val="center"/>
              <w:rPr>
                <w:color w:val="000000"/>
                <w:sz w:val="20"/>
                <w:szCs w:val="20"/>
                <w:lang w:eastAsia="ru-RU"/>
              </w:rPr>
            </w:pPr>
          </w:p>
        </w:tc>
        <w:tc>
          <w:tcPr>
            <w:tcW w:w="851"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60</w:t>
            </w:r>
          </w:p>
        </w:tc>
        <w:tc>
          <w:tcPr>
            <w:tcW w:w="1134" w:type="dxa"/>
            <w:shd w:val="clear" w:color="auto" w:fill="auto"/>
          </w:tcPr>
          <w:p w:rsidR="0064184D" w:rsidRPr="00331E52" w:rsidRDefault="0064184D" w:rsidP="0064184D">
            <w:pPr>
              <w:jc w:val="both"/>
              <w:rPr>
                <w:color w:val="000000"/>
                <w:sz w:val="20"/>
                <w:szCs w:val="20"/>
              </w:rPr>
            </w:pPr>
          </w:p>
        </w:tc>
        <w:tc>
          <w:tcPr>
            <w:tcW w:w="1417" w:type="dxa"/>
            <w:shd w:val="clear" w:color="auto" w:fill="auto"/>
          </w:tcPr>
          <w:p w:rsidR="0064184D" w:rsidRPr="00331E52" w:rsidRDefault="0064184D" w:rsidP="0064184D">
            <w:pPr>
              <w:jc w:val="both"/>
              <w:rPr>
                <w:color w:val="000000"/>
                <w:sz w:val="20"/>
                <w:szCs w:val="20"/>
              </w:rPr>
            </w:pPr>
          </w:p>
        </w:tc>
        <w:tc>
          <w:tcPr>
            <w:tcW w:w="1134" w:type="dxa"/>
            <w:shd w:val="clear" w:color="auto" w:fill="auto"/>
          </w:tcPr>
          <w:p w:rsidR="0064184D" w:rsidRPr="00331E52" w:rsidRDefault="0064184D" w:rsidP="0064184D">
            <w:pPr>
              <w:jc w:val="both"/>
              <w:rPr>
                <w:color w:val="000000"/>
                <w:sz w:val="20"/>
                <w:szCs w:val="20"/>
              </w:rPr>
            </w:pPr>
          </w:p>
        </w:tc>
        <w:tc>
          <w:tcPr>
            <w:tcW w:w="992" w:type="dxa"/>
            <w:shd w:val="clear" w:color="auto" w:fill="auto"/>
          </w:tcPr>
          <w:p w:rsidR="0064184D" w:rsidRPr="00331E52" w:rsidRDefault="0064184D" w:rsidP="0064184D">
            <w:pPr>
              <w:jc w:val="both"/>
              <w:rPr>
                <w:color w:val="000000"/>
                <w:sz w:val="20"/>
                <w:szCs w:val="20"/>
              </w:rPr>
            </w:pPr>
          </w:p>
        </w:tc>
        <w:tc>
          <w:tcPr>
            <w:tcW w:w="1276" w:type="dxa"/>
            <w:shd w:val="clear" w:color="auto" w:fill="auto"/>
          </w:tcPr>
          <w:p w:rsidR="0064184D" w:rsidRPr="00331E52" w:rsidRDefault="0064184D" w:rsidP="0064184D">
            <w:pPr>
              <w:jc w:val="both"/>
              <w:rPr>
                <w:color w:val="000000"/>
                <w:sz w:val="20"/>
                <w:szCs w:val="20"/>
              </w:rPr>
            </w:pPr>
          </w:p>
        </w:tc>
        <w:tc>
          <w:tcPr>
            <w:tcW w:w="1495" w:type="dxa"/>
            <w:shd w:val="clear" w:color="auto" w:fill="auto"/>
          </w:tcPr>
          <w:p w:rsidR="0064184D" w:rsidRDefault="0064184D" w:rsidP="0064184D">
            <w:r w:rsidRPr="00BD4B5F">
              <w:rPr>
                <w:color w:val="000000"/>
                <w:sz w:val="20"/>
                <w:szCs w:val="20"/>
                <w:lang w:eastAsia="ru-RU"/>
              </w:rPr>
              <w:t>до 15.0</w:t>
            </w:r>
            <w:r>
              <w:rPr>
                <w:color w:val="000000"/>
                <w:sz w:val="20"/>
                <w:szCs w:val="20"/>
                <w:lang w:eastAsia="ru-RU"/>
              </w:rPr>
              <w:t>9</w:t>
            </w:r>
            <w:r w:rsidRPr="00BD4B5F">
              <w:rPr>
                <w:color w:val="000000"/>
                <w:sz w:val="20"/>
                <w:szCs w:val="20"/>
                <w:lang w:eastAsia="ru-RU"/>
              </w:rPr>
              <w:t>.2017</w:t>
            </w:r>
          </w:p>
        </w:tc>
      </w:tr>
      <w:tr w:rsidR="0064184D" w:rsidRPr="00940987" w:rsidTr="0064184D">
        <w:trPr>
          <w:trHeight w:val="170"/>
          <w:jc w:val="center"/>
        </w:trPr>
        <w:tc>
          <w:tcPr>
            <w:tcW w:w="675" w:type="dxa"/>
            <w:shd w:val="clear" w:color="auto" w:fill="auto"/>
          </w:tcPr>
          <w:p w:rsidR="0064184D" w:rsidRDefault="0064184D" w:rsidP="0064184D">
            <w:pPr>
              <w:jc w:val="both"/>
              <w:rPr>
                <w:color w:val="000000"/>
                <w:sz w:val="20"/>
                <w:szCs w:val="20"/>
              </w:rPr>
            </w:pPr>
            <w:r>
              <w:rPr>
                <w:color w:val="000000"/>
                <w:sz w:val="20"/>
                <w:szCs w:val="20"/>
              </w:rPr>
              <w:t>6.</w:t>
            </w:r>
          </w:p>
        </w:tc>
        <w:tc>
          <w:tcPr>
            <w:tcW w:w="2198" w:type="dxa"/>
            <w:shd w:val="clear" w:color="auto" w:fill="auto"/>
          </w:tcPr>
          <w:p w:rsidR="0064184D" w:rsidRDefault="0064184D" w:rsidP="0064184D">
            <w:r w:rsidRPr="00CA4198">
              <w:rPr>
                <w:color w:val="000000"/>
                <w:sz w:val="20"/>
                <w:szCs w:val="20"/>
              </w:rPr>
              <w:t xml:space="preserve">Реагент </w:t>
            </w:r>
            <w:proofErr w:type="spellStart"/>
            <w:r w:rsidRPr="00CA4198">
              <w:rPr>
                <w:color w:val="000000"/>
                <w:sz w:val="20"/>
                <w:szCs w:val="20"/>
              </w:rPr>
              <w:t>Метилэтилкетон</w:t>
            </w:r>
            <w:proofErr w:type="spellEnd"/>
            <w:r w:rsidRPr="00CA4198">
              <w:rPr>
                <w:color w:val="000000"/>
                <w:sz w:val="20"/>
                <w:szCs w:val="20"/>
              </w:rPr>
              <w:t xml:space="preserve"> МЭК</w:t>
            </w:r>
          </w:p>
        </w:tc>
        <w:tc>
          <w:tcPr>
            <w:tcW w:w="1629" w:type="dxa"/>
            <w:shd w:val="clear" w:color="auto" w:fill="auto"/>
            <w:vAlign w:val="center"/>
          </w:tcPr>
          <w:p w:rsidR="0064184D" w:rsidRPr="00331E52" w:rsidRDefault="0064184D" w:rsidP="0064184D">
            <w:pPr>
              <w:jc w:val="center"/>
              <w:rPr>
                <w:color w:val="000000"/>
                <w:sz w:val="20"/>
                <w:szCs w:val="20"/>
                <w:lang w:eastAsia="ru-RU"/>
              </w:rPr>
            </w:pPr>
          </w:p>
        </w:tc>
        <w:tc>
          <w:tcPr>
            <w:tcW w:w="851"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64184D" w:rsidRPr="00331E52" w:rsidRDefault="0064184D" w:rsidP="0064184D">
            <w:pPr>
              <w:snapToGrid w:val="0"/>
              <w:jc w:val="center"/>
              <w:rPr>
                <w:color w:val="000000"/>
                <w:sz w:val="20"/>
                <w:szCs w:val="20"/>
                <w:lang w:eastAsia="ru-RU"/>
              </w:rPr>
            </w:pPr>
            <w:r>
              <w:rPr>
                <w:color w:val="000000"/>
                <w:sz w:val="20"/>
                <w:szCs w:val="20"/>
                <w:lang w:eastAsia="ru-RU"/>
              </w:rPr>
              <w:t>60</w:t>
            </w:r>
          </w:p>
        </w:tc>
        <w:tc>
          <w:tcPr>
            <w:tcW w:w="1134" w:type="dxa"/>
            <w:shd w:val="clear" w:color="auto" w:fill="auto"/>
          </w:tcPr>
          <w:p w:rsidR="0064184D" w:rsidRPr="00331E52" w:rsidRDefault="0064184D" w:rsidP="0064184D">
            <w:pPr>
              <w:jc w:val="both"/>
              <w:rPr>
                <w:color w:val="000000"/>
                <w:sz w:val="20"/>
                <w:szCs w:val="20"/>
              </w:rPr>
            </w:pPr>
          </w:p>
        </w:tc>
        <w:tc>
          <w:tcPr>
            <w:tcW w:w="1417" w:type="dxa"/>
            <w:shd w:val="clear" w:color="auto" w:fill="auto"/>
          </w:tcPr>
          <w:p w:rsidR="0064184D" w:rsidRPr="00331E52" w:rsidRDefault="0064184D" w:rsidP="0064184D">
            <w:pPr>
              <w:jc w:val="both"/>
              <w:rPr>
                <w:color w:val="000000"/>
                <w:sz w:val="20"/>
                <w:szCs w:val="20"/>
              </w:rPr>
            </w:pPr>
          </w:p>
        </w:tc>
        <w:tc>
          <w:tcPr>
            <w:tcW w:w="1134" w:type="dxa"/>
            <w:shd w:val="clear" w:color="auto" w:fill="auto"/>
          </w:tcPr>
          <w:p w:rsidR="0064184D" w:rsidRPr="00331E52" w:rsidRDefault="0064184D" w:rsidP="0064184D">
            <w:pPr>
              <w:jc w:val="both"/>
              <w:rPr>
                <w:color w:val="000000"/>
                <w:sz w:val="20"/>
                <w:szCs w:val="20"/>
              </w:rPr>
            </w:pPr>
          </w:p>
        </w:tc>
        <w:tc>
          <w:tcPr>
            <w:tcW w:w="992" w:type="dxa"/>
            <w:shd w:val="clear" w:color="auto" w:fill="auto"/>
          </w:tcPr>
          <w:p w:rsidR="0064184D" w:rsidRPr="00331E52" w:rsidRDefault="0064184D" w:rsidP="0064184D">
            <w:pPr>
              <w:jc w:val="both"/>
              <w:rPr>
                <w:color w:val="000000"/>
                <w:sz w:val="20"/>
                <w:szCs w:val="20"/>
              </w:rPr>
            </w:pPr>
          </w:p>
        </w:tc>
        <w:tc>
          <w:tcPr>
            <w:tcW w:w="1276" w:type="dxa"/>
            <w:shd w:val="clear" w:color="auto" w:fill="auto"/>
          </w:tcPr>
          <w:p w:rsidR="0064184D" w:rsidRPr="00331E52" w:rsidRDefault="0064184D" w:rsidP="0064184D">
            <w:pPr>
              <w:jc w:val="both"/>
              <w:rPr>
                <w:color w:val="000000"/>
                <w:sz w:val="20"/>
                <w:szCs w:val="20"/>
              </w:rPr>
            </w:pPr>
          </w:p>
        </w:tc>
        <w:tc>
          <w:tcPr>
            <w:tcW w:w="1495" w:type="dxa"/>
            <w:shd w:val="clear" w:color="auto" w:fill="auto"/>
          </w:tcPr>
          <w:p w:rsidR="0064184D" w:rsidRDefault="0064184D" w:rsidP="0064184D">
            <w:r w:rsidRPr="00BD4B5F">
              <w:rPr>
                <w:color w:val="000000"/>
                <w:sz w:val="20"/>
                <w:szCs w:val="20"/>
                <w:lang w:eastAsia="ru-RU"/>
              </w:rPr>
              <w:t>до 15.0</w:t>
            </w:r>
            <w:r>
              <w:rPr>
                <w:color w:val="000000"/>
                <w:sz w:val="20"/>
                <w:szCs w:val="20"/>
                <w:lang w:eastAsia="ru-RU"/>
              </w:rPr>
              <w:t>11</w:t>
            </w:r>
            <w:r w:rsidRPr="00BD4B5F">
              <w:rPr>
                <w:color w:val="000000"/>
                <w:sz w:val="20"/>
                <w:szCs w:val="20"/>
                <w:lang w:eastAsia="ru-RU"/>
              </w:rPr>
              <w:t>.2017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lastRenderedPageBreak/>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64184D" w:rsidRPr="0064184D">
        <w:rPr>
          <w:color w:val="000000"/>
          <w:highlight w:val="red"/>
        </w:rPr>
        <w:t>____</w:t>
      </w:r>
      <w:r w:rsidR="0086123A">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64184D" w:rsidRPr="0064184D">
        <w:rPr>
          <w:color w:val="000000"/>
          <w:highlight w:val="red"/>
        </w:rPr>
        <w:t>____</w:t>
      </w:r>
      <w:r w:rsidR="0086123A">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4184D">
        <w:rPr>
          <w:color w:val="000000"/>
          <w:highlight w:val="red"/>
        </w:rPr>
        <w:t>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64184D">
        <w:rPr>
          <w:color w:val="000000"/>
          <w:highlight w:val="red"/>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w:t>
      </w:r>
      <w:proofErr w:type="gramStart"/>
      <w:r w:rsidRPr="00940987">
        <w:rPr>
          <w:color w:val="000000"/>
        </w:rPr>
        <w:t xml:space="preserve"> _____________ (_________________________) </w:t>
      </w:r>
      <w:proofErr w:type="gramEnd"/>
      <w:r w:rsidRPr="00940987">
        <w:rPr>
          <w:color w:val="000000"/>
        </w:rPr>
        <w:t>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64184D">
        <w:rPr>
          <w:color w:val="000000"/>
          <w:highlight w:val="red"/>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727598" w:rsidRDefault="00D8562E" w:rsidP="0064184D">
      <w:pPr>
        <w:pStyle w:val="af0"/>
        <w:numPr>
          <w:ilvl w:val="0"/>
          <w:numId w:val="11"/>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lastRenderedPageBreak/>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C44F99" w:rsidRDefault="00D8562E" w:rsidP="00D8562E">
      <w:pPr>
        <w:ind w:left="709"/>
        <w:jc w:val="both"/>
        <w:rPr>
          <w:color w:val="000000"/>
        </w:rPr>
      </w:pPr>
      <w:r w:rsidRPr="00C44F99">
        <w:rPr>
          <w:color w:val="000000"/>
        </w:rPr>
        <w:t xml:space="preserve">- </w:t>
      </w:r>
      <w:r>
        <w:rPr>
          <w:color w:val="000000"/>
          <w:lang w:val="en-US"/>
        </w:rPr>
        <w:t>E</w:t>
      </w:r>
      <w:r w:rsidRPr="00C44F99">
        <w:rPr>
          <w:color w:val="000000"/>
        </w:rPr>
        <w:t>-</w:t>
      </w:r>
      <w:r>
        <w:rPr>
          <w:color w:val="000000"/>
          <w:lang w:val="en-US"/>
        </w:rPr>
        <w:t>mail</w:t>
      </w:r>
      <w:r w:rsidRPr="00C44F99">
        <w:rPr>
          <w:color w:val="000000"/>
        </w:rPr>
        <w:t>:</w:t>
      </w:r>
      <w:r w:rsidR="00E81942" w:rsidRPr="00C44F99">
        <w:t xml:space="preserve"> </w:t>
      </w:r>
      <w:hyperlink r:id="rId16" w:history="1">
        <w:r w:rsidR="00E81942" w:rsidRPr="00AF3224">
          <w:rPr>
            <w:rStyle w:val="af"/>
            <w:rFonts w:eastAsia="Times New Roman"/>
            <w:szCs w:val="24"/>
            <w:lang w:val="en-US" w:eastAsia="ru-RU"/>
          </w:rPr>
          <w:t>EfremenkoTV</w:t>
        </w:r>
        <w:r w:rsidR="00E81942" w:rsidRPr="00C44F99">
          <w:rPr>
            <w:rStyle w:val="af"/>
            <w:rFonts w:eastAsia="Times New Roman"/>
            <w:szCs w:val="24"/>
            <w:lang w:eastAsia="ru-RU"/>
          </w:rPr>
          <w:t>@</w:t>
        </w:r>
        <w:r w:rsidR="00E81942" w:rsidRPr="00AF3224">
          <w:rPr>
            <w:rStyle w:val="af"/>
            <w:rFonts w:eastAsia="Times New Roman"/>
            <w:szCs w:val="24"/>
            <w:lang w:val="en-US" w:eastAsia="ru-RU"/>
          </w:rPr>
          <w:t>yanos</w:t>
        </w:r>
        <w:r w:rsidR="00E81942" w:rsidRPr="00C44F99">
          <w:rPr>
            <w:rStyle w:val="af"/>
            <w:rFonts w:eastAsia="Times New Roman"/>
            <w:szCs w:val="24"/>
            <w:lang w:eastAsia="ru-RU"/>
          </w:rPr>
          <w:t>.</w:t>
        </w:r>
        <w:r w:rsidR="00E81942" w:rsidRPr="00AF3224">
          <w:rPr>
            <w:rStyle w:val="af"/>
            <w:rFonts w:eastAsia="Times New Roman"/>
            <w:szCs w:val="24"/>
            <w:lang w:val="en-US" w:eastAsia="ru-RU"/>
          </w:rPr>
          <w:t>slavneft</w:t>
        </w:r>
        <w:r w:rsidR="00E81942" w:rsidRPr="00C44F99">
          <w:rPr>
            <w:rStyle w:val="af"/>
            <w:rFonts w:eastAsia="Times New Roman"/>
            <w:szCs w:val="24"/>
            <w:lang w:eastAsia="ru-RU"/>
          </w:rPr>
          <w:t>.</w:t>
        </w:r>
        <w:proofErr w:type="spellStart"/>
        <w:r w:rsidR="00E81942" w:rsidRPr="00AF3224">
          <w:rPr>
            <w:rStyle w:val="af"/>
            <w:rFonts w:eastAsia="Times New Roman"/>
            <w:szCs w:val="24"/>
            <w:lang w:val="en-US" w:eastAsia="ru-RU"/>
          </w:rPr>
          <w:t>ru</w:t>
        </w:r>
        <w:proofErr w:type="spellEnd"/>
      </w:hyperlink>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sidRPr="0064184D">
        <w:rPr>
          <w:color w:val="000000"/>
          <w:highlight w:val="red"/>
        </w:rPr>
        <w:t>90</w:t>
      </w:r>
      <w:r w:rsidRPr="0064184D">
        <w:rPr>
          <w:color w:val="000000"/>
          <w:highlight w:val="red"/>
        </w:rPr>
        <w:t xml:space="preserve"> (</w:t>
      </w:r>
      <w:r w:rsidR="0086123A" w:rsidRPr="0064184D">
        <w:rPr>
          <w:color w:val="000000"/>
          <w:highlight w:val="red"/>
        </w:rPr>
        <w:t>девяносто</w:t>
      </w:r>
      <w:r w:rsidRPr="0064184D">
        <w:rPr>
          <w:color w:val="000000"/>
          <w:highlight w:val="red"/>
        </w:rPr>
        <w:t>)</w:t>
      </w:r>
      <w:r w:rsidRPr="0064184D">
        <w:rPr>
          <w:rStyle w:val="af7"/>
          <w:color w:val="000000"/>
          <w:highlight w:val="red"/>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w:t>
      </w:r>
      <w:proofErr w:type="gramStart"/>
      <w:r w:rsidRPr="00940987">
        <w:rPr>
          <w:color w:val="000000"/>
        </w:rPr>
        <w:t>составляет</w:t>
      </w:r>
      <w:proofErr w:type="gramEnd"/>
      <w:r w:rsidRPr="00940987">
        <w:rPr>
          <w:color w:val="000000"/>
        </w:rPr>
        <w:t xml:space="preserve">/устанавливается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E19D4">
        <w:rPr>
          <w:sz w:val="22"/>
        </w:rPr>
        <w:t>Славнефть</w:t>
      </w:r>
      <w:proofErr w:type="spellEnd"/>
      <w:r w:rsidRPr="00DE19D4">
        <w:rPr>
          <w:sz w:val="22"/>
        </w:rPr>
        <w:t>-ЯНОС»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DE19D4">
        <w:rPr>
          <w:sz w:val="22"/>
        </w:rPr>
        <w:t>Славнефть</w:t>
      </w:r>
      <w:proofErr w:type="spellEnd"/>
      <w:r w:rsidRPr="00DE19D4">
        <w:rPr>
          <w:sz w:val="22"/>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DE19D4">
        <w:rPr>
          <w:sz w:val="22"/>
        </w:rPr>
        <w:t>Славнефть</w:t>
      </w:r>
      <w:proofErr w:type="spellEnd"/>
      <w:r w:rsidRPr="00DE19D4">
        <w:rPr>
          <w:sz w:val="22"/>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w:t>
      </w:r>
      <w:proofErr w:type="spellStart"/>
      <w:r w:rsidRPr="00DE19D4">
        <w:rPr>
          <w:sz w:val="22"/>
        </w:rPr>
        <w:t>Славнефть</w:t>
      </w:r>
      <w:proofErr w:type="spellEnd"/>
      <w:r w:rsidRPr="00DE19D4">
        <w:rPr>
          <w:sz w:val="22"/>
        </w:rPr>
        <w:t>-ЯНОС» не акцептовать ни одну из оферт, и в этом случае мы не будем иметь претензий к комиссии и ОАО «</w:t>
      </w:r>
      <w:proofErr w:type="spellStart"/>
      <w:r w:rsidRPr="00DE19D4">
        <w:rPr>
          <w:sz w:val="22"/>
        </w:rPr>
        <w:t>Славнефть</w:t>
      </w:r>
      <w:proofErr w:type="spellEnd"/>
      <w:r w:rsidRPr="00DE19D4">
        <w:rPr>
          <w:sz w:val="22"/>
        </w:rPr>
        <w:t>-ЯНОС».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17"/>
          <w:footerReference w:type="default" r:id="rId18"/>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529"/>
      </w:tblGrid>
      <w:tr w:rsidR="00657744" w:rsidRPr="00657744" w:rsidTr="0064184D">
        <w:trPr>
          <w:trHeight w:val="561"/>
        </w:trPr>
        <w:tc>
          <w:tcPr>
            <w:tcW w:w="453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529" w:type="dxa"/>
          </w:tcPr>
          <w:p w:rsidR="00657744" w:rsidRPr="00657744" w:rsidRDefault="0064184D" w:rsidP="00206F9E">
            <w:pPr>
              <w:tabs>
                <w:tab w:val="left" w:pos="3240"/>
              </w:tabs>
              <w:suppressAutoHyphens w:val="0"/>
              <w:jc w:val="both"/>
              <w:rPr>
                <w:rFonts w:eastAsia="Times New Roman"/>
                <w:sz w:val="22"/>
                <w:lang w:eastAsia="ru-RU"/>
              </w:rPr>
            </w:pPr>
            <w:proofErr w:type="spellStart"/>
            <w:r>
              <w:rPr>
                <w:rFonts w:cs="Arial"/>
              </w:rPr>
              <w:t>метилэилкетон</w:t>
            </w:r>
            <w:proofErr w:type="spellEnd"/>
            <w:r>
              <w:rPr>
                <w:rFonts w:cs="Arial"/>
              </w:rPr>
              <w:t xml:space="preserve"> (МЭК, МЕК, </w:t>
            </w:r>
            <w:proofErr w:type="spellStart"/>
            <w:r>
              <w:rPr>
                <w:rFonts w:cs="Arial"/>
              </w:rPr>
              <w:t>бутанон</w:t>
            </w:r>
            <w:proofErr w:type="spellEnd"/>
            <w:r>
              <w:rPr>
                <w:rFonts w:cs="Arial"/>
              </w:rPr>
              <w:t xml:space="preserve">) наливом </w:t>
            </w:r>
            <w:proofErr w:type="gramStart"/>
            <w:r>
              <w:rPr>
                <w:rFonts w:cs="Arial"/>
              </w:rPr>
              <w:t>в ж</w:t>
            </w:r>
            <w:proofErr w:type="gramEnd"/>
            <w:r>
              <w:rPr>
                <w:rFonts w:cs="Arial"/>
              </w:rPr>
              <w:t>/д цистернах (название указать в зависимости от используемой в компании номенклатуры)</w:t>
            </w:r>
          </w:p>
        </w:tc>
      </w:tr>
      <w:tr w:rsidR="0064184D" w:rsidRPr="00657744" w:rsidTr="0064184D">
        <w:trPr>
          <w:trHeight w:val="447"/>
        </w:trPr>
        <w:tc>
          <w:tcPr>
            <w:tcW w:w="4536" w:type="dxa"/>
          </w:tcPr>
          <w:p w:rsidR="0064184D" w:rsidRPr="00657744" w:rsidRDefault="0064184D" w:rsidP="00206F9E">
            <w:pPr>
              <w:tabs>
                <w:tab w:val="left" w:pos="2880"/>
                <w:tab w:val="left" w:pos="3240"/>
              </w:tabs>
              <w:suppressAutoHyphens w:val="0"/>
              <w:rPr>
                <w:rFonts w:eastAsia="Times New Roman"/>
                <w:sz w:val="22"/>
                <w:lang w:eastAsia="ru-RU"/>
              </w:rPr>
            </w:pPr>
            <w:r>
              <w:rPr>
                <w:rFonts w:cs="Arial"/>
              </w:rPr>
              <w:t xml:space="preserve">Производитель товара, местонахождение  </w:t>
            </w:r>
          </w:p>
        </w:tc>
        <w:tc>
          <w:tcPr>
            <w:tcW w:w="5529" w:type="dxa"/>
          </w:tcPr>
          <w:p w:rsidR="0064184D" w:rsidRPr="00657744" w:rsidRDefault="0064184D" w:rsidP="00206F9E">
            <w:pPr>
              <w:tabs>
                <w:tab w:val="left" w:pos="3240"/>
              </w:tabs>
              <w:suppressAutoHyphens w:val="0"/>
              <w:jc w:val="both"/>
              <w:rPr>
                <w:rFonts w:eastAsia="Times New Roman"/>
                <w:sz w:val="22"/>
                <w:lang w:eastAsia="ru-RU"/>
              </w:rPr>
            </w:pPr>
          </w:p>
        </w:tc>
      </w:tr>
      <w:tr w:rsidR="00657744" w:rsidRPr="00657744" w:rsidTr="0064184D">
        <w:trPr>
          <w:trHeight w:val="447"/>
        </w:trPr>
        <w:tc>
          <w:tcPr>
            <w:tcW w:w="453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529" w:type="dxa"/>
          </w:tcPr>
          <w:p w:rsidR="00657744" w:rsidRPr="00657744" w:rsidRDefault="0064184D" w:rsidP="00206F9E">
            <w:pPr>
              <w:tabs>
                <w:tab w:val="left" w:pos="3240"/>
              </w:tabs>
              <w:suppressAutoHyphens w:val="0"/>
              <w:jc w:val="both"/>
              <w:rPr>
                <w:rFonts w:eastAsia="Times New Roman"/>
                <w:sz w:val="22"/>
                <w:lang w:eastAsia="ru-RU"/>
              </w:rPr>
            </w:pPr>
            <w:r>
              <w:rPr>
                <w:rFonts w:eastAsia="Times New Roman"/>
                <w:sz w:val="22"/>
                <w:lang w:eastAsia="ru-RU"/>
              </w:rPr>
              <w:t>По графику</w:t>
            </w:r>
          </w:p>
        </w:tc>
      </w:tr>
      <w:tr w:rsidR="00657744" w:rsidRPr="00657744" w:rsidTr="0064184D">
        <w:trPr>
          <w:trHeight w:val="675"/>
        </w:trPr>
        <w:tc>
          <w:tcPr>
            <w:tcW w:w="4536" w:type="dxa"/>
            <w:tcBorders>
              <w:bottom w:val="single" w:sz="4" w:space="0" w:color="auto"/>
            </w:tcBorders>
          </w:tcPr>
          <w:p w:rsidR="00657744" w:rsidRPr="00657744" w:rsidRDefault="0064184D" w:rsidP="00206F9E">
            <w:pPr>
              <w:tabs>
                <w:tab w:val="left" w:pos="2880"/>
                <w:tab w:val="left" w:pos="3240"/>
              </w:tabs>
              <w:suppressAutoHyphens w:val="0"/>
              <w:rPr>
                <w:rFonts w:eastAsia="Times New Roman"/>
                <w:sz w:val="22"/>
                <w:lang w:eastAsia="ru-RU"/>
              </w:rPr>
            </w:pPr>
            <w:r w:rsidRPr="0064184D">
              <w:rPr>
                <w:rFonts w:eastAsia="Times New Roman"/>
                <w:sz w:val="22"/>
                <w:lang w:eastAsia="ru-RU"/>
              </w:rPr>
              <w:t xml:space="preserve">Стоимость товаров в руб. (без НДС с учетом доставки до ст. </w:t>
            </w:r>
            <w:proofErr w:type="spellStart"/>
            <w:r w:rsidRPr="0064184D">
              <w:rPr>
                <w:rFonts w:eastAsia="Times New Roman"/>
                <w:sz w:val="22"/>
                <w:lang w:eastAsia="ru-RU"/>
              </w:rPr>
              <w:t>Новоярославская</w:t>
            </w:r>
            <w:proofErr w:type="spellEnd"/>
            <w:r w:rsidRPr="0064184D">
              <w:rPr>
                <w:rFonts w:eastAsia="Times New Roman"/>
                <w:sz w:val="22"/>
                <w:lang w:eastAsia="ru-RU"/>
              </w:rPr>
              <w:t xml:space="preserve"> Северной ж/д и возврата порожней </w:t>
            </w:r>
            <w:proofErr w:type="spellStart"/>
            <w:r w:rsidRPr="0064184D">
              <w:rPr>
                <w:rFonts w:eastAsia="Times New Roman"/>
                <w:sz w:val="22"/>
                <w:lang w:eastAsia="ru-RU"/>
              </w:rPr>
              <w:t>цс</w:t>
            </w:r>
            <w:proofErr w:type="spellEnd"/>
            <w:r w:rsidRPr="0064184D">
              <w:rPr>
                <w:rFonts w:eastAsia="Times New Roman"/>
                <w:sz w:val="22"/>
                <w:lang w:eastAsia="ru-RU"/>
              </w:rPr>
              <w:t xml:space="preserve"> до ст. грузоотправителя</w:t>
            </w:r>
            <w:r w:rsidR="00F8739A">
              <w:rPr>
                <w:rFonts w:eastAsia="Times New Roman"/>
                <w:sz w:val="22"/>
                <w:lang w:eastAsia="ru-RU"/>
              </w:rPr>
              <w:t>)</w:t>
            </w:r>
          </w:p>
        </w:tc>
        <w:tc>
          <w:tcPr>
            <w:tcW w:w="5529" w:type="dxa"/>
            <w:tcBorders>
              <w:bottom w:val="single" w:sz="4" w:space="0" w:color="auto"/>
            </w:tcBorders>
          </w:tcPr>
          <w:p w:rsidR="00657744" w:rsidRPr="00657744" w:rsidRDefault="0064184D" w:rsidP="00206F9E">
            <w:pPr>
              <w:tabs>
                <w:tab w:val="left" w:pos="3240"/>
              </w:tabs>
              <w:suppressAutoHyphens w:val="0"/>
              <w:jc w:val="both"/>
              <w:rPr>
                <w:rFonts w:eastAsia="Times New Roman"/>
                <w:sz w:val="22"/>
                <w:lang w:eastAsia="ru-RU"/>
              </w:rPr>
            </w:pPr>
            <w:r>
              <w:rPr>
                <w:rFonts w:cs="Arial"/>
              </w:rPr>
              <w:t>Указать стоимость без НДС</w:t>
            </w:r>
          </w:p>
        </w:tc>
      </w:tr>
      <w:tr w:rsidR="00657744" w:rsidRPr="00657744" w:rsidTr="0064184D">
        <w:trPr>
          <w:trHeight w:val="675"/>
        </w:trPr>
        <w:tc>
          <w:tcPr>
            <w:tcW w:w="453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 xml:space="preserve">Полная стоимость товаров в руб. (с НДС с учетом доставки до </w:t>
            </w:r>
            <w:r w:rsidR="0064184D" w:rsidRPr="0064184D">
              <w:rPr>
                <w:rFonts w:eastAsia="Times New Roman"/>
                <w:sz w:val="22"/>
                <w:lang w:eastAsia="ru-RU"/>
              </w:rPr>
              <w:t xml:space="preserve">ст. </w:t>
            </w:r>
            <w:proofErr w:type="spellStart"/>
            <w:r w:rsidR="0064184D" w:rsidRPr="0064184D">
              <w:rPr>
                <w:rFonts w:eastAsia="Times New Roman"/>
                <w:sz w:val="22"/>
                <w:lang w:eastAsia="ru-RU"/>
              </w:rPr>
              <w:t>Новоярославская</w:t>
            </w:r>
            <w:proofErr w:type="spellEnd"/>
            <w:r w:rsidR="0064184D" w:rsidRPr="0064184D">
              <w:rPr>
                <w:rFonts w:eastAsia="Times New Roman"/>
                <w:sz w:val="22"/>
                <w:lang w:eastAsia="ru-RU"/>
              </w:rPr>
              <w:t xml:space="preserve"> Северной ж/д и возврата порожней </w:t>
            </w:r>
            <w:proofErr w:type="spellStart"/>
            <w:r w:rsidR="0064184D" w:rsidRPr="0064184D">
              <w:rPr>
                <w:rFonts w:eastAsia="Times New Roman"/>
                <w:sz w:val="22"/>
                <w:lang w:eastAsia="ru-RU"/>
              </w:rPr>
              <w:t>цс</w:t>
            </w:r>
            <w:proofErr w:type="spellEnd"/>
            <w:r w:rsidR="0064184D" w:rsidRPr="0064184D">
              <w:rPr>
                <w:rFonts w:eastAsia="Times New Roman"/>
                <w:sz w:val="22"/>
                <w:lang w:eastAsia="ru-RU"/>
              </w:rPr>
              <w:t xml:space="preserve"> до ст. грузоотправителя</w:t>
            </w:r>
            <w:r w:rsidRPr="00657744">
              <w:rPr>
                <w:rFonts w:eastAsia="Times New Roman"/>
                <w:sz w:val="22"/>
                <w:lang w:eastAsia="ru-RU"/>
              </w:rPr>
              <w:t>)</w:t>
            </w:r>
          </w:p>
        </w:tc>
        <w:tc>
          <w:tcPr>
            <w:tcW w:w="552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64184D">
        <w:trPr>
          <w:trHeight w:val="435"/>
        </w:trPr>
        <w:tc>
          <w:tcPr>
            <w:tcW w:w="453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52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64184D">
        <w:trPr>
          <w:trHeight w:val="498"/>
        </w:trPr>
        <w:tc>
          <w:tcPr>
            <w:tcW w:w="453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529" w:type="dxa"/>
            <w:vAlign w:val="center"/>
          </w:tcPr>
          <w:p w:rsidR="00657744" w:rsidRPr="00657744" w:rsidRDefault="00F8739A" w:rsidP="00206F9E">
            <w:pPr>
              <w:tabs>
                <w:tab w:val="left" w:pos="3240"/>
              </w:tabs>
              <w:suppressAutoHyphens w:val="0"/>
              <w:rPr>
                <w:rFonts w:eastAsia="Times New Roman"/>
                <w:sz w:val="22"/>
                <w:lang w:eastAsia="ru-RU"/>
              </w:rPr>
            </w:pPr>
            <w:r w:rsidRPr="002923D8">
              <w:rPr>
                <w:rFonts w:cs="Arial"/>
              </w:rPr>
              <w:t xml:space="preserve">Базис поставки: </w:t>
            </w:r>
            <w:r w:rsidRPr="002923D8">
              <w:rPr>
                <w:rFonts w:cs="Arial"/>
                <w:lang w:val="en-US"/>
              </w:rPr>
              <w:t>D</w:t>
            </w:r>
            <w:r>
              <w:rPr>
                <w:rFonts w:cs="Arial"/>
                <w:lang w:val="en-US"/>
              </w:rPr>
              <w:t>D</w:t>
            </w:r>
            <w:r>
              <w:rPr>
                <w:rFonts w:cs="Arial"/>
              </w:rPr>
              <w:t xml:space="preserve">Р ст. </w:t>
            </w:r>
            <w:proofErr w:type="spellStart"/>
            <w:r>
              <w:rPr>
                <w:rFonts w:cs="Arial"/>
              </w:rPr>
              <w:t>Новоярославская</w:t>
            </w:r>
            <w:proofErr w:type="spellEnd"/>
            <w:r>
              <w:rPr>
                <w:rFonts w:cs="Arial"/>
              </w:rPr>
              <w:t xml:space="preserve"> Северной ж/д</w:t>
            </w:r>
          </w:p>
        </w:tc>
      </w:tr>
      <w:tr w:rsidR="00657744" w:rsidRPr="00657744" w:rsidTr="0064184D">
        <w:trPr>
          <w:trHeight w:val="420"/>
        </w:trPr>
        <w:tc>
          <w:tcPr>
            <w:tcW w:w="453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529" w:type="dxa"/>
            <w:vAlign w:val="center"/>
          </w:tcPr>
          <w:p w:rsidR="00657744" w:rsidRPr="00657744" w:rsidRDefault="00F8739A" w:rsidP="00F8739A">
            <w:pPr>
              <w:tabs>
                <w:tab w:val="left" w:pos="3240"/>
              </w:tabs>
              <w:suppressAutoHyphens w:val="0"/>
              <w:rPr>
                <w:rFonts w:eastAsia="Times New Roman"/>
                <w:sz w:val="22"/>
                <w:lang w:eastAsia="ru-RU"/>
              </w:rPr>
            </w:pPr>
            <w:r w:rsidRPr="00F8739A">
              <w:rPr>
                <w:rFonts w:cs="Arial"/>
                <w:sz w:val="22"/>
              </w:rPr>
              <w:t xml:space="preserve">Оплата Товара производится покупателем </w:t>
            </w:r>
            <w:r w:rsidRPr="00534462">
              <w:rPr>
                <w:rFonts w:cs="Arial"/>
                <w:sz w:val="22"/>
                <w:highlight w:val="yellow"/>
              </w:rPr>
              <w:t>в течение 90 (девяносто) рабочих дней</w:t>
            </w:r>
            <w:r w:rsidRPr="00F8739A">
              <w:rPr>
                <w:rFonts w:cs="Arial"/>
                <w:sz w:val="22"/>
              </w:rPr>
              <w:t xml:space="preserve">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p>
        </w:tc>
      </w:tr>
      <w:tr w:rsidR="00657744" w:rsidRPr="00657744" w:rsidTr="0064184D">
        <w:trPr>
          <w:trHeight w:val="401"/>
        </w:trPr>
        <w:tc>
          <w:tcPr>
            <w:tcW w:w="453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52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64184D">
        <w:trPr>
          <w:trHeight w:val="405"/>
        </w:trPr>
        <w:tc>
          <w:tcPr>
            <w:tcW w:w="453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52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64184D">
        <w:trPr>
          <w:trHeight w:val="405"/>
        </w:trPr>
        <w:tc>
          <w:tcPr>
            <w:tcW w:w="453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529" w:type="dxa"/>
            <w:vAlign w:val="center"/>
          </w:tcPr>
          <w:p w:rsidR="00F8739A" w:rsidRDefault="00F8739A" w:rsidP="00F8739A">
            <w:pPr>
              <w:tabs>
                <w:tab w:val="left" w:pos="3240"/>
              </w:tabs>
              <w:jc w:val="both"/>
              <w:rPr>
                <w:rFonts w:cs="Arial"/>
              </w:rPr>
            </w:pPr>
            <w:r>
              <w:rPr>
                <w:rFonts w:cs="Arial"/>
              </w:rPr>
              <w:t xml:space="preserve">+ </w:t>
            </w:r>
            <w:r w:rsidRPr="00F8739A">
              <w:rPr>
                <w:rFonts w:cs="Arial"/>
                <w:u w:val="single"/>
              </w:rPr>
              <w:t xml:space="preserve">      </w:t>
            </w:r>
            <w:r>
              <w:rPr>
                <w:rFonts w:cs="Arial"/>
              </w:rPr>
              <w:t>% при уведомлении за       календарных дней</w:t>
            </w:r>
          </w:p>
          <w:p w:rsidR="00657744" w:rsidRPr="00657744" w:rsidRDefault="00F8739A" w:rsidP="00F8739A">
            <w:pPr>
              <w:tabs>
                <w:tab w:val="left" w:pos="3240"/>
              </w:tabs>
              <w:suppressAutoHyphens w:val="0"/>
              <w:rPr>
                <w:rFonts w:eastAsia="Times New Roman"/>
                <w:sz w:val="22"/>
                <w:lang w:eastAsia="ru-RU"/>
              </w:rPr>
            </w:pPr>
            <w:r>
              <w:rPr>
                <w:rFonts w:cs="Arial"/>
              </w:rPr>
              <w:t xml:space="preserve">-  </w:t>
            </w:r>
            <w:r>
              <w:rPr>
                <w:rFonts w:cs="Arial"/>
                <w:u w:val="single"/>
              </w:rPr>
              <w:t xml:space="preserve">      </w:t>
            </w:r>
            <w:r>
              <w:rPr>
                <w:rFonts w:cs="Arial"/>
              </w:rPr>
              <w:t>% при уведомлении за        календарных дней</w:t>
            </w:r>
          </w:p>
        </w:tc>
      </w:tr>
      <w:tr w:rsidR="00657744" w:rsidRPr="00657744" w:rsidTr="0064184D">
        <w:trPr>
          <w:trHeight w:val="405"/>
        </w:trPr>
        <w:tc>
          <w:tcPr>
            <w:tcW w:w="453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52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6223D2">
        <w:rPr>
          <w:rFonts w:eastAsia="Calibri"/>
        </w:rPr>
        <w:t>11</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19"/>
          <w:footerReference w:type="default" r:id="rId20"/>
          <w:pgSz w:w="11905" w:h="16837"/>
          <w:pgMar w:top="1134" w:right="851" w:bottom="1134" w:left="1134" w:header="708" w:footer="708" w:gutter="0"/>
          <w:cols w:space="708"/>
          <w:docGrid w:linePitch="360"/>
        </w:sectPr>
      </w:pPr>
    </w:p>
    <w:p w:rsidR="00D642F8" w:rsidRPr="002D31E4" w:rsidRDefault="00361846" w:rsidP="00361846">
      <w:pPr>
        <w:jc w:val="center"/>
        <w:rPr>
          <w:rFonts w:ascii="Arial" w:eastAsia="Times New Roman" w:hAnsi="Arial" w:cs="Arial"/>
          <w:b/>
          <w:lang w:eastAsia="ru-RU"/>
        </w:rPr>
      </w:pPr>
      <w:r w:rsidRPr="00361846">
        <w:lastRenderedPageBreak/>
        <w:t xml:space="preserve"> </w:t>
      </w:r>
      <w:r w:rsidR="00D42EFF" w:rsidRPr="00D42EFF">
        <w:t xml:space="preserve"> </w:t>
      </w:r>
      <w:r w:rsidR="00945792" w:rsidRPr="00945792">
        <w:rPr>
          <w:noProof/>
          <w:lang w:eastAsia="ru-RU"/>
        </w:rPr>
        <w:drawing>
          <wp:inline distT="0" distB="0" distL="0" distR="0">
            <wp:extent cx="8623935" cy="5961380"/>
            <wp:effectExtent l="0" t="0" r="5715"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623935" cy="5961380"/>
                    </a:xfrm>
                    <a:prstGeom prst="rect">
                      <a:avLst/>
                    </a:prstGeom>
                    <a:noFill/>
                    <a:ln>
                      <a:noFill/>
                    </a:ln>
                  </pic:spPr>
                </pic:pic>
              </a:graphicData>
            </a:graphic>
          </wp:inline>
        </w:drawing>
      </w:r>
      <w:r w:rsidR="006B3084" w:rsidRPr="006B3084">
        <w:t xml:space="preserve"> </w:t>
      </w:r>
      <w:r w:rsidR="00945792" w:rsidRPr="00945792">
        <w:rPr>
          <w:noProof/>
          <w:lang w:eastAsia="ru-RU"/>
        </w:rPr>
        <w:lastRenderedPageBreak/>
        <w:drawing>
          <wp:inline distT="0" distB="0" distL="0" distR="0">
            <wp:extent cx="9251315" cy="6187583"/>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251315" cy="6187583"/>
                    </a:xfrm>
                    <a:prstGeom prst="rect">
                      <a:avLst/>
                    </a:prstGeom>
                    <a:noFill/>
                    <a:ln>
                      <a:noFill/>
                    </a:ln>
                  </pic:spPr>
                </pic:pic>
              </a:graphicData>
            </a:graphic>
          </wp:inline>
        </w:drawing>
      </w:r>
      <w:r w:rsidR="008206BE" w:rsidRPr="00361846">
        <w:rPr>
          <w:rFonts w:eastAsia="Times New Roman"/>
          <w:lang w:eastAsia="ru-RU"/>
        </w:rPr>
        <w:br w:type="page"/>
      </w:r>
      <w:r w:rsidR="0059093C">
        <w:rPr>
          <w:rFonts w:eastAsia="Times New Roman"/>
          <w:b/>
          <w:lang w:eastAsia="ru-RU"/>
        </w:rPr>
        <w:lastRenderedPageBreak/>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65" w:rsidRDefault="00D35E65" w:rsidP="0055099D">
      <w:r>
        <w:separator/>
      </w:r>
    </w:p>
  </w:endnote>
  <w:endnote w:type="continuationSeparator" w:id="0">
    <w:p w:rsidR="00D35E65" w:rsidRDefault="00D35E65"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623999" w:rsidRDefault="00BE0A31"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Default="00BE0A31"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E0A31" w:rsidRDefault="00BE0A3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55099D" w:rsidRDefault="00BE0A31"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Default="00BE0A31"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623999" w:rsidRDefault="00BE0A31"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623999" w:rsidRDefault="00BE0A31"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65" w:rsidRDefault="00D35E65" w:rsidP="0055099D">
      <w:r>
        <w:separator/>
      </w:r>
    </w:p>
  </w:footnote>
  <w:footnote w:type="continuationSeparator" w:id="0">
    <w:p w:rsidR="00D35E65" w:rsidRDefault="00D35E65" w:rsidP="0055099D">
      <w:r>
        <w:continuationSeparator/>
      </w:r>
    </w:p>
  </w:footnote>
  <w:footnote w:id="1">
    <w:p w:rsidR="00BE0A31" w:rsidRPr="00940987" w:rsidRDefault="00BE0A31"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BE0A31" w:rsidRPr="00940987" w:rsidRDefault="00BE0A31"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BE0A31" w:rsidRPr="00613CB5" w:rsidRDefault="00BE0A31"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BE0A31" w:rsidRPr="00940987" w:rsidRDefault="00BE0A31"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BE0A31" w:rsidRPr="00940987" w:rsidRDefault="00BE0A31"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BE0A31" w:rsidRPr="00940987" w:rsidRDefault="00BE0A31"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BE0A31" w:rsidRPr="00940987" w:rsidRDefault="00BE0A31"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BE0A31" w:rsidRPr="00940987" w:rsidRDefault="00BE0A31"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BE0A31" w:rsidRPr="00940987" w:rsidRDefault="00BE0A31"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BE0A31" w:rsidRPr="00410086" w:rsidRDefault="00BE0A31"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BE0A31" w:rsidRPr="00410086" w:rsidRDefault="00BE0A31"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BE0A31" w:rsidRPr="00410086" w:rsidRDefault="00BE0A31"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BE0A31" w:rsidRPr="00CB1DB2" w:rsidRDefault="00BE0A31"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5D7C2A" w:rsidRDefault="00BE0A31"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5D7C2A" w:rsidRDefault="00BE0A31"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BE0A31" w:rsidRPr="005D7C2A" w:rsidRDefault="00BE0A31"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5D7C2A" w:rsidRDefault="00BE0A31"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A31" w:rsidRPr="005D7C2A" w:rsidRDefault="00BE0A31"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1">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6">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7">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5">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8">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14"/>
  </w:num>
  <w:num w:numId="4">
    <w:abstractNumId w:val="38"/>
  </w:num>
  <w:num w:numId="5">
    <w:abstractNumId w:val="41"/>
  </w:num>
  <w:num w:numId="6">
    <w:abstractNumId w:val="27"/>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2"/>
  </w:num>
  <w:num w:numId="9">
    <w:abstractNumId w:val="29"/>
  </w:num>
  <w:num w:numId="10">
    <w:abstractNumId w:val="20"/>
  </w:num>
  <w:num w:numId="11">
    <w:abstractNumId w:val="9"/>
  </w:num>
  <w:num w:numId="12">
    <w:abstractNumId w:val="33"/>
  </w:num>
  <w:num w:numId="13">
    <w:abstractNumId w:val="12"/>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6"/>
  </w:num>
  <w:num w:numId="17">
    <w:abstractNumId w:val="40"/>
  </w:num>
  <w:num w:numId="18">
    <w:abstractNumId w:val="30"/>
  </w:num>
  <w:num w:numId="19">
    <w:abstractNumId w:val="6"/>
  </w:num>
  <w:num w:numId="20">
    <w:abstractNumId w:val="43"/>
  </w:num>
  <w:num w:numId="21">
    <w:abstractNumId w:val="23"/>
  </w:num>
  <w:num w:numId="22">
    <w:abstractNumId w:val="31"/>
  </w:num>
  <w:num w:numId="23">
    <w:abstractNumId w:val="17"/>
  </w:num>
  <w:num w:numId="24">
    <w:abstractNumId w:val="35"/>
  </w:num>
  <w:num w:numId="25">
    <w:abstractNumId w:val="4"/>
  </w:num>
  <w:num w:numId="26">
    <w:abstractNumId w:val="34"/>
  </w:num>
  <w:num w:numId="27">
    <w:abstractNumId w:val="25"/>
  </w:num>
  <w:num w:numId="28">
    <w:abstractNumId w:val="3"/>
  </w:num>
  <w:num w:numId="29">
    <w:abstractNumId w:val="18"/>
  </w:num>
  <w:num w:numId="30">
    <w:abstractNumId w:val="13"/>
  </w:num>
  <w:num w:numId="31">
    <w:abstractNumId w:val="15"/>
  </w:num>
  <w:num w:numId="32">
    <w:abstractNumId w:val="8"/>
  </w:num>
  <w:num w:numId="33">
    <w:abstractNumId w:val="11"/>
  </w:num>
  <w:num w:numId="34">
    <w:abstractNumId w:val="7"/>
  </w:num>
  <w:num w:numId="35">
    <w:abstractNumId w:val="24"/>
  </w:num>
  <w:num w:numId="3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25DF"/>
    <w:rsid w:val="00033A41"/>
    <w:rsid w:val="000466F5"/>
    <w:rsid w:val="00052EE7"/>
    <w:rsid w:val="00055817"/>
    <w:rsid w:val="00057DD2"/>
    <w:rsid w:val="00071153"/>
    <w:rsid w:val="00083733"/>
    <w:rsid w:val="000A29BA"/>
    <w:rsid w:val="000B222B"/>
    <w:rsid w:val="000B56C5"/>
    <w:rsid w:val="000D6D6F"/>
    <w:rsid w:val="000E2064"/>
    <w:rsid w:val="000E5005"/>
    <w:rsid w:val="000F2041"/>
    <w:rsid w:val="00115C40"/>
    <w:rsid w:val="001307E9"/>
    <w:rsid w:val="001476BB"/>
    <w:rsid w:val="0015159F"/>
    <w:rsid w:val="001677DA"/>
    <w:rsid w:val="00171B7B"/>
    <w:rsid w:val="0017696F"/>
    <w:rsid w:val="0017760E"/>
    <w:rsid w:val="00191E58"/>
    <w:rsid w:val="001E0BF1"/>
    <w:rsid w:val="001E3C94"/>
    <w:rsid w:val="001E5CA0"/>
    <w:rsid w:val="001E79F6"/>
    <w:rsid w:val="002008F1"/>
    <w:rsid w:val="00200DAA"/>
    <w:rsid w:val="00202786"/>
    <w:rsid w:val="00206DBD"/>
    <w:rsid w:val="00206F9E"/>
    <w:rsid w:val="0021745A"/>
    <w:rsid w:val="0023494E"/>
    <w:rsid w:val="00235168"/>
    <w:rsid w:val="002454B6"/>
    <w:rsid w:val="002619D6"/>
    <w:rsid w:val="002768FE"/>
    <w:rsid w:val="00285570"/>
    <w:rsid w:val="00294CFA"/>
    <w:rsid w:val="002A69C1"/>
    <w:rsid w:val="002D1A76"/>
    <w:rsid w:val="002E026D"/>
    <w:rsid w:val="002E174C"/>
    <w:rsid w:val="002E779A"/>
    <w:rsid w:val="002F035E"/>
    <w:rsid w:val="00300918"/>
    <w:rsid w:val="003075A9"/>
    <w:rsid w:val="00331E52"/>
    <w:rsid w:val="00341260"/>
    <w:rsid w:val="00351C32"/>
    <w:rsid w:val="0035619E"/>
    <w:rsid w:val="00361846"/>
    <w:rsid w:val="00362B47"/>
    <w:rsid w:val="003641D4"/>
    <w:rsid w:val="003A6773"/>
    <w:rsid w:val="003A758F"/>
    <w:rsid w:val="003D4A14"/>
    <w:rsid w:val="003E1B2B"/>
    <w:rsid w:val="003F075D"/>
    <w:rsid w:val="003F1E84"/>
    <w:rsid w:val="003F7369"/>
    <w:rsid w:val="004024A1"/>
    <w:rsid w:val="00402FB1"/>
    <w:rsid w:val="00405FC2"/>
    <w:rsid w:val="004251A5"/>
    <w:rsid w:val="0043396E"/>
    <w:rsid w:val="00435E46"/>
    <w:rsid w:val="00453755"/>
    <w:rsid w:val="004547DA"/>
    <w:rsid w:val="00461735"/>
    <w:rsid w:val="00477034"/>
    <w:rsid w:val="00480CA8"/>
    <w:rsid w:val="0048173E"/>
    <w:rsid w:val="00491780"/>
    <w:rsid w:val="00492794"/>
    <w:rsid w:val="004B459B"/>
    <w:rsid w:val="004D49C5"/>
    <w:rsid w:val="004F0C40"/>
    <w:rsid w:val="004F2CE3"/>
    <w:rsid w:val="0050149E"/>
    <w:rsid w:val="00510143"/>
    <w:rsid w:val="00517176"/>
    <w:rsid w:val="00520BA5"/>
    <w:rsid w:val="00521472"/>
    <w:rsid w:val="0053359B"/>
    <w:rsid w:val="00533B39"/>
    <w:rsid w:val="00534462"/>
    <w:rsid w:val="0053461E"/>
    <w:rsid w:val="005476BD"/>
    <w:rsid w:val="0055099D"/>
    <w:rsid w:val="0056044D"/>
    <w:rsid w:val="0056251F"/>
    <w:rsid w:val="00563DB3"/>
    <w:rsid w:val="00576BF3"/>
    <w:rsid w:val="00580AC3"/>
    <w:rsid w:val="00585CB1"/>
    <w:rsid w:val="0059093C"/>
    <w:rsid w:val="005A0B83"/>
    <w:rsid w:val="005A1FDF"/>
    <w:rsid w:val="005A7769"/>
    <w:rsid w:val="005B586B"/>
    <w:rsid w:val="005C051A"/>
    <w:rsid w:val="005C6021"/>
    <w:rsid w:val="005D5B6F"/>
    <w:rsid w:val="005E0D69"/>
    <w:rsid w:val="005E2815"/>
    <w:rsid w:val="005E409C"/>
    <w:rsid w:val="005E6BF4"/>
    <w:rsid w:val="005F071C"/>
    <w:rsid w:val="005F30FF"/>
    <w:rsid w:val="005F4EF7"/>
    <w:rsid w:val="00606933"/>
    <w:rsid w:val="00615783"/>
    <w:rsid w:val="006223D2"/>
    <w:rsid w:val="00623999"/>
    <w:rsid w:val="0063768E"/>
    <w:rsid w:val="0064184D"/>
    <w:rsid w:val="00642469"/>
    <w:rsid w:val="00646FFC"/>
    <w:rsid w:val="00652254"/>
    <w:rsid w:val="00657744"/>
    <w:rsid w:val="00665DAE"/>
    <w:rsid w:val="00682DA2"/>
    <w:rsid w:val="006840A4"/>
    <w:rsid w:val="00695BE5"/>
    <w:rsid w:val="00696E22"/>
    <w:rsid w:val="006B3084"/>
    <w:rsid w:val="006C064F"/>
    <w:rsid w:val="006C074A"/>
    <w:rsid w:val="006C07EF"/>
    <w:rsid w:val="006D4AD4"/>
    <w:rsid w:val="006D4FF0"/>
    <w:rsid w:val="006F0F50"/>
    <w:rsid w:val="006F3B55"/>
    <w:rsid w:val="006F5E1E"/>
    <w:rsid w:val="007000D1"/>
    <w:rsid w:val="00710264"/>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D5F32"/>
    <w:rsid w:val="007E47BE"/>
    <w:rsid w:val="007E7581"/>
    <w:rsid w:val="007F2852"/>
    <w:rsid w:val="007F596D"/>
    <w:rsid w:val="007F5DFC"/>
    <w:rsid w:val="0080568D"/>
    <w:rsid w:val="008119E4"/>
    <w:rsid w:val="00812D1B"/>
    <w:rsid w:val="00815040"/>
    <w:rsid w:val="008206BE"/>
    <w:rsid w:val="00821989"/>
    <w:rsid w:val="008320CD"/>
    <w:rsid w:val="00832B11"/>
    <w:rsid w:val="00834947"/>
    <w:rsid w:val="0083649E"/>
    <w:rsid w:val="0086123A"/>
    <w:rsid w:val="00863B88"/>
    <w:rsid w:val="00874966"/>
    <w:rsid w:val="008A4AED"/>
    <w:rsid w:val="008B0AC4"/>
    <w:rsid w:val="008B3716"/>
    <w:rsid w:val="008B671A"/>
    <w:rsid w:val="008D4BA4"/>
    <w:rsid w:val="008F3DDE"/>
    <w:rsid w:val="009304E8"/>
    <w:rsid w:val="00945792"/>
    <w:rsid w:val="009556E8"/>
    <w:rsid w:val="0098389A"/>
    <w:rsid w:val="00984352"/>
    <w:rsid w:val="009C306F"/>
    <w:rsid w:val="009C36C8"/>
    <w:rsid w:val="009D6B08"/>
    <w:rsid w:val="009E3EBF"/>
    <w:rsid w:val="00A01E3F"/>
    <w:rsid w:val="00A06473"/>
    <w:rsid w:val="00A10A44"/>
    <w:rsid w:val="00A12009"/>
    <w:rsid w:val="00A30BEF"/>
    <w:rsid w:val="00A36034"/>
    <w:rsid w:val="00A56C8F"/>
    <w:rsid w:val="00A60253"/>
    <w:rsid w:val="00A702CF"/>
    <w:rsid w:val="00A72ACE"/>
    <w:rsid w:val="00AE3F37"/>
    <w:rsid w:val="00AE4B22"/>
    <w:rsid w:val="00B00B6E"/>
    <w:rsid w:val="00B047FC"/>
    <w:rsid w:val="00B0738A"/>
    <w:rsid w:val="00B35C90"/>
    <w:rsid w:val="00B478C4"/>
    <w:rsid w:val="00B52476"/>
    <w:rsid w:val="00B61C0C"/>
    <w:rsid w:val="00B81883"/>
    <w:rsid w:val="00B82022"/>
    <w:rsid w:val="00B978BF"/>
    <w:rsid w:val="00BB4859"/>
    <w:rsid w:val="00BB5505"/>
    <w:rsid w:val="00BB58A9"/>
    <w:rsid w:val="00BC00B3"/>
    <w:rsid w:val="00BC2319"/>
    <w:rsid w:val="00BD0F3B"/>
    <w:rsid w:val="00BD4C55"/>
    <w:rsid w:val="00BE0A31"/>
    <w:rsid w:val="00C106AC"/>
    <w:rsid w:val="00C16A6A"/>
    <w:rsid w:val="00C3155C"/>
    <w:rsid w:val="00C40F07"/>
    <w:rsid w:val="00C44ADB"/>
    <w:rsid w:val="00C44F99"/>
    <w:rsid w:val="00C54F2B"/>
    <w:rsid w:val="00C604EB"/>
    <w:rsid w:val="00C62601"/>
    <w:rsid w:val="00C62BE3"/>
    <w:rsid w:val="00C63395"/>
    <w:rsid w:val="00C846BB"/>
    <w:rsid w:val="00C96331"/>
    <w:rsid w:val="00CA1F68"/>
    <w:rsid w:val="00CC2EC6"/>
    <w:rsid w:val="00CC5FBA"/>
    <w:rsid w:val="00CD60FF"/>
    <w:rsid w:val="00CE06FB"/>
    <w:rsid w:val="00CE3531"/>
    <w:rsid w:val="00CE4BF5"/>
    <w:rsid w:val="00CF4C8A"/>
    <w:rsid w:val="00D1647D"/>
    <w:rsid w:val="00D229EB"/>
    <w:rsid w:val="00D267EE"/>
    <w:rsid w:val="00D35E65"/>
    <w:rsid w:val="00D42358"/>
    <w:rsid w:val="00D42EFF"/>
    <w:rsid w:val="00D514ED"/>
    <w:rsid w:val="00D52A29"/>
    <w:rsid w:val="00D53283"/>
    <w:rsid w:val="00D642F8"/>
    <w:rsid w:val="00D709EF"/>
    <w:rsid w:val="00D7204B"/>
    <w:rsid w:val="00D8562E"/>
    <w:rsid w:val="00D867F1"/>
    <w:rsid w:val="00D87F6D"/>
    <w:rsid w:val="00DA19D5"/>
    <w:rsid w:val="00DC2814"/>
    <w:rsid w:val="00DC5009"/>
    <w:rsid w:val="00DD0C92"/>
    <w:rsid w:val="00DF09A1"/>
    <w:rsid w:val="00E03FBA"/>
    <w:rsid w:val="00E135D1"/>
    <w:rsid w:val="00E27B42"/>
    <w:rsid w:val="00E303C1"/>
    <w:rsid w:val="00E40B30"/>
    <w:rsid w:val="00E411AD"/>
    <w:rsid w:val="00E46A09"/>
    <w:rsid w:val="00E510E7"/>
    <w:rsid w:val="00E512B4"/>
    <w:rsid w:val="00E538E4"/>
    <w:rsid w:val="00E5418F"/>
    <w:rsid w:val="00E667FC"/>
    <w:rsid w:val="00E81942"/>
    <w:rsid w:val="00E94758"/>
    <w:rsid w:val="00EA2D3D"/>
    <w:rsid w:val="00EB51B1"/>
    <w:rsid w:val="00F038E8"/>
    <w:rsid w:val="00F10D00"/>
    <w:rsid w:val="00F2550C"/>
    <w:rsid w:val="00F36072"/>
    <w:rsid w:val="00F45193"/>
    <w:rsid w:val="00F614CE"/>
    <w:rsid w:val="00F64E8C"/>
    <w:rsid w:val="00F6725A"/>
    <w:rsid w:val="00F76FA7"/>
    <w:rsid w:val="00F8739A"/>
    <w:rsid w:val="00FB07C7"/>
    <w:rsid w:val="00FB68D3"/>
    <w:rsid w:val="00FC1307"/>
    <w:rsid w:val="00FC5A3E"/>
    <w:rsid w:val="00FD0047"/>
    <w:rsid w:val="00FE113F"/>
    <w:rsid w:val="00FE5202"/>
    <w:rsid w:val="00FE5209"/>
    <w:rsid w:val="00FF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EfremenkoTV@yanos.slavneft.ru"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26D2A-EA09-43E8-82D2-B0077B23E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8607</Words>
  <Characters>49066</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Шабалкина Ольга Евгеньевна</cp:lastModifiedBy>
  <cp:revision>12</cp:revision>
  <cp:lastPrinted>2016-05-18T12:15:00Z</cp:lastPrinted>
  <dcterms:created xsi:type="dcterms:W3CDTF">2016-07-25T13:26:00Z</dcterms:created>
  <dcterms:modified xsi:type="dcterms:W3CDTF">2016-08-23T11:59:00Z</dcterms:modified>
</cp:coreProperties>
</file>