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9D338C">
            <w:rPr>
              <w:b/>
              <w:color w:val="000000"/>
              <w:sz w:val="22"/>
              <w:szCs w:val="22"/>
            </w:rPr>
            <w:t>2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646E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399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992"/>
        <w:gridCol w:w="567"/>
        <w:gridCol w:w="851"/>
        <w:gridCol w:w="1842"/>
        <w:gridCol w:w="850"/>
        <w:gridCol w:w="993"/>
        <w:gridCol w:w="850"/>
        <w:gridCol w:w="851"/>
        <w:gridCol w:w="851"/>
        <w:gridCol w:w="850"/>
        <w:gridCol w:w="992"/>
        <w:gridCol w:w="992"/>
      </w:tblGrid>
      <w:tr w:rsidR="00482786" w:rsidRPr="00940987" w:rsidTr="00482786">
        <w:trPr>
          <w:trHeight w:val="2248"/>
        </w:trPr>
        <w:tc>
          <w:tcPr>
            <w:tcW w:w="817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482786" w:rsidRPr="00940987" w:rsidRDefault="00482786" w:rsidP="00CB18FD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482786" w:rsidRPr="00940987" w:rsidRDefault="00482786" w:rsidP="00CB18FD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701" w:type="dxa"/>
            <w:shd w:val="clear" w:color="auto" w:fill="auto"/>
          </w:tcPr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</w:tcPr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заявки</w:t>
            </w:r>
          </w:p>
        </w:tc>
        <w:tc>
          <w:tcPr>
            <w:tcW w:w="567" w:type="dxa"/>
          </w:tcPr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поз</w:t>
            </w:r>
          </w:p>
        </w:tc>
        <w:tc>
          <w:tcPr>
            <w:tcW w:w="851" w:type="dxa"/>
          </w:tcPr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материала</w:t>
            </w:r>
          </w:p>
        </w:tc>
        <w:tc>
          <w:tcPr>
            <w:tcW w:w="1842" w:type="dxa"/>
            <w:shd w:val="clear" w:color="auto" w:fill="auto"/>
          </w:tcPr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 xml:space="preserve">ГОСТ/ТУ, </w:t>
            </w:r>
          </w:p>
          <w:p w:rsidR="00482786" w:rsidRPr="00B5316E" w:rsidRDefault="00482786" w:rsidP="00CB18FD">
            <w:pPr>
              <w:ind w:left="33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заказная документа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5316E">
              <w:rPr>
                <w:b/>
                <w:color w:val="000000"/>
                <w:sz w:val="22"/>
                <w:szCs w:val="22"/>
              </w:rPr>
              <w:t>ция</w:t>
            </w:r>
          </w:p>
          <w:p w:rsidR="00482786" w:rsidRPr="00B5316E" w:rsidRDefault="00482786" w:rsidP="00482786">
            <w:pPr>
              <w:ind w:left="33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Default="00482786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Единица измерения</w:t>
            </w:r>
          </w:p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Количество</w:t>
            </w:r>
          </w:p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</w:t>
            </w:r>
          </w:p>
        </w:tc>
        <w:tc>
          <w:tcPr>
            <w:tcW w:w="850" w:type="dxa"/>
          </w:tcPr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Цена за единицу</w:t>
            </w:r>
          </w:p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 без НДС</w:t>
            </w:r>
          </w:p>
          <w:p w:rsidR="00482786" w:rsidRPr="00B5316E" w:rsidRDefault="00482786" w:rsidP="00CB18FD">
            <w:pPr>
              <w:ind w:left="-108"/>
              <w:jc w:val="both"/>
              <w:rPr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482786" w:rsidRPr="00B5316E" w:rsidRDefault="00482786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Стоимость  Товара без НДС</w:t>
            </w:r>
          </w:p>
          <w:p w:rsidR="00482786" w:rsidRPr="00B5316E" w:rsidRDefault="00482786" w:rsidP="00CB18FD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Ставка НДС</w:t>
            </w:r>
          </w:p>
          <w:p w:rsidR="00482786" w:rsidRPr="00B5316E" w:rsidRDefault="00482786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</w:t>
            </w:r>
            <w:r w:rsidRPr="00B5316E">
              <w:rPr>
                <w:color w:val="000000"/>
                <w:sz w:val="22"/>
                <w:szCs w:val="22"/>
                <w:lang w:val="en-US"/>
              </w:rPr>
              <w:t>%</w:t>
            </w:r>
            <w:r w:rsidRPr="00B5316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Сумма НДС</w:t>
            </w:r>
          </w:p>
          <w:p w:rsidR="00482786" w:rsidRPr="00B5316E" w:rsidRDefault="00482786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Всего стоимость Товара с НДС</w:t>
            </w:r>
          </w:p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2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Срок</w:t>
            </w:r>
          </w:p>
          <w:p w:rsidR="00482786" w:rsidRDefault="00482786" w:rsidP="00CB18FD">
            <w:pPr>
              <w:widowControl w:val="0"/>
              <w:tabs>
                <w:tab w:val="left" w:pos="360"/>
                <w:tab w:val="left" w:pos="720"/>
                <w:tab w:val="left" w:pos="1025"/>
              </w:tabs>
              <w:autoSpaceDE w:val="0"/>
              <w:autoSpaceDN w:val="0"/>
              <w:adjustRightInd w:val="0"/>
              <w:ind w:left="-109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Постав</w:t>
            </w:r>
          </w:p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25"/>
              </w:tabs>
              <w:autoSpaceDE w:val="0"/>
              <w:autoSpaceDN w:val="0"/>
              <w:adjustRightInd w:val="0"/>
              <w:ind w:left="-109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ки</w:t>
            </w:r>
          </w:p>
          <w:p w:rsidR="00482786" w:rsidRPr="00B5316E" w:rsidRDefault="00482786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8B05A3" w:rsidRDefault="00482786" w:rsidP="00CB18FD">
            <w:pPr>
              <w:jc w:val="center"/>
            </w:pPr>
            <w:r w:rsidRPr="008B05A3">
              <w:t>Кран КШМ ФБ Ду15Ру40 Ст12Х18Н10Т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11013401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440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225134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8B05A3" w:rsidRDefault="00482786" w:rsidP="00CB18FD">
            <w:pPr>
              <w:jc w:val="center"/>
            </w:pPr>
            <w:r w:rsidRPr="008B05A3">
              <w:t>ТУ 3742-001-21738891-98</w:t>
            </w:r>
          </w:p>
          <w:p w:rsidR="00482786" w:rsidRPr="008B05A3" w:rsidRDefault="00482786" w:rsidP="00CB18FD">
            <w:pPr>
              <w:jc w:val="center"/>
            </w:pPr>
            <w:r w:rsidRPr="008B05A3">
              <w:t>ОЛ ОАО"Славнефть-ЯНОС" цех 4 УПВ-2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8B05A3" w:rsidRDefault="00482786" w:rsidP="00CB18FD">
            <w:pPr>
              <w:jc w:val="center"/>
            </w:pPr>
            <w:r w:rsidRPr="008B05A3"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8B05A3" w:rsidRDefault="00482786" w:rsidP="00CB18FD">
            <w:pPr>
              <w:jc w:val="center"/>
            </w:pPr>
            <w:r w:rsidRPr="008B05A3"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8B05A3" w:rsidRDefault="00482786" w:rsidP="00CB18FD">
            <w:pPr>
              <w:jc w:val="center"/>
            </w:pPr>
            <w:r w:rsidRPr="008B05A3"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Ду20Ру40 Ст12Х18Н10Т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11013401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450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225135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4 УПВ-2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Ду25Ру40 Ст20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11013401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460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ИУСЮ.49816.052-92 ТУ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lastRenderedPageBreak/>
              <w:t>ОЛ ОАО"Славнефть-ЯНОС" цех 4 УПВ-2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Ду25Ру40 Ст20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11013473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ИУСЮ.49816.052-92 ТУ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 ОАО «Славнефть-ЯНОС» цех 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Июль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Ду15Ру16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11013484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50,000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Ду15Ру16-63 Ст12Х18Н10Т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11013484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520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Ду15Ру16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11013484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530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Ду20 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11013484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540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Ду25Ру16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11013484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550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225158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Ду25Ру40 Ст20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11013603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90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ИУСЮ.49816.052-92 ТУ</w:t>
            </w:r>
          </w:p>
          <w:p w:rsidR="00482786" w:rsidRPr="007A3CC8" w:rsidRDefault="00482786" w:rsidP="00CB18FD">
            <w:pPr>
              <w:rPr>
                <w:sz w:val="22"/>
                <w:szCs w:val="22"/>
              </w:rPr>
            </w:pPr>
            <w:r w:rsidRPr="00A52040">
              <w:t xml:space="preserve">ОЛ ОАО </w:t>
            </w:r>
            <w:r w:rsidRPr="00A52040">
              <w:lastRenderedPageBreak/>
              <w:t>"Славнефть-ЯНОС" , цех 4 ГОДТ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Ду15Ру40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11013603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100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rPr>
                <w:sz w:val="22"/>
                <w:szCs w:val="22"/>
              </w:rPr>
            </w:pPr>
            <w:r w:rsidRPr="00A52040">
              <w:t>ОЛ ОАО "Славнефть-ЯНОС" , цех 4 ГОДТ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Ду20Ру40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11013603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rPr>
                <w:sz w:val="22"/>
                <w:szCs w:val="22"/>
              </w:rPr>
            </w:pPr>
            <w:r w:rsidRPr="00A52040">
              <w:t>ОЛ ОАО "Славнефть-ЯНОС" , цех 4 ГОДТ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11013610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80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 "Славнефть-ЯНОС" кат. Производство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Октябрь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Ду20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11013610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90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 "Славнефть-ЯНОС" кат. Производство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20,000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Октябрь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Ду25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11013610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100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 "Славнефть-ЯНОС" кат. Производство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18,000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Октябрь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Ду15Ру40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11013631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70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цех№6 уст С-300 ОАО"Славнефть</w:t>
            </w:r>
            <w:r w:rsidRPr="007A3CC8">
              <w:rPr>
                <w:sz w:val="22"/>
                <w:szCs w:val="22"/>
              </w:rPr>
              <w:lastRenderedPageBreak/>
              <w:t>-ЯНОС"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Ду20Ру40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11013631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80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цех№6 уст С-300 ОАО"Славнефть-ЯНОС"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Ду25Ру16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11013631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90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225158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цех№6 уст С-300 ОАО"Славнефть-ЯНОС"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КШФ ФБ Ду15Ру40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11013631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100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цех№6 уст С-300 ОАО"Славнефть-ЯНОС"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КШФ ФБ Ду20Ру40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11013631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цех№6 уст С-300 ОАО"Славнефть-ЯНОС"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11013644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50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6 С-400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9,000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Ду20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11013644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60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6 С-400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9,000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Ду25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11013644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70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6 С-400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9,000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11013650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730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 ОАО "Славнефть-ЯНОС"КМ-2 С-100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Ду20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11013650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740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 ОАО "Славнефть-ЯНОС"КМ-2 С-100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Август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Ду25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11013689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кат. Производство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19,000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Октябрь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Ду20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11013689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кат. Производство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Октябрь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11013689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30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242755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 xml:space="preserve">ОЛ </w:t>
            </w:r>
            <w:r>
              <w:rPr>
                <w:sz w:val="22"/>
                <w:szCs w:val="22"/>
              </w:rPr>
              <w:t>ОА</w:t>
            </w:r>
            <w:r w:rsidRPr="007A3CC8">
              <w:rPr>
                <w:sz w:val="22"/>
                <w:szCs w:val="22"/>
              </w:rPr>
              <w:t>О"Славнефть-ЯНОС" кат. Производство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20,000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Октябрь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 xml:space="preserve">Кран КШМ </w:t>
            </w:r>
            <w:r w:rsidRPr="007A3CC8">
              <w:rPr>
                <w:sz w:val="22"/>
                <w:szCs w:val="22"/>
              </w:rPr>
              <w:lastRenderedPageBreak/>
              <w:t>Ду25Ру16 11б27 п1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lastRenderedPageBreak/>
              <w:t>11013743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60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233361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ГОСТ 6527-68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9,000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 xml:space="preserve">Июль </w:t>
            </w:r>
            <w:r w:rsidRPr="007A3CC8">
              <w:rPr>
                <w:sz w:val="22"/>
                <w:szCs w:val="22"/>
              </w:rPr>
              <w:lastRenderedPageBreak/>
              <w:t>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Ду15Ру16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150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Ду20 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160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Ду25Ру16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170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225158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16,000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Ду15Ру16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250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10,000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Ду20 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260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10,000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КШФ ФБ Ду32Ру16 Ст20(шар-н/ж)Офл(и1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270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10,000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10с13п1 ФБ Ду32 Ру63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320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260144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10с11п1 ФБ Ду15 Ру25 Ст20Л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330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260146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Ду20 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340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КШФ ФБ Ду25Ру16 Ст20 (шар-н/ж)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350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225153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 xml:space="preserve">Кран КШФ ИУСЮ Ду40/32Ру16 Ст09Г2С </w:t>
            </w:r>
            <w:r>
              <w:rPr>
                <w:sz w:val="22"/>
                <w:szCs w:val="22"/>
              </w:rPr>
              <w:t xml:space="preserve">               </w:t>
            </w:r>
            <w:r w:rsidRPr="007A3CC8">
              <w:rPr>
                <w:sz w:val="22"/>
                <w:szCs w:val="22"/>
              </w:rPr>
              <w:t>(шар-н</w:t>
            </w:r>
            <w:r>
              <w:rPr>
                <w:sz w:val="22"/>
                <w:szCs w:val="22"/>
              </w:rPr>
              <w:t>/ж)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360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225166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rPr>
          <w:trHeight w:val="170"/>
        </w:trPr>
        <w:tc>
          <w:tcPr>
            <w:tcW w:w="817" w:type="dxa"/>
            <w:shd w:val="clear" w:color="auto" w:fill="auto"/>
          </w:tcPr>
          <w:p w:rsidR="00482786" w:rsidRPr="00940987" w:rsidRDefault="00482786" w:rsidP="00482786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Кран КШМ ФБ Ду40Ру16 Ст20</w:t>
            </w:r>
          </w:p>
        </w:tc>
        <w:tc>
          <w:tcPr>
            <w:tcW w:w="992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11013560</w:t>
            </w:r>
          </w:p>
        </w:tc>
        <w:tc>
          <w:tcPr>
            <w:tcW w:w="567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390</w:t>
            </w:r>
          </w:p>
        </w:tc>
        <w:tc>
          <w:tcPr>
            <w:tcW w:w="851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  <w:r w:rsidRPr="008B05A3">
              <w:t>225177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ТУ 3742-001-21738891-98</w:t>
            </w:r>
          </w:p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ОЛ ОАО"Славнефть-ЯНОС" цех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786" w:rsidRPr="007A3CC8" w:rsidRDefault="00482786" w:rsidP="00CB18FD">
            <w:pPr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2786" w:rsidRPr="007A3CC8" w:rsidRDefault="00482786" w:rsidP="00CB18FD">
            <w:pPr>
              <w:ind w:left="-108"/>
              <w:jc w:val="center"/>
              <w:rPr>
                <w:sz w:val="22"/>
                <w:szCs w:val="22"/>
              </w:rPr>
            </w:pPr>
            <w:r w:rsidRPr="007A3CC8">
              <w:rPr>
                <w:sz w:val="22"/>
                <w:szCs w:val="22"/>
              </w:rPr>
              <w:t>Сентябрь 2017</w:t>
            </w:r>
          </w:p>
        </w:tc>
      </w:tr>
      <w:tr w:rsidR="00482786" w:rsidRPr="00940987" w:rsidTr="00482786">
        <w:tc>
          <w:tcPr>
            <w:tcW w:w="8613" w:type="dxa"/>
            <w:gridSpan w:val="8"/>
          </w:tcPr>
          <w:p w:rsidR="00482786" w:rsidRPr="00940987" w:rsidRDefault="00482786" w:rsidP="00CB18FD">
            <w:pPr>
              <w:jc w:val="right"/>
              <w:rPr>
                <w:color w:val="000000"/>
              </w:rPr>
            </w:pPr>
            <w:r w:rsidRPr="00940987">
              <w:rPr>
                <w:color w:val="000000"/>
              </w:rPr>
              <w:t>Итого:</w:t>
            </w:r>
          </w:p>
        </w:tc>
        <w:tc>
          <w:tcPr>
            <w:tcW w:w="850" w:type="dxa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82786" w:rsidRPr="008B05A3" w:rsidRDefault="00482786" w:rsidP="00CB18FD">
            <w:pPr>
              <w:ind w:right="-108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482786" w:rsidRPr="00940987" w:rsidRDefault="00482786" w:rsidP="00CB18FD">
            <w:pPr>
              <w:jc w:val="both"/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A646E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82786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482786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52113A" w:rsidRDefault="0052113A" w:rsidP="0052113A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</w:t>
          </w:r>
          <w:r w:rsidR="00EB476E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52113A" w:rsidRPr="00C656BA" w:rsidRDefault="0052113A" w:rsidP="0052113A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jc w:val="both"/>
            <w:rPr>
              <w:rFonts w:cs="Arial"/>
            </w:rPr>
          </w:pPr>
          <w:r w:rsidRPr="002B1BC0">
            <w:t>Краны шаровые стальные должны быть изготовлены и поставлены в соответствии с  заказной документацией:</w:t>
          </w:r>
          <w:r w:rsidRPr="00C656BA">
            <w:t xml:space="preserve"> </w:t>
          </w:r>
          <w:r w:rsidRPr="002B1BC0">
            <w:t xml:space="preserve">Техническими решениями по поставке запорной арматуры для потребностей </w:t>
          </w:r>
          <w:r>
            <w:t xml:space="preserve"> </w:t>
          </w:r>
          <w:r w:rsidRPr="002B1BC0">
            <w:t xml:space="preserve">ОАО «Славнефть-ЯНОС», </w:t>
          </w:r>
          <w:r w:rsidRPr="007D4038">
            <w:t xml:space="preserve">утв. </w:t>
          </w:r>
          <w:r>
            <w:t>18.05.2016</w:t>
          </w:r>
          <w:r w:rsidRPr="002B1BC0">
            <w:t>, требованиями к предмету закупки</w:t>
          </w:r>
          <w:r>
            <w:t>, опросными листами ОАО»Славнефть-ЯНОС».</w:t>
          </w:r>
          <w:r w:rsidRPr="00327DB8">
            <w:t xml:space="preserve"> </w:t>
          </w:r>
          <w:r>
            <w:t>Герметичность затвора по классу «А», для взрывопожароопасных и токсичных сред, Т раб от -40</w:t>
          </w:r>
          <w:r w:rsidRPr="00C656BA">
            <w:rPr>
              <w:vertAlign w:val="superscript"/>
            </w:rPr>
            <w:t>0</w:t>
          </w:r>
          <w:r>
            <w:t>С до +160</w:t>
          </w:r>
          <w:r w:rsidRPr="00C656BA">
            <w:rPr>
              <w:vertAlign w:val="superscript"/>
            </w:rPr>
            <w:t>0</w:t>
          </w:r>
          <w:r>
            <w:t>С.</w:t>
          </w:r>
        </w:p>
        <w:p w:rsidR="0052113A" w:rsidRPr="00037CA7" w:rsidRDefault="0052113A" w:rsidP="0052113A">
          <w:pPr>
            <w:numPr>
              <w:ilvl w:val="0"/>
              <w:numId w:val="20"/>
            </w:numPr>
            <w:tabs>
              <w:tab w:val="left" w:pos="993"/>
            </w:tabs>
            <w:autoSpaceDE w:val="0"/>
            <w:autoSpaceDN w:val="0"/>
            <w:adjustRightInd w:val="0"/>
            <w:jc w:val="both"/>
            <w:rPr>
              <w:rFonts w:cs="Arial"/>
            </w:rPr>
          </w:pPr>
          <w:r>
            <w:t>Краны шаровые</w:t>
          </w:r>
          <w:r w:rsidRPr="002C4CC1">
            <w:t xml:space="preserve"> </w:t>
          </w:r>
          <w:r>
            <w:t>стальные муфтовые  ( КШМ) должны быть изготовлены с  трубной конической резьбой внутренней по ГОСТ 6211-81.</w:t>
          </w:r>
          <w:r w:rsidRPr="00327DB8">
            <w:t xml:space="preserve"> </w:t>
          </w:r>
        </w:p>
        <w:p w:rsidR="0052113A" w:rsidRPr="00AE5712" w:rsidRDefault="0052113A" w:rsidP="0052113A">
          <w:pPr>
            <w:numPr>
              <w:ilvl w:val="0"/>
              <w:numId w:val="20"/>
            </w:numPr>
            <w:tabs>
              <w:tab w:val="left" w:pos="1418"/>
            </w:tabs>
            <w:jc w:val="both"/>
          </w:pPr>
          <w:r>
            <w:t xml:space="preserve">Вся арматура должна </w:t>
          </w:r>
          <w:r w:rsidRPr="00AE5712">
            <w:t xml:space="preserve"> быть промаркирован</w:t>
          </w:r>
          <w:r>
            <w:t>а</w:t>
          </w:r>
          <w:r w:rsidRPr="00AE5712">
            <w:t xml:space="preserve">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52113A" w:rsidRPr="00AE5712" w:rsidRDefault="0052113A" w:rsidP="0052113A">
          <w:pPr>
            <w:tabs>
              <w:tab w:val="left" w:pos="1560"/>
            </w:tabs>
            <w:ind w:left="1429"/>
            <w:jc w:val="both"/>
          </w:pPr>
          <w:r>
            <w:t>а</w:t>
          </w:r>
          <w:r w:rsidRPr="00AE5712">
            <w:t>рматура -  ГОСТ Р52760-2007;</w:t>
          </w:r>
        </w:p>
        <w:p w:rsidR="0052113A" w:rsidRPr="00642F1B" w:rsidRDefault="0052113A" w:rsidP="0052113A">
          <w:pPr>
            <w:widowControl w:val="0"/>
            <w:numPr>
              <w:ilvl w:val="0"/>
              <w:numId w:val="20"/>
            </w:numPr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rFonts w:eastAsia="Calibri"/>
              <w:lang w:eastAsia="en-US"/>
            </w:rPr>
          </w:pPr>
          <w:r>
            <w:t xml:space="preserve">Срок службы не менее 12 лет </w:t>
          </w:r>
        </w:p>
        <w:p w:rsidR="0052113A" w:rsidRPr="00C20BDE" w:rsidRDefault="0052113A" w:rsidP="0052113A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52113A" w:rsidRPr="007B264F" w:rsidRDefault="0052113A" w:rsidP="0052113A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A646EB" w:rsidP="0052113A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9D338C">
            <w:rPr>
              <w:iCs/>
            </w:rPr>
            <w:t xml:space="preserve">оригинал </w:t>
          </w:r>
          <w:r w:rsidR="009D338C" w:rsidRPr="00342DC5">
            <w:rPr>
              <w:iCs/>
            </w:rPr>
            <w:t>товарно-транспортн</w:t>
          </w:r>
          <w:r w:rsidR="009D338C">
            <w:rPr>
              <w:iCs/>
            </w:rPr>
            <w:t>ой</w:t>
          </w:r>
          <w:r w:rsidR="009D338C" w:rsidRPr="00342DC5">
            <w:rPr>
              <w:iCs/>
            </w:rPr>
            <w:t xml:space="preserve"> накладн</w:t>
          </w:r>
          <w:r w:rsidR="009D338C">
            <w:rPr>
              <w:iCs/>
            </w:rPr>
            <w:t xml:space="preserve">ой </w:t>
          </w:r>
          <w:r w:rsidR="009D338C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9D338C">
            <w:rPr>
              <w:iCs/>
            </w:rPr>
            <w:t>т</w:t>
          </w:r>
          <w:r w:rsidR="009D338C" w:rsidRPr="00342DC5">
            <w:rPr>
              <w:iCs/>
            </w:rPr>
            <w:t>овара</w:t>
          </w:r>
          <w:r w:rsidR="009D338C">
            <w:rPr>
              <w:iCs/>
            </w:rPr>
            <w:t xml:space="preserve">, а также: </w:t>
          </w:r>
          <w:r w:rsidR="00B36B0B">
            <w:rPr>
              <w:iCs/>
            </w:rPr>
            <w:t xml:space="preserve">                                      </w:t>
          </w:r>
          <w:r w:rsidR="009D338C">
            <w:t xml:space="preserve"> </w:t>
          </w:r>
          <w:r w:rsidR="0052113A">
            <w:rPr>
              <w:rFonts w:cs="Arial"/>
            </w:rPr>
            <w:t xml:space="preserve">габаритные и монтажные чертежи арматуры в сборе с указанием веса, сборочный чертёж сечения арматуры и деталировочная спецификация, гарантии качества,            </w:t>
          </w:r>
          <w:r w:rsidR="0052113A">
            <w:t xml:space="preserve"> </w:t>
          </w:r>
          <w:r w:rsidR="0052113A" w:rsidRPr="004D146B">
            <w:t xml:space="preserve"> </w:t>
          </w:r>
          <w:r w:rsidR="0052113A">
            <w:rPr>
              <w:rFonts w:cs="Arial"/>
            </w:rPr>
            <w:t>инструкция по монтажу, вводу в эксплуатацию и техническому обслуживанию  (согласно пункта 105 Руководства по безопасности « рекомендации по устройству и безопасной эксплуатации технологических трубопроводов»),технический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трубопроводов»;  - копии сертификатов соответствия «Техническим регламентам таможенного союза» ТР ТС 010/2011,  и ТР ТС 032/2013</w:t>
          </w:r>
          <w:r w:rsidR="00AB7079">
            <w:rPr>
              <w:rFonts w:cs="Arial"/>
            </w:rPr>
            <w:t>,</w:t>
          </w:r>
          <w:r w:rsidR="0052113A">
            <w:rPr>
              <w:rFonts w:cs="Arial"/>
            </w:rPr>
            <w:t xml:space="preserve"> копия обоснования безопасности, согласно «Техническим регламентам там</w:t>
          </w:r>
          <w:r w:rsidR="00AB7079">
            <w:rPr>
              <w:rFonts w:cs="Arial"/>
            </w:rPr>
            <w:t xml:space="preserve">оженного союза» ТР ТС 010/2011 </w:t>
          </w:r>
          <w:bookmarkStart w:id="1" w:name="_GoBack"/>
          <w:bookmarkEnd w:id="1"/>
          <w:r w:rsidR="0052113A">
            <w:rPr>
              <w:rFonts w:cs="Arial"/>
            </w:rPr>
            <w:t xml:space="preserve"> и ТР ТС 032/2013;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 xml:space="preserve">склад ОАО «Славнефть-ЯНОС»,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524C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524C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524C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524CE">
        <w:rPr>
          <w:color w:val="000000"/>
          <w:sz w:val="22"/>
          <w:szCs w:val="22"/>
        </w:rPr>
        <w:t>:</w:t>
      </w:r>
      <w:r w:rsidR="00EF57C5" w:rsidRPr="000524C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0524CE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52113A" w:rsidRPr="002F7DDB" w:rsidRDefault="0052113A" w:rsidP="0052113A">
          <w:pPr>
            <w:pStyle w:val="27"/>
            <w:tabs>
              <w:tab w:val="left" w:pos="851"/>
            </w:tabs>
            <w:ind w:left="709"/>
            <w:jc w:val="both"/>
            <w:rPr>
              <w:sz w:val="24"/>
              <w:szCs w:val="24"/>
            </w:rPr>
          </w:pPr>
          <w:r w:rsidRPr="002F7DDB">
            <w:rPr>
              <w:sz w:val="24"/>
              <w:szCs w:val="24"/>
            </w:rPr>
            <w:t>Техническими решениями по поставке запорной арматуры для потребностей ОАО «Славнефть-ЯНОС», утв. 18.05.2016, опросными листами</w:t>
          </w:r>
          <w:r>
            <w:rPr>
              <w:sz w:val="24"/>
              <w:szCs w:val="24"/>
            </w:rPr>
            <w:t xml:space="preserve"> ОАО «Славнефть-ЯНОС».</w:t>
          </w:r>
        </w:p>
        <w:p w:rsidR="00181DFA" w:rsidRPr="00AA2FC8" w:rsidRDefault="00E667A6" w:rsidP="00E667A6">
          <w:pPr>
            <w:pStyle w:val="27"/>
            <w:tabs>
              <w:tab w:val="left" w:pos="851"/>
            </w:tabs>
            <w:ind w:left="720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181DFA" w:rsidRDefault="00181DFA" w:rsidP="00854147">
          <w:pPr>
            <w:pStyle w:val="afff"/>
            <w:jc w:val="both"/>
            <w:rPr>
              <w:color w:val="000000"/>
            </w:rPr>
          </w:pP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A646EB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646EB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EB" w:rsidRDefault="00A646EB">
      <w:r>
        <w:separator/>
      </w:r>
    </w:p>
  </w:endnote>
  <w:endnote w:type="continuationSeparator" w:id="0">
    <w:p w:rsidR="00A646EB" w:rsidRDefault="00A64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20F7" w:rsidRDefault="00DC20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B7079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B7079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EB" w:rsidRDefault="00A646EB">
      <w:r>
        <w:separator/>
      </w:r>
    </w:p>
  </w:footnote>
  <w:footnote w:type="continuationSeparator" w:id="0">
    <w:p w:rsidR="00A646EB" w:rsidRDefault="00A64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5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3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4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5"/>
  </w:num>
  <w:num w:numId="39">
    <w:abstractNumId w:val="40"/>
  </w:num>
  <w:num w:numId="40">
    <w:abstractNumId w:val="34"/>
  </w:num>
  <w:num w:numId="41">
    <w:abstractNumId w:val="42"/>
  </w:num>
  <w:num w:numId="42">
    <w:abstractNumId w:val="20"/>
  </w:num>
  <w:num w:numId="43">
    <w:abstractNumId w:val="27"/>
  </w:num>
  <w:num w:numId="44">
    <w:abstractNumId w:val="41"/>
  </w:num>
  <w:num w:numId="45">
    <w:abstractNumId w:val="16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030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278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514C"/>
    <w:rsid w:val="004F5238"/>
    <w:rsid w:val="00507F2F"/>
    <w:rsid w:val="00511C65"/>
    <w:rsid w:val="0052113A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B73CD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6EB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079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91BA3"/>
    <w:rsid w:val="001F1A61"/>
    <w:rsid w:val="00293281"/>
    <w:rsid w:val="00297654"/>
    <w:rsid w:val="0030620A"/>
    <w:rsid w:val="0036331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A52B1"/>
    <w:rsid w:val="00CB2255"/>
    <w:rsid w:val="00D16562"/>
    <w:rsid w:val="00D33462"/>
    <w:rsid w:val="00D707D6"/>
    <w:rsid w:val="00D849C6"/>
    <w:rsid w:val="00E61F5C"/>
    <w:rsid w:val="00E8152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D2F74-6572-4028-BD17-17688B44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2017-02-17T09:39:00Z</cp:lastPrinted>
  <dcterms:created xsi:type="dcterms:W3CDTF">2017-02-17T10:21:00Z</dcterms:created>
  <dcterms:modified xsi:type="dcterms:W3CDTF">2017-02-20T05:17:00Z</dcterms:modified>
</cp:coreProperties>
</file>