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A802E6" w:rsidRDefault="00EF1336" w:rsidP="00EF1336">
      <w:pPr>
        <w:jc w:val="center"/>
        <w:rPr>
          <w:rFonts w:cs="Arial"/>
          <w:b/>
          <w:szCs w:val="22"/>
        </w:rPr>
      </w:pPr>
      <w:r w:rsidRPr="00A802E6">
        <w:rPr>
          <w:rFonts w:cs="Arial"/>
          <w:b/>
          <w:szCs w:val="22"/>
        </w:rPr>
        <w:t>ТРЕБОВАНИЯ К ПРЕДМЕТУ ОФЕРТЫ</w:t>
      </w:r>
    </w:p>
    <w:p w:rsidR="0001705F" w:rsidRPr="00A802E6" w:rsidRDefault="0001705F" w:rsidP="0001705F">
      <w:pPr>
        <w:autoSpaceDE w:val="0"/>
        <w:spacing w:before="100" w:beforeAutospacing="1" w:after="100" w:afterAutospacing="1"/>
        <w:jc w:val="both"/>
        <w:rPr>
          <w:b/>
          <w:iCs/>
          <w:szCs w:val="22"/>
        </w:rPr>
      </w:pPr>
      <w:r w:rsidRPr="00A802E6">
        <w:rPr>
          <w:b/>
          <w:iCs/>
          <w:szCs w:val="22"/>
        </w:rPr>
        <w:t>1.Общие положения.</w:t>
      </w:r>
    </w:p>
    <w:p w:rsidR="0001705F" w:rsidRPr="00A802E6" w:rsidRDefault="0001705F" w:rsidP="0001705F">
      <w:pPr>
        <w:spacing w:before="100" w:beforeAutospacing="1" w:after="100" w:afterAutospacing="1"/>
        <w:jc w:val="both"/>
        <w:rPr>
          <w:szCs w:val="22"/>
        </w:rPr>
      </w:pPr>
      <w:r w:rsidRPr="00A802E6">
        <w:rPr>
          <w:b/>
          <w:szCs w:val="22"/>
          <w:u w:val="single"/>
        </w:rPr>
        <w:t>Предмет закупки</w:t>
      </w:r>
      <w:r w:rsidRPr="00A802E6">
        <w:rPr>
          <w:szCs w:val="22"/>
        </w:rPr>
        <w:t xml:space="preserve">: выполнение работ по </w:t>
      </w:r>
      <w:r w:rsidR="001779FD" w:rsidRPr="001779FD">
        <w:rPr>
          <w:szCs w:val="22"/>
        </w:rPr>
        <w:t>сбору, транспортиро</w:t>
      </w:r>
      <w:r w:rsidR="001779FD">
        <w:rPr>
          <w:szCs w:val="22"/>
        </w:rPr>
        <w:t>ванию</w:t>
      </w:r>
      <w:r w:rsidR="001779FD" w:rsidRPr="001779FD">
        <w:rPr>
          <w:szCs w:val="22"/>
        </w:rPr>
        <w:t>, утилизации и обезвреживанию отходов 2,4 классов</w:t>
      </w:r>
      <w:r w:rsidRPr="00A802E6">
        <w:rPr>
          <w:szCs w:val="22"/>
        </w:rPr>
        <w:t xml:space="preserve"> ОАО «Славнефть-ЯНОС».</w:t>
      </w:r>
    </w:p>
    <w:p w:rsidR="0001705F" w:rsidRPr="00A802E6" w:rsidRDefault="0001705F" w:rsidP="00A802E6">
      <w:pPr>
        <w:spacing w:before="0"/>
        <w:jc w:val="center"/>
        <w:rPr>
          <w:szCs w:val="22"/>
        </w:rPr>
      </w:pPr>
      <w:r w:rsidRPr="00A802E6">
        <w:rPr>
          <w:b/>
          <w:szCs w:val="22"/>
        </w:rPr>
        <w:t>Данный предмет выставляется для закупки единым лотом:</w:t>
      </w:r>
    </w:p>
    <w:p w:rsidR="0001705F" w:rsidRPr="00A802E6" w:rsidRDefault="0001705F" w:rsidP="00A802E6">
      <w:pPr>
        <w:spacing w:before="0"/>
        <w:ind w:firstLine="720"/>
        <w:jc w:val="both"/>
        <w:rPr>
          <w:szCs w:val="22"/>
        </w:rPr>
      </w:pPr>
      <w:r w:rsidRPr="00A802E6">
        <w:rPr>
          <w:szCs w:val="22"/>
        </w:rPr>
        <w:t xml:space="preserve">Работы по </w:t>
      </w:r>
      <w:r w:rsidR="001779FD" w:rsidRPr="001779FD">
        <w:rPr>
          <w:szCs w:val="22"/>
        </w:rPr>
        <w:t>сбору, транспортиро</w:t>
      </w:r>
      <w:r w:rsidR="001779FD">
        <w:rPr>
          <w:szCs w:val="22"/>
        </w:rPr>
        <w:t>ванию</w:t>
      </w:r>
      <w:r w:rsidR="001779FD" w:rsidRPr="001779FD">
        <w:rPr>
          <w:szCs w:val="22"/>
        </w:rPr>
        <w:t>, утилизации и обезвреживанию отходов 2,4 классов</w:t>
      </w:r>
      <w:r w:rsidRPr="00A802E6">
        <w:rPr>
          <w:szCs w:val="22"/>
        </w:rPr>
        <w:t xml:space="preserve"> ОАО «Славнефть-ЯНОС».</w:t>
      </w:r>
    </w:p>
    <w:tbl>
      <w:tblPr>
        <w:tblW w:w="9762" w:type="dxa"/>
        <w:tblInd w:w="-15" w:type="dxa"/>
        <w:tblLayout w:type="fixed"/>
        <w:tblLook w:val="0000" w:firstRow="0" w:lastRow="0" w:firstColumn="0" w:lastColumn="0" w:noHBand="0" w:noVBand="0"/>
      </w:tblPr>
      <w:tblGrid>
        <w:gridCol w:w="549"/>
        <w:gridCol w:w="7087"/>
        <w:gridCol w:w="2126"/>
      </w:tblGrid>
      <w:tr w:rsidR="00B27B3B" w:rsidRPr="00A802E6" w:rsidTr="001779FD">
        <w:tc>
          <w:tcPr>
            <w:tcW w:w="549" w:type="dxa"/>
            <w:tcBorders>
              <w:top w:val="single" w:sz="4" w:space="0" w:color="000000"/>
              <w:left w:val="single" w:sz="4" w:space="0" w:color="000000"/>
              <w:bottom w:val="single" w:sz="4" w:space="0" w:color="000000"/>
            </w:tcBorders>
            <w:vAlign w:val="center"/>
          </w:tcPr>
          <w:p w:rsidR="00B27B3B" w:rsidRPr="00A802E6" w:rsidRDefault="00B27B3B" w:rsidP="005D2272">
            <w:pPr>
              <w:snapToGrid w:val="0"/>
              <w:rPr>
                <w:b/>
              </w:rPr>
            </w:pPr>
            <w:r w:rsidRPr="00A802E6">
              <w:rPr>
                <w:b/>
                <w:szCs w:val="22"/>
              </w:rPr>
              <w:t>№ п/п</w:t>
            </w:r>
          </w:p>
        </w:tc>
        <w:tc>
          <w:tcPr>
            <w:tcW w:w="7087"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snapToGrid w:val="0"/>
              <w:rPr>
                <w:b/>
              </w:rPr>
            </w:pPr>
            <w:r w:rsidRPr="00A802E6">
              <w:rPr>
                <w:b/>
                <w:szCs w:val="22"/>
              </w:rPr>
              <w:t>Наименование и технические характеристики</w:t>
            </w:r>
          </w:p>
        </w:tc>
        <w:tc>
          <w:tcPr>
            <w:tcW w:w="2126"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B27B3B" w:rsidP="005D2272">
            <w:pPr>
              <w:snapToGrid w:val="0"/>
              <w:rPr>
                <w:b/>
              </w:rPr>
            </w:pPr>
            <w:r w:rsidRPr="00A802E6">
              <w:rPr>
                <w:b/>
                <w:szCs w:val="22"/>
              </w:rPr>
              <w:t>Объект</w:t>
            </w:r>
          </w:p>
        </w:tc>
      </w:tr>
      <w:tr w:rsidR="00B27B3B" w:rsidRPr="00A802E6" w:rsidTr="001779FD">
        <w:trPr>
          <w:cantSplit/>
        </w:trPr>
        <w:tc>
          <w:tcPr>
            <w:tcW w:w="549" w:type="dxa"/>
            <w:tcBorders>
              <w:top w:val="single" w:sz="4" w:space="0" w:color="000000"/>
              <w:left w:val="single" w:sz="4" w:space="0" w:color="000000"/>
              <w:bottom w:val="single" w:sz="4" w:space="0" w:color="000000"/>
            </w:tcBorders>
          </w:tcPr>
          <w:p w:rsidR="00B27B3B" w:rsidRPr="00A802E6" w:rsidRDefault="00B27B3B" w:rsidP="0001705F">
            <w:pPr>
              <w:numPr>
                <w:ilvl w:val="0"/>
                <w:numId w:val="42"/>
              </w:numPr>
              <w:suppressAutoHyphens/>
              <w:snapToGrid w:val="0"/>
              <w:spacing w:before="0"/>
              <w:ind w:left="57" w:right="57" w:firstLine="0"/>
              <w:contextualSpacing/>
              <w:jc w:val="both"/>
            </w:pPr>
          </w:p>
        </w:tc>
        <w:tc>
          <w:tcPr>
            <w:tcW w:w="7087"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ind w:left="57" w:right="57"/>
              <w:contextualSpacing/>
              <w:jc w:val="both"/>
            </w:pPr>
            <w:r w:rsidRPr="00A802E6">
              <w:rPr>
                <w:szCs w:val="22"/>
              </w:rPr>
              <w:t xml:space="preserve">Сбор, </w:t>
            </w:r>
            <w:r w:rsidR="007C73F0">
              <w:rPr>
                <w:szCs w:val="22"/>
              </w:rPr>
              <w:t xml:space="preserve">погрузка, </w:t>
            </w:r>
            <w:r w:rsidRPr="00A802E6">
              <w:rPr>
                <w:szCs w:val="22"/>
              </w:rPr>
              <w:t>транспортиров</w:t>
            </w:r>
            <w:r w:rsidR="001779FD">
              <w:rPr>
                <w:szCs w:val="22"/>
              </w:rPr>
              <w:t>ание, обработка</w:t>
            </w:r>
            <w:r w:rsidRPr="00A802E6">
              <w:rPr>
                <w:szCs w:val="22"/>
              </w:rPr>
              <w:t>, обезвреживание отходов:</w:t>
            </w:r>
          </w:p>
          <w:p w:rsidR="00B27B3B" w:rsidRPr="00A802E6" w:rsidRDefault="001779FD" w:rsidP="00163F45">
            <w:pPr>
              <w:suppressAutoHyphens/>
              <w:spacing w:before="0"/>
              <w:ind w:left="57" w:right="57"/>
              <w:contextualSpacing/>
              <w:jc w:val="both"/>
            </w:pPr>
            <w:r>
              <w:rPr>
                <w:szCs w:val="22"/>
              </w:rPr>
              <w:t>Аккумуляторы свинцовые отработанные неповрежденные, с электролитом</w:t>
            </w:r>
            <w:r w:rsidR="00B27B3B" w:rsidRPr="00A802E6">
              <w:rPr>
                <w:szCs w:val="22"/>
              </w:rPr>
              <w:t xml:space="preserve"> (код ФККО </w:t>
            </w:r>
            <w:r>
              <w:rPr>
                <w:szCs w:val="22"/>
              </w:rPr>
              <w:t>92011001532</w:t>
            </w:r>
            <w:r w:rsidR="00DC1B0E">
              <w:rPr>
                <w:szCs w:val="22"/>
              </w:rPr>
              <w:t>)</w:t>
            </w:r>
            <w:r w:rsidR="00B27B3B" w:rsidRPr="00A802E6">
              <w:rPr>
                <w:szCs w:val="22"/>
              </w:rPr>
              <w:t xml:space="preserve"> </w:t>
            </w:r>
            <w:r>
              <w:rPr>
                <w:szCs w:val="22"/>
              </w:rPr>
              <w:t>2 класса опасности</w:t>
            </w:r>
            <w:r w:rsidR="00B27B3B" w:rsidRPr="00A802E6">
              <w:rPr>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1779FD" w:rsidP="005D2272">
            <w:pPr>
              <w:snapToGrid w:val="0"/>
              <w:ind w:left="57" w:right="57"/>
              <w:contextualSpacing/>
              <w:jc w:val="both"/>
            </w:pPr>
            <w:r>
              <w:rPr>
                <w:szCs w:val="22"/>
              </w:rPr>
              <w:t>Технологические объекты, цех №15</w:t>
            </w:r>
          </w:p>
        </w:tc>
      </w:tr>
      <w:tr w:rsidR="00B27B3B" w:rsidRPr="00A802E6" w:rsidTr="001779FD">
        <w:trPr>
          <w:cantSplit/>
        </w:trPr>
        <w:tc>
          <w:tcPr>
            <w:tcW w:w="549" w:type="dxa"/>
            <w:tcBorders>
              <w:top w:val="single" w:sz="4" w:space="0" w:color="000000"/>
              <w:left w:val="single" w:sz="4" w:space="0" w:color="000000"/>
              <w:bottom w:val="single" w:sz="4" w:space="0" w:color="000000"/>
            </w:tcBorders>
          </w:tcPr>
          <w:p w:rsidR="00B27B3B" w:rsidRPr="00A802E6" w:rsidRDefault="00B27B3B" w:rsidP="0001705F">
            <w:pPr>
              <w:numPr>
                <w:ilvl w:val="0"/>
                <w:numId w:val="42"/>
              </w:numPr>
              <w:suppressAutoHyphens/>
              <w:snapToGrid w:val="0"/>
              <w:spacing w:before="0"/>
              <w:ind w:left="57" w:right="57" w:firstLine="0"/>
              <w:contextualSpacing/>
              <w:jc w:val="both"/>
            </w:pPr>
          </w:p>
        </w:tc>
        <w:tc>
          <w:tcPr>
            <w:tcW w:w="7087" w:type="dxa"/>
            <w:tcBorders>
              <w:top w:val="single" w:sz="4" w:space="0" w:color="000000"/>
              <w:left w:val="single" w:sz="4" w:space="0" w:color="000000"/>
              <w:bottom w:val="single" w:sz="4" w:space="0" w:color="000000"/>
              <w:right w:val="single" w:sz="4" w:space="0" w:color="auto"/>
            </w:tcBorders>
            <w:vAlign w:val="center"/>
          </w:tcPr>
          <w:p w:rsidR="00163F45" w:rsidRPr="00A802E6" w:rsidRDefault="00163F45" w:rsidP="00163F45">
            <w:pPr>
              <w:ind w:left="57" w:right="57"/>
              <w:contextualSpacing/>
              <w:jc w:val="both"/>
            </w:pPr>
            <w:r>
              <w:rPr>
                <w:szCs w:val="22"/>
              </w:rPr>
              <w:t xml:space="preserve">Погрузка, </w:t>
            </w:r>
            <w:r w:rsidRPr="00A802E6">
              <w:rPr>
                <w:szCs w:val="22"/>
              </w:rPr>
              <w:t>транспортиров</w:t>
            </w:r>
            <w:r>
              <w:rPr>
                <w:szCs w:val="22"/>
              </w:rPr>
              <w:t xml:space="preserve">ание, </w:t>
            </w:r>
            <w:r w:rsidRPr="00A802E6">
              <w:rPr>
                <w:szCs w:val="22"/>
              </w:rPr>
              <w:t>обезвреживание отходов:</w:t>
            </w:r>
          </w:p>
          <w:p w:rsidR="00B27B3B" w:rsidRPr="00A802E6" w:rsidRDefault="00163F45" w:rsidP="00163F45">
            <w:pPr>
              <w:suppressAutoHyphens/>
              <w:spacing w:before="0"/>
              <w:ind w:left="57" w:right="57"/>
              <w:contextualSpacing/>
              <w:jc w:val="both"/>
            </w:pPr>
            <w:r>
              <w:rPr>
                <w:szCs w:val="22"/>
              </w:rPr>
              <w:t>Обтирочный материал, загрязненный нефтью или нефтепродуктами (содержание нефти или нефтепродуктов менее 15%)</w:t>
            </w:r>
            <w:r w:rsidR="00B27B3B" w:rsidRPr="00A802E6">
              <w:rPr>
                <w:szCs w:val="22"/>
              </w:rPr>
              <w:t xml:space="preserve"> (код ФККО </w:t>
            </w:r>
            <w:r w:rsidRPr="00163F45">
              <w:rPr>
                <w:szCs w:val="22"/>
              </w:rPr>
              <w:t>91920402604</w:t>
            </w:r>
            <w:r w:rsidR="00B27B3B" w:rsidRPr="00A802E6">
              <w:rPr>
                <w:szCs w:val="22"/>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163F45" w:rsidP="005D2272">
            <w:pPr>
              <w:snapToGrid w:val="0"/>
              <w:ind w:left="57" w:right="57"/>
              <w:contextualSpacing/>
              <w:jc w:val="both"/>
            </w:pPr>
            <w:r>
              <w:rPr>
                <w:szCs w:val="22"/>
              </w:rPr>
              <w:t>Специализированная площадка на территории ООО «УЮТ»</w:t>
            </w:r>
            <w:r w:rsidR="00B27B3B" w:rsidRPr="00A802E6">
              <w:rPr>
                <w:szCs w:val="22"/>
              </w:rPr>
              <w:t xml:space="preserve"> </w:t>
            </w:r>
          </w:p>
        </w:tc>
      </w:tr>
    </w:tbl>
    <w:p w:rsidR="0001705F" w:rsidRPr="00A802E6" w:rsidRDefault="0001705F" w:rsidP="0001705F">
      <w:pPr>
        <w:spacing w:before="100" w:beforeAutospacing="1" w:after="100" w:afterAutospacing="1"/>
        <w:jc w:val="both"/>
        <w:rPr>
          <w:szCs w:val="22"/>
        </w:rPr>
      </w:pPr>
      <w:r w:rsidRPr="00A802E6">
        <w:rPr>
          <w:b/>
          <w:szCs w:val="22"/>
          <w:u w:val="single"/>
        </w:rPr>
        <w:t>Заказчик</w:t>
      </w:r>
      <w:r w:rsidRPr="00A802E6">
        <w:rPr>
          <w:szCs w:val="22"/>
        </w:rPr>
        <w:t>: Открытое Акционерное Общество «Славнефть-Ярославнефтеоргсинтез» ОАО «Славнефть-ЯНОС».</w:t>
      </w:r>
    </w:p>
    <w:p w:rsidR="0001705F" w:rsidRPr="00A802E6" w:rsidRDefault="0001705F" w:rsidP="0001705F">
      <w:pPr>
        <w:spacing w:before="100" w:beforeAutospacing="1" w:after="100" w:afterAutospacing="1"/>
        <w:jc w:val="both"/>
        <w:rPr>
          <w:szCs w:val="22"/>
        </w:rPr>
      </w:pPr>
      <w:r w:rsidRPr="00A802E6">
        <w:rPr>
          <w:b/>
          <w:szCs w:val="22"/>
          <w:u w:val="single"/>
        </w:rPr>
        <w:t>Плановые сроки выполнения работ:</w:t>
      </w:r>
      <w:r w:rsidRPr="00A802E6">
        <w:rPr>
          <w:szCs w:val="22"/>
        </w:rPr>
        <w:t xml:space="preserve"> начало работ – </w:t>
      </w:r>
      <w:r w:rsidR="00381534">
        <w:rPr>
          <w:szCs w:val="22"/>
        </w:rPr>
        <w:t>май</w:t>
      </w:r>
      <w:r w:rsidRPr="00A802E6">
        <w:rPr>
          <w:szCs w:val="22"/>
        </w:rPr>
        <w:t xml:space="preserve"> 2016 г., окончание работ – </w:t>
      </w:r>
      <w:r w:rsidR="00381534">
        <w:rPr>
          <w:szCs w:val="22"/>
        </w:rPr>
        <w:t>апрель</w:t>
      </w:r>
      <w:r w:rsidRPr="00A802E6">
        <w:rPr>
          <w:szCs w:val="22"/>
        </w:rPr>
        <w:t xml:space="preserve"> 2019 г. Окончание работ в целом и отдельных этапов оформляются двусторонними актами выполненных работ.</w:t>
      </w:r>
    </w:p>
    <w:p w:rsidR="0001705F" w:rsidRPr="00A802E6" w:rsidRDefault="0001705F" w:rsidP="0001705F">
      <w:pPr>
        <w:spacing w:before="100" w:beforeAutospacing="1" w:after="100" w:afterAutospacing="1"/>
        <w:jc w:val="both"/>
        <w:rPr>
          <w:szCs w:val="22"/>
        </w:rPr>
      </w:pPr>
      <w:r w:rsidRPr="00A802E6">
        <w:rPr>
          <w:b/>
          <w:szCs w:val="22"/>
          <w:u w:val="single"/>
        </w:rPr>
        <w:t>Условия оплаты</w:t>
      </w:r>
      <w:r w:rsidRPr="00A802E6">
        <w:rPr>
          <w:szCs w:val="22"/>
        </w:rPr>
        <w:t>: по предоставленным подписанным актам выполненных работ и счетам–фактурам, с отсрочкой платежа до 90 (девяносто) календарных дней.</w:t>
      </w:r>
    </w:p>
    <w:p w:rsidR="0001705F" w:rsidRPr="00A802E6" w:rsidRDefault="0001705F" w:rsidP="00024043">
      <w:pPr>
        <w:autoSpaceDE w:val="0"/>
        <w:spacing w:before="0"/>
        <w:ind w:firstLine="720"/>
        <w:jc w:val="both"/>
        <w:rPr>
          <w:szCs w:val="22"/>
        </w:rPr>
      </w:pPr>
      <w:r w:rsidRPr="00A802E6">
        <w:rPr>
          <w:szCs w:val="22"/>
        </w:rPr>
        <w:t>Удорожание работ, не предусмотренное дополнительным соглашением к Договору подряда, оплате не подлежит.</w:t>
      </w:r>
    </w:p>
    <w:p w:rsidR="0001705F" w:rsidRPr="00A802E6" w:rsidRDefault="0001705F" w:rsidP="00024043">
      <w:pPr>
        <w:spacing w:before="0"/>
        <w:ind w:firstLine="720"/>
        <w:jc w:val="both"/>
        <w:rPr>
          <w:szCs w:val="22"/>
        </w:rPr>
      </w:pPr>
      <w:r w:rsidRPr="00A802E6">
        <w:rPr>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1705F" w:rsidRPr="00A802E6" w:rsidRDefault="0001705F" w:rsidP="00024043">
      <w:pPr>
        <w:spacing w:before="0"/>
        <w:ind w:firstLine="720"/>
        <w:jc w:val="both"/>
        <w:rPr>
          <w:szCs w:val="22"/>
        </w:rPr>
      </w:pPr>
      <w:r w:rsidRPr="00A802E6">
        <w:rPr>
          <w:szCs w:val="22"/>
        </w:rPr>
        <w:t>Стоимость опциона - не более 30 % от стоимости работ по Договору, указанной в п. 3.1.</w:t>
      </w:r>
    </w:p>
    <w:p w:rsidR="0001705F" w:rsidRPr="00A802E6" w:rsidRDefault="0001705F" w:rsidP="00024043">
      <w:pPr>
        <w:spacing w:before="0"/>
        <w:ind w:firstLine="720"/>
        <w:jc w:val="both"/>
        <w:rPr>
          <w:szCs w:val="22"/>
        </w:rPr>
      </w:pPr>
      <w:r w:rsidRPr="00A802E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определения стоимости 1 тонны отходов (Приложение № 1 к Договору) и условий оплаты.</w:t>
      </w:r>
    </w:p>
    <w:p w:rsidR="0001705F" w:rsidRPr="00A802E6" w:rsidRDefault="0001705F" w:rsidP="0001705F">
      <w:pPr>
        <w:autoSpaceDE w:val="0"/>
        <w:spacing w:before="100" w:beforeAutospacing="1" w:after="100" w:afterAutospacing="1"/>
        <w:jc w:val="both"/>
        <w:rPr>
          <w:b/>
          <w:iCs/>
          <w:szCs w:val="22"/>
        </w:rPr>
      </w:pPr>
      <w:r w:rsidRPr="00A802E6">
        <w:rPr>
          <w:b/>
          <w:iCs/>
          <w:szCs w:val="22"/>
        </w:rPr>
        <w:t>2. Основные требования к продукту.</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402"/>
        <w:gridCol w:w="2835"/>
        <w:gridCol w:w="1417"/>
        <w:gridCol w:w="1418"/>
      </w:tblGrid>
      <w:tr w:rsidR="00BA1CDD" w:rsidRPr="00A802E6" w:rsidTr="0031388A">
        <w:trPr>
          <w:trHeight w:val="322"/>
          <w:tblHeader/>
        </w:trPr>
        <w:tc>
          <w:tcPr>
            <w:tcW w:w="582" w:type="dxa"/>
            <w:vMerge w:val="restart"/>
            <w:shd w:val="clear" w:color="auto" w:fill="D9D9D9"/>
            <w:vAlign w:val="center"/>
            <w:hideMark/>
          </w:tcPr>
          <w:p w:rsidR="00BA1CDD" w:rsidRPr="00A802E6" w:rsidRDefault="00BA1CDD" w:rsidP="0031388A">
            <w:pPr>
              <w:spacing w:before="100" w:beforeAutospacing="1" w:after="100" w:afterAutospacing="1"/>
              <w:jc w:val="both"/>
              <w:rPr>
                <w:b/>
                <w:bCs/>
              </w:rPr>
            </w:pPr>
            <w:r w:rsidRPr="00A802E6">
              <w:rPr>
                <w:b/>
                <w:bCs/>
                <w:szCs w:val="22"/>
              </w:rPr>
              <w:t>№ п/п</w:t>
            </w:r>
          </w:p>
        </w:tc>
        <w:tc>
          <w:tcPr>
            <w:tcW w:w="3402" w:type="dxa"/>
            <w:vMerge w:val="restart"/>
            <w:shd w:val="clear" w:color="auto" w:fill="D9D9D9"/>
            <w:vAlign w:val="center"/>
            <w:hideMark/>
          </w:tcPr>
          <w:p w:rsidR="00BA1CDD" w:rsidRPr="00A802E6" w:rsidRDefault="00BA1CDD" w:rsidP="0031388A">
            <w:pPr>
              <w:spacing w:before="100" w:beforeAutospacing="1" w:after="100" w:afterAutospacing="1"/>
              <w:jc w:val="both"/>
              <w:rPr>
                <w:b/>
                <w:bCs/>
              </w:rPr>
            </w:pPr>
            <w:r w:rsidRPr="00A802E6">
              <w:rPr>
                <w:b/>
                <w:bCs/>
                <w:szCs w:val="22"/>
              </w:rPr>
              <w:t xml:space="preserve">Требование </w:t>
            </w:r>
            <w:r w:rsidRPr="00A802E6">
              <w:rPr>
                <w:b/>
                <w:bCs/>
                <w:szCs w:val="22"/>
              </w:rPr>
              <w:br/>
              <w:t>(параметр оценки)</w:t>
            </w:r>
          </w:p>
        </w:tc>
        <w:tc>
          <w:tcPr>
            <w:tcW w:w="2835" w:type="dxa"/>
            <w:vMerge w:val="restart"/>
            <w:shd w:val="clear" w:color="auto" w:fill="D9D9D9"/>
            <w:vAlign w:val="center"/>
            <w:hideMark/>
          </w:tcPr>
          <w:p w:rsidR="00BA1CDD" w:rsidRPr="00A802E6" w:rsidRDefault="00BA1CDD" w:rsidP="0031388A">
            <w:pPr>
              <w:spacing w:before="100" w:beforeAutospacing="1" w:after="100" w:afterAutospacing="1"/>
              <w:jc w:val="both"/>
              <w:rPr>
                <w:b/>
                <w:bCs/>
              </w:rPr>
            </w:pPr>
            <w:r w:rsidRPr="00A802E6">
              <w:rPr>
                <w:b/>
                <w:bCs/>
                <w:szCs w:val="22"/>
              </w:rPr>
              <w:t>Документы, подтверждающие соответствия требованию</w:t>
            </w:r>
          </w:p>
        </w:tc>
        <w:tc>
          <w:tcPr>
            <w:tcW w:w="1417" w:type="dxa"/>
            <w:vMerge w:val="restart"/>
            <w:shd w:val="clear" w:color="auto" w:fill="D9D9D9"/>
            <w:vAlign w:val="center"/>
            <w:hideMark/>
          </w:tcPr>
          <w:p w:rsidR="00BA1CDD" w:rsidRPr="00A802E6" w:rsidRDefault="00BA1CDD" w:rsidP="0031388A">
            <w:pPr>
              <w:spacing w:before="100" w:beforeAutospacing="1" w:after="100" w:afterAutospacing="1"/>
              <w:jc w:val="both"/>
              <w:rPr>
                <w:b/>
                <w:bCs/>
              </w:rPr>
            </w:pPr>
            <w:r w:rsidRPr="00A802E6">
              <w:rPr>
                <w:b/>
                <w:bCs/>
                <w:szCs w:val="22"/>
              </w:rPr>
              <w:t>Единица измерения</w:t>
            </w:r>
          </w:p>
        </w:tc>
        <w:tc>
          <w:tcPr>
            <w:tcW w:w="1418" w:type="dxa"/>
            <w:vMerge w:val="restart"/>
            <w:shd w:val="clear" w:color="auto" w:fill="D9D9D9"/>
            <w:vAlign w:val="center"/>
            <w:hideMark/>
          </w:tcPr>
          <w:p w:rsidR="00BA1CDD" w:rsidRPr="00A802E6" w:rsidRDefault="00BA1CDD" w:rsidP="0031388A">
            <w:pPr>
              <w:spacing w:before="100" w:beforeAutospacing="1" w:after="100" w:afterAutospacing="1"/>
              <w:jc w:val="both"/>
              <w:rPr>
                <w:b/>
                <w:bCs/>
                <w:u w:val="single"/>
              </w:rPr>
            </w:pPr>
            <w:r w:rsidRPr="00A802E6">
              <w:rPr>
                <w:b/>
                <w:bCs/>
                <w:szCs w:val="22"/>
              </w:rPr>
              <w:t>Условия соответ</w:t>
            </w:r>
            <w:r>
              <w:rPr>
                <w:b/>
                <w:bCs/>
                <w:szCs w:val="22"/>
              </w:rPr>
              <w:t>-</w:t>
            </w:r>
            <w:r w:rsidRPr="00A802E6">
              <w:rPr>
                <w:b/>
                <w:bCs/>
                <w:szCs w:val="22"/>
              </w:rPr>
              <w:t>ствия</w:t>
            </w:r>
          </w:p>
        </w:tc>
      </w:tr>
      <w:tr w:rsidR="00BA1CDD" w:rsidRPr="00A802E6" w:rsidTr="0031388A">
        <w:trPr>
          <w:trHeight w:val="322"/>
          <w:tblHeader/>
        </w:trPr>
        <w:tc>
          <w:tcPr>
            <w:tcW w:w="582" w:type="dxa"/>
            <w:vMerge/>
            <w:shd w:val="clear" w:color="auto" w:fill="D9D9D9"/>
            <w:vAlign w:val="center"/>
            <w:hideMark/>
          </w:tcPr>
          <w:p w:rsidR="00BA1CDD" w:rsidRPr="00A802E6" w:rsidRDefault="00BA1CDD" w:rsidP="0031388A">
            <w:pPr>
              <w:spacing w:before="100" w:beforeAutospacing="1" w:after="100" w:afterAutospacing="1"/>
              <w:jc w:val="both"/>
              <w:rPr>
                <w:b/>
                <w:bCs/>
              </w:rPr>
            </w:pPr>
          </w:p>
        </w:tc>
        <w:tc>
          <w:tcPr>
            <w:tcW w:w="3402" w:type="dxa"/>
            <w:vMerge/>
            <w:shd w:val="clear" w:color="auto" w:fill="D9D9D9"/>
            <w:vAlign w:val="center"/>
            <w:hideMark/>
          </w:tcPr>
          <w:p w:rsidR="00BA1CDD" w:rsidRPr="00A802E6" w:rsidRDefault="00BA1CDD" w:rsidP="0031388A">
            <w:pPr>
              <w:spacing w:before="100" w:beforeAutospacing="1" w:after="100" w:afterAutospacing="1"/>
              <w:jc w:val="both"/>
              <w:rPr>
                <w:b/>
                <w:bCs/>
              </w:rPr>
            </w:pPr>
          </w:p>
        </w:tc>
        <w:tc>
          <w:tcPr>
            <w:tcW w:w="2835" w:type="dxa"/>
            <w:vMerge/>
            <w:shd w:val="clear" w:color="auto" w:fill="D9D9D9"/>
            <w:vAlign w:val="center"/>
            <w:hideMark/>
          </w:tcPr>
          <w:p w:rsidR="00BA1CDD" w:rsidRPr="00A802E6" w:rsidRDefault="00BA1CDD" w:rsidP="0031388A">
            <w:pPr>
              <w:spacing w:before="100" w:beforeAutospacing="1" w:after="100" w:afterAutospacing="1"/>
              <w:jc w:val="both"/>
              <w:rPr>
                <w:b/>
                <w:bCs/>
              </w:rPr>
            </w:pPr>
          </w:p>
        </w:tc>
        <w:tc>
          <w:tcPr>
            <w:tcW w:w="1417" w:type="dxa"/>
            <w:vMerge/>
            <w:shd w:val="clear" w:color="auto" w:fill="D9D9D9"/>
            <w:vAlign w:val="center"/>
            <w:hideMark/>
          </w:tcPr>
          <w:p w:rsidR="00BA1CDD" w:rsidRPr="00A802E6" w:rsidRDefault="00BA1CDD" w:rsidP="0031388A">
            <w:pPr>
              <w:spacing w:before="100" w:beforeAutospacing="1" w:after="100" w:afterAutospacing="1"/>
              <w:jc w:val="both"/>
              <w:rPr>
                <w:b/>
                <w:bCs/>
              </w:rPr>
            </w:pPr>
          </w:p>
        </w:tc>
        <w:tc>
          <w:tcPr>
            <w:tcW w:w="1418" w:type="dxa"/>
            <w:vMerge/>
            <w:shd w:val="clear" w:color="auto" w:fill="D9D9D9"/>
            <w:vAlign w:val="center"/>
            <w:hideMark/>
          </w:tcPr>
          <w:p w:rsidR="00BA1CDD" w:rsidRPr="00A802E6" w:rsidRDefault="00BA1CDD" w:rsidP="0031388A">
            <w:pPr>
              <w:spacing w:before="100" w:beforeAutospacing="1" w:after="100" w:afterAutospacing="1"/>
              <w:jc w:val="both"/>
              <w:rPr>
                <w:b/>
                <w:bCs/>
                <w:u w:val="single"/>
              </w:rPr>
            </w:pPr>
          </w:p>
        </w:tc>
      </w:tr>
      <w:tr w:rsidR="00BA1CDD" w:rsidRPr="00024043" w:rsidTr="0031388A">
        <w:trPr>
          <w:trHeight w:val="164"/>
          <w:tblHeader/>
        </w:trPr>
        <w:tc>
          <w:tcPr>
            <w:tcW w:w="582" w:type="dxa"/>
            <w:shd w:val="clear" w:color="auto" w:fill="D9D9D9"/>
            <w:noWrap/>
            <w:vAlign w:val="center"/>
          </w:tcPr>
          <w:p w:rsidR="00BA1CDD" w:rsidRPr="00024043" w:rsidRDefault="00BA1CDD" w:rsidP="0031388A">
            <w:pPr>
              <w:spacing w:before="100" w:beforeAutospacing="1" w:after="100" w:afterAutospacing="1"/>
              <w:jc w:val="both"/>
              <w:rPr>
                <w:b/>
              </w:rPr>
            </w:pPr>
            <w:r w:rsidRPr="00024043">
              <w:rPr>
                <w:b/>
                <w:szCs w:val="22"/>
              </w:rPr>
              <w:t>1</w:t>
            </w:r>
          </w:p>
        </w:tc>
        <w:tc>
          <w:tcPr>
            <w:tcW w:w="3402" w:type="dxa"/>
            <w:shd w:val="clear" w:color="auto" w:fill="D9D9D9"/>
            <w:vAlign w:val="center"/>
          </w:tcPr>
          <w:p w:rsidR="00BA1CDD" w:rsidRPr="00024043" w:rsidRDefault="00BA1CDD" w:rsidP="0031388A">
            <w:pPr>
              <w:spacing w:before="100" w:beforeAutospacing="1" w:after="100" w:afterAutospacing="1"/>
              <w:jc w:val="both"/>
              <w:rPr>
                <w:b/>
              </w:rPr>
            </w:pPr>
            <w:r w:rsidRPr="00024043">
              <w:rPr>
                <w:b/>
                <w:szCs w:val="22"/>
              </w:rPr>
              <w:t>2</w:t>
            </w:r>
          </w:p>
        </w:tc>
        <w:tc>
          <w:tcPr>
            <w:tcW w:w="2835" w:type="dxa"/>
            <w:shd w:val="clear" w:color="auto" w:fill="D9D9D9"/>
            <w:vAlign w:val="center"/>
          </w:tcPr>
          <w:p w:rsidR="00BA1CDD" w:rsidRPr="00024043" w:rsidRDefault="00BA1CDD" w:rsidP="0031388A">
            <w:pPr>
              <w:spacing w:before="100" w:beforeAutospacing="1" w:after="100" w:afterAutospacing="1"/>
              <w:jc w:val="both"/>
              <w:rPr>
                <w:b/>
              </w:rPr>
            </w:pPr>
            <w:r w:rsidRPr="00024043">
              <w:rPr>
                <w:b/>
                <w:szCs w:val="22"/>
              </w:rPr>
              <w:t>3</w:t>
            </w:r>
          </w:p>
        </w:tc>
        <w:tc>
          <w:tcPr>
            <w:tcW w:w="1417" w:type="dxa"/>
            <w:shd w:val="clear" w:color="auto" w:fill="D9D9D9"/>
            <w:vAlign w:val="center"/>
          </w:tcPr>
          <w:p w:rsidR="00BA1CDD" w:rsidRPr="00024043" w:rsidRDefault="00BA1CDD" w:rsidP="0031388A">
            <w:pPr>
              <w:spacing w:before="100" w:beforeAutospacing="1" w:after="100" w:afterAutospacing="1"/>
              <w:jc w:val="both"/>
              <w:rPr>
                <w:b/>
              </w:rPr>
            </w:pPr>
            <w:r w:rsidRPr="00024043">
              <w:rPr>
                <w:b/>
                <w:szCs w:val="22"/>
              </w:rPr>
              <w:t>4</w:t>
            </w:r>
          </w:p>
        </w:tc>
        <w:tc>
          <w:tcPr>
            <w:tcW w:w="1418" w:type="dxa"/>
            <w:shd w:val="clear" w:color="auto" w:fill="D9D9D9"/>
            <w:vAlign w:val="center"/>
          </w:tcPr>
          <w:p w:rsidR="00BA1CDD" w:rsidRPr="00024043" w:rsidRDefault="00BA1CDD" w:rsidP="0031388A">
            <w:pPr>
              <w:spacing w:before="100" w:beforeAutospacing="1" w:after="100" w:afterAutospacing="1"/>
              <w:jc w:val="both"/>
              <w:rPr>
                <w:b/>
              </w:rPr>
            </w:pPr>
            <w:r w:rsidRPr="00024043">
              <w:rPr>
                <w:b/>
                <w:szCs w:val="22"/>
              </w:rPr>
              <w:t>5</w:t>
            </w:r>
          </w:p>
        </w:tc>
      </w:tr>
      <w:tr w:rsidR="0052170D" w:rsidRPr="00024043" w:rsidTr="0031388A">
        <w:trPr>
          <w:trHeight w:val="164"/>
        </w:trPr>
        <w:tc>
          <w:tcPr>
            <w:tcW w:w="582" w:type="dxa"/>
            <w:shd w:val="clear" w:color="auto" w:fill="auto"/>
            <w:noWrap/>
          </w:tcPr>
          <w:p w:rsidR="0052170D" w:rsidRPr="00024043" w:rsidRDefault="0052170D" w:rsidP="0031388A">
            <w:pPr>
              <w:spacing w:before="100" w:beforeAutospacing="1" w:after="100" w:afterAutospacing="1"/>
              <w:jc w:val="both"/>
            </w:pPr>
            <w:r w:rsidRPr="00024043">
              <w:rPr>
                <w:szCs w:val="22"/>
              </w:rPr>
              <w:t>1</w:t>
            </w:r>
          </w:p>
        </w:tc>
        <w:tc>
          <w:tcPr>
            <w:tcW w:w="3402" w:type="dxa"/>
            <w:shd w:val="clear" w:color="auto" w:fill="auto"/>
          </w:tcPr>
          <w:p w:rsidR="0003645B" w:rsidRPr="00024043" w:rsidRDefault="0052170D" w:rsidP="00514557">
            <w:pPr>
              <w:autoSpaceDE w:val="0"/>
              <w:jc w:val="both"/>
            </w:pPr>
            <w:r w:rsidRPr="00024043">
              <w:rPr>
                <w:szCs w:val="22"/>
              </w:rPr>
              <w:t xml:space="preserve">Согласие с порядком вывоза </w:t>
            </w:r>
            <w:r w:rsidRPr="00024043">
              <w:rPr>
                <w:szCs w:val="22"/>
              </w:rPr>
              <w:lastRenderedPageBreak/>
              <w:t xml:space="preserve">отходов с территории ОАО «Славнефть-ЯНОС»: </w:t>
            </w:r>
          </w:p>
          <w:p w:rsidR="0003645B" w:rsidRPr="004300FE" w:rsidRDefault="0003645B" w:rsidP="0003645B">
            <w:pPr>
              <w:autoSpaceDE w:val="0"/>
              <w:jc w:val="both"/>
            </w:pPr>
            <w:r w:rsidRPr="00024043">
              <w:rPr>
                <w:szCs w:val="22"/>
              </w:rPr>
              <w:t xml:space="preserve">- </w:t>
            </w:r>
            <w:r w:rsidR="0052170D" w:rsidRPr="00024043">
              <w:rPr>
                <w:szCs w:val="22"/>
              </w:rPr>
              <w:t xml:space="preserve">работы по транспортировке партии отходов на обезвреживание выполняются в течении </w:t>
            </w:r>
            <w:r w:rsidR="00163F45" w:rsidRPr="00024043">
              <w:rPr>
                <w:szCs w:val="22"/>
              </w:rPr>
              <w:t>3</w:t>
            </w:r>
            <w:r w:rsidR="0052170D" w:rsidRPr="00024043">
              <w:rPr>
                <w:szCs w:val="22"/>
              </w:rPr>
              <w:t xml:space="preserve"> (</w:t>
            </w:r>
            <w:r w:rsidR="00163F45" w:rsidRPr="00024043">
              <w:rPr>
                <w:szCs w:val="22"/>
              </w:rPr>
              <w:t>трех</w:t>
            </w:r>
            <w:r w:rsidR="0052170D" w:rsidRPr="00024043">
              <w:rPr>
                <w:szCs w:val="22"/>
              </w:rPr>
              <w:t>) суток после получения Подрядчиком заявки от Заказчика.</w:t>
            </w:r>
            <w:r w:rsidR="004300FE" w:rsidRPr="004300FE">
              <w:rPr>
                <w:szCs w:val="22"/>
              </w:rPr>
              <w:t xml:space="preserve"> При необходимости вывоза партии отходов более 3 тонн, находящихся в таре (двухсот литровые металлические бочки) Заказчик имеет право установить более длительный срок для выполнения работ по транспортировке отходов</w:t>
            </w:r>
            <w:r w:rsidR="004300FE">
              <w:rPr>
                <w:szCs w:val="22"/>
              </w:rPr>
              <w:t>.</w:t>
            </w:r>
          </w:p>
          <w:p w:rsidR="0052170D" w:rsidRPr="00024043" w:rsidRDefault="0003645B" w:rsidP="0003645B">
            <w:pPr>
              <w:autoSpaceDE w:val="0"/>
              <w:jc w:val="both"/>
            </w:pPr>
            <w:r w:rsidRPr="00024043">
              <w:rPr>
                <w:szCs w:val="22"/>
              </w:rPr>
              <w:t xml:space="preserve"> - в</w:t>
            </w:r>
            <w:r w:rsidR="0052170D" w:rsidRPr="00024043">
              <w:rPr>
                <w:szCs w:val="22"/>
              </w:rPr>
              <w:t>звешивание отходов перед вывозом с территории ОАО «Славнефть-ЯНОС» производится на автомобильных весах Заказчика. По согласованию сторон может быть установлен другой способ определения массы отходов</w:t>
            </w:r>
            <w:r w:rsidR="00024043" w:rsidRPr="00024043">
              <w:rPr>
                <w:szCs w:val="22"/>
              </w:rPr>
              <w:t>.</w:t>
            </w:r>
          </w:p>
          <w:p w:rsidR="0003645B" w:rsidRPr="00024043" w:rsidRDefault="0003645B" w:rsidP="0003645B">
            <w:pPr>
              <w:autoSpaceDE w:val="0"/>
              <w:jc w:val="both"/>
              <w:rPr>
                <w:b/>
              </w:rPr>
            </w:pPr>
            <w:r w:rsidRPr="00024043">
              <w:rPr>
                <w:szCs w:val="22"/>
              </w:rPr>
              <w:t>- осуществлять работы в соответствии с нормативными документами, указанными в п. 6.3 проекта Договора.</w:t>
            </w:r>
          </w:p>
        </w:tc>
        <w:tc>
          <w:tcPr>
            <w:tcW w:w="2835" w:type="dxa"/>
            <w:shd w:val="clear" w:color="auto" w:fill="auto"/>
          </w:tcPr>
          <w:p w:rsidR="0052170D" w:rsidRPr="00024043" w:rsidRDefault="0052170D" w:rsidP="0031388A">
            <w:pPr>
              <w:autoSpaceDE w:val="0"/>
              <w:spacing w:before="100" w:beforeAutospacing="1" w:after="100" w:afterAutospacing="1"/>
              <w:jc w:val="both"/>
            </w:pPr>
            <w:r w:rsidRPr="00024043">
              <w:rPr>
                <w:rFonts w:cs="Arial"/>
                <w:szCs w:val="22"/>
              </w:rPr>
              <w:lastRenderedPageBreak/>
              <w:t xml:space="preserve">Подписанный проект </w:t>
            </w:r>
            <w:r w:rsidRPr="00024043">
              <w:rPr>
                <w:rFonts w:cs="Arial"/>
                <w:szCs w:val="22"/>
              </w:rPr>
              <w:lastRenderedPageBreak/>
              <w:t xml:space="preserve">договора, </w:t>
            </w:r>
            <w:r w:rsidRPr="00024043">
              <w:rPr>
                <w:rFonts w:cs="Arial"/>
                <w:b/>
                <w:szCs w:val="22"/>
              </w:rPr>
              <w:t>без указания информации о стоимости работ в Приложении №1 к договору.</w:t>
            </w:r>
          </w:p>
        </w:tc>
        <w:tc>
          <w:tcPr>
            <w:tcW w:w="1417" w:type="dxa"/>
            <w:shd w:val="clear" w:color="000000" w:fill="FFFFFF"/>
          </w:tcPr>
          <w:p w:rsidR="0052170D" w:rsidRPr="00024043" w:rsidRDefault="0052170D" w:rsidP="0031388A">
            <w:pPr>
              <w:spacing w:before="100" w:beforeAutospacing="1" w:after="100" w:afterAutospacing="1"/>
              <w:jc w:val="both"/>
            </w:pPr>
            <w:r w:rsidRPr="00024043">
              <w:rPr>
                <w:szCs w:val="22"/>
              </w:rPr>
              <w:lastRenderedPageBreak/>
              <w:t>Да/нет</w:t>
            </w:r>
          </w:p>
        </w:tc>
        <w:tc>
          <w:tcPr>
            <w:tcW w:w="1418" w:type="dxa"/>
            <w:shd w:val="clear" w:color="auto" w:fill="auto"/>
          </w:tcPr>
          <w:p w:rsidR="0052170D" w:rsidRPr="00024043" w:rsidRDefault="0052170D" w:rsidP="0031388A">
            <w:pPr>
              <w:spacing w:before="100" w:beforeAutospacing="1" w:after="100" w:afterAutospacing="1"/>
              <w:jc w:val="both"/>
            </w:pPr>
            <w:r w:rsidRPr="00024043">
              <w:rPr>
                <w:szCs w:val="22"/>
              </w:rPr>
              <w:t>Да</w:t>
            </w:r>
          </w:p>
        </w:tc>
      </w:tr>
      <w:tr w:rsidR="00514557" w:rsidRPr="00024043" w:rsidTr="0031388A">
        <w:trPr>
          <w:trHeight w:val="164"/>
        </w:trPr>
        <w:tc>
          <w:tcPr>
            <w:tcW w:w="582" w:type="dxa"/>
            <w:shd w:val="clear" w:color="auto" w:fill="auto"/>
            <w:noWrap/>
          </w:tcPr>
          <w:p w:rsidR="00514557" w:rsidRPr="00024043" w:rsidRDefault="00514557" w:rsidP="0031388A">
            <w:pPr>
              <w:spacing w:before="100" w:beforeAutospacing="1" w:after="100" w:afterAutospacing="1"/>
              <w:jc w:val="both"/>
            </w:pPr>
            <w:r w:rsidRPr="00024043">
              <w:rPr>
                <w:szCs w:val="22"/>
              </w:rPr>
              <w:lastRenderedPageBreak/>
              <w:t>2</w:t>
            </w:r>
          </w:p>
        </w:tc>
        <w:tc>
          <w:tcPr>
            <w:tcW w:w="3402" w:type="dxa"/>
            <w:shd w:val="clear" w:color="auto" w:fill="auto"/>
          </w:tcPr>
          <w:p w:rsidR="00514557" w:rsidRPr="00024043" w:rsidRDefault="00514557" w:rsidP="00514557">
            <w:pPr>
              <w:autoSpaceDE w:val="0"/>
              <w:jc w:val="both"/>
            </w:pPr>
            <w:r w:rsidRPr="00024043">
              <w:rPr>
                <w:szCs w:val="22"/>
              </w:rPr>
              <w:t xml:space="preserve">Срок выполнения работ по обезвреживанию отходов </w:t>
            </w:r>
          </w:p>
        </w:tc>
        <w:tc>
          <w:tcPr>
            <w:tcW w:w="2835" w:type="dxa"/>
            <w:shd w:val="clear" w:color="auto" w:fill="auto"/>
          </w:tcPr>
          <w:p w:rsidR="00514557" w:rsidRPr="00024043" w:rsidRDefault="00514557" w:rsidP="0031388A">
            <w:pPr>
              <w:autoSpaceDE w:val="0"/>
              <w:spacing w:before="100" w:beforeAutospacing="1" w:after="100" w:afterAutospacing="1"/>
              <w:jc w:val="both"/>
            </w:pPr>
            <w:r w:rsidRPr="00024043">
              <w:rPr>
                <w:rFonts w:cs="Arial"/>
                <w:szCs w:val="22"/>
              </w:rPr>
              <w:t xml:space="preserve">Подписанный проект договора, </w:t>
            </w:r>
            <w:r w:rsidRPr="00024043">
              <w:rPr>
                <w:rFonts w:cs="Arial"/>
                <w:b/>
                <w:szCs w:val="22"/>
              </w:rPr>
              <w:t>без указания информации о стоимости работ в Приложении №1 к договору.</w:t>
            </w:r>
          </w:p>
        </w:tc>
        <w:tc>
          <w:tcPr>
            <w:tcW w:w="1417" w:type="dxa"/>
            <w:shd w:val="clear" w:color="000000" w:fill="FFFFFF"/>
          </w:tcPr>
          <w:p w:rsidR="00514557" w:rsidRPr="00024043" w:rsidRDefault="00514557" w:rsidP="0031388A">
            <w:pPr>
              <w:spacing w:before="100" w:beforeAutospacing="1" w:after="100" w:afterAutospacing="1"/>
              <w:jc w:val="both"/>
            </w:pPr>
            <w:r w:rsidRPr="00024043">
              <w:rPr>
                <w:szCs w:val="22"/>
              </w:rPr>
              <w:t>Мес.</w:t>
            </w:r>
          </w:p>
        </w:tc>
        <w:tc>
          <w:tcPr>
            <w:tcW w:w="1418" w:type="dxa"/>
            <w:shd w:val="clear" w:color="auto" w:fill="auto"/>
          </w:tcPr>
          <w:p w:rsidR="00514557" w:rsidRPr="00024043" w:rsidRDefault="00514557" w:rsidP="00514557">
            <w:pPr>
              <w:spacing w:before="100" w:beforeAutospacing="1" w:after="100" w:afterAutospacing="1"/>
              <w:jc w:val="both"/>
            </w:pPr>
            <w:r w:rsidRPr="00024043">
              <w:rPr>
                <w:szCs w:val="22"/>
              </w:rPr>
              <w:t xml:space="preserve">1 месяц и менее с момента получения заявки </w:t>
            </w:r>
          </w:p>
        </w:tc>
      </w:tr>
      <w:tr w:rsidR="00514557" w:rsidRPr="00024043" w:rsidTr="0031388A">
        <w:trPr>
          <w:trHeight w:val="1234"/>
        </w:trPr>
        <w:tc>
          <w:tcPr>
            <w:tcW w:w="582" w:type="dxa"/>
            <w:shd w:val="clear" w:color="auto" w:fill="auto"/>
            <w:noWrap/>
          </w:tcPr>
          <w:p w:rsidR="00514557" w:rsidRPr="00024043" w:rsidRDefault="00754D6E" w:rsidP="0031388A">
            <w:pPr>
              <w:spacing w:before="100" w:beforeAutospacing="1" w:after="100" w:afterAutospacing="1"/>
              <w:jc w:val="both"/>
            </w:pPr>
            <w:r w:rsidRPr="00024043">
              <w:rPr>
                <w:szCs w:val="22"/>
              </w:rPr>
              <w:t>3</w:t>
            </w:r>
          </w:p>
        </w:tc>
        <w:tc>
          <w:tcPr>
            <w:tcW w:w="3402" w:type="dxa"/>
            <w:shd w:val="clear" w:color="auto" w:fill="auto"/>
          </w:tcPr>
          <w:p w:rsidR="00514557" w:rsidRPr="00024043" w:rsidRDefault="00754D6E" w:rsidP="0067286D">
            <w:pPr>
              <w:autoSpaceDE w:val="0"/>
              <w:spacing w:before="100" w:beforeAutospacing="1" w:after="100" w:afterAutospacing="1"/>
              <w:jc w:val="both"/>
            </w:pPr>
            <w:r w:rsidRPr="00024043">
              <w:rPr>
                <w:szCs w:val="22"/>
              </w:rPr>
              <w:t xml:space="preserve"> Качество выполняемых работ: р</w:t>
            </w:r>
            <w:r w:rsidR="004F7F4C" w:rsidRPr="00024043">
              <w:rPr>
                <w:szCs w:val="22"/>
              </w:rPr>
              <w:t>аботы должны быть выполнены с надлежащим качеством</w:t>
            </w:r>
            <w:r w:rsidR="00E77EFC" w:rsidRPr="00024043">
              <w:rPr>
                <w:szCs w:val="22"/>
              </w:rPr>
              <w:t xml:space="preserve"> и</w:t>
            </w:r>
            <w:r w:rsidR="004F7F4C" w:rsidRPr="00024043">
              <w:rPr>
                <w:szCs w:val="22"/>
              </w:rPr>
              <w:t xml:space="preserve"> отвечать требованиям соответствующих законодательных и нормативных актов Российской Федерации.</w:t>
            </w:r>
          </w:p>
        </w:tc>
        <w:tc>
          <w:tcPr>
            <w:tcW w:w="2835" w:type="dxa"/>
            <w:shd w:val="clear" w:color="auto" w:fill="auto"/>
          </w:tcPr>
          <w:p w:rsidR="00514557" w:rsidRPr="00024043" w:rsidRDefault="00514557" w:rsidP="0031388A">
            <w:pPr>
              <w:autoSpaceDE w:val="0"/>
              <w:spacing w:before="100" w:beforeAutospacing="1" w:after="100" w:afterAutospacing="1"/>
              <w:jc w:val="both"/>
            </w:pPr>
            <w:r w:rsidRPr="00024043">
              <w:rPr>
                <w:rFonts w:cs="Arial"/>
                <w:szCs w:val="22"/>
              </w:rPr>
              <w:t xml:space="preserve">Подписанный проект договора, </w:t>
            </w:r>
            <w:r w:rsidRPr="00024043">
              <w:rPr>
                <w:rFonts w:cs="Arial"/>
                <w:b/>
                <w:szCs w:val="22"/>
              </w:rPr>
              <w:t>без указания информации о стоимости работ в Приложении №1 к договору.</w:t>
            </w:r>
          </w:p>
        </w:tc>
        <w:tc>
          <w:tcPr>
            <w:tcW w:w="1417" w:type="dxa"/>
            <w:shd w:val="clear" w:color="000000" w:fill="FFFFFF"/>
          </w:tcPr>
          <w:p w:rsidR="00514557" w:rsidRPr="00024043" w:rsidRDefault="00514557" w:rsidP="0031388A">
            <w:pPr>
              <w:spacing w:before="100" w:beforeAutospacing="1" w:after="100" w:afterAutospacing="1"/>
              <w:jc w:val="both"/>
            </w:pPr>
            <w:r w:rsidRPr="00024043">
              <w:rPr>
                <w:szCs w:val="22"/>
              </w:rPr>
              <w:t>Да/нет</w:t>
            </w:r>
          </w:p>
        </w:tc>
        <w:tc>
          <w:tcPr>
            <w:tcW w:w="1418" w:type="dxa"/>
            <w:shd w:val="clear" w:color="auto" w:fill="auto"/>
          </w:tcPr>
          <w:p w:rsidR="00514557" w:rsidRPr="00024043" w:rsidRDefault="00514557" w:rsidP="0031388A">
            <w:pPr>
              <w:spacing w:before="100" w:beforeAutospacing="1" w:after="100" w:afterAutospacing="1"/>
              <w:jc w:val="both"/>
            </w:pPr>
            <w:r w:rsidRPr="00024043">
              <w:rPr>
                <w:szCs w:val="22"/>
              </w:rPr>
              <w:t>Да</w:t>
            </w:r>
          </w:p>
        </w:tc>
      </w:tr>
    </w:tbl>
    <w:p w:rsidR="00754D6E" w:rsidRPr="00024043" w:rsidRDefault="00754D6E" w:rsidP="00754D6E">
      <w:pPr>
        <w:autoSpaceDE w:val="0"/>
        <w:spacing w:before="0"/>
        <w:ind w:firstLine="720"/>
        <w:jc w:val="both"/>
        <w:rPr>
          <w:iCs/>
          <w:sz w:val="16"/>
          <w:szCs w:val="16"/>
        </w:rPr>
      </w:pPr>
    </w:p>
    <w:p w:rsidR="0001705F" w:rsidRDefault="009F1D23" w:rsidP="00754D6E">
      <w:pPr>
        <w:autoSpaceDE w:val="0"/>
        <w:spacing w:before="0"/>
        <w:ind w:firstLine="720"/>
        <w:jc w:val="both"/>
        <w:rPr>
          <w:szCs w:val="22"/>
        </w:rPr>
      </w:pPr>
      <w:r w:rsidRPr="00024043">
        <w:rPr>
          <w:iCs/>
          <w:szCs w:val="22"/>
        </w:rPr>
        <w:t>Н</w:t>
      </w:r>
      <w:r w:rsidR="0001705F" w:rsidRPr="00024043">
        <w:rPr>
          <w:iCs/>
          <w:szCs w:val="22"/>
        </w:rPr>
        <w:t>ормативны</w:t>
      </w:r>
      <w:r w:rsidRPr="00024043">
        <w:rPr>
          <w:iCs/>
          <w:szCs w:val="22"/>
        </w:rPr>
        <w:t>е</w:t>
      </w:r>
      <w:r w:rsidR="00BA1CDD" w:rsidRPr="00024043">
        <w:rPr>
          <w:iCs/>
          <w:szCs w:val="22"/>
        </w:rPr>
        <w:t xml:space="preserve"> документ</w:t>
      </w:r>
      <w:r w:rsidRPr="00024043">
        <w:rPr>
          <w:iCs/>
          <w:szCs w:val="22"/>
        </w:rPr>
        <w:t>ы</w:t>
      </w:r>
      <w:r w:rsidR="00BA1CDD" w:rsidRPr="00024043">
        <w:rPr>
          <w:iCs/>
          <w:szCs w:val="22"/>
        </w:rPr>
        <w:t>, указанны</w:t>
      </w:r>
      <w:r w:rsidRPr="00024043">
        <w:rPr>
          <w:iCs/>
          <w:szCs w:val="22"/>
        </w:rPr>
        <w:t>е</w:t>
      </w:r>
      <w:r w:rsidR="00BA1CDD" w:rsidRPr="00024043">
        <w:rPr>
          <w:iCs/>
          <w:szCs w:val="22"/>
        </w:rPr>
        <w:t xml:space="preserve"> в </w:t>
      </w:r>
      <w:r w:rsidR="0001705F" w:rsidRPr="00024043">
        <w:rPr>
          <w:iCs/>
          <w:szCs w:val="22"/>
        </w:rPr>
        <w:t>п. 6.3 проекта Договора</w:t>
      </w:r>
      <w:r w:rsidR="0001705F" w:rsidRPr="00024043">
        <w:rPr>
          <w:szCs w:val="22"/>
        </w:rPr>
        <w:t xml:space="preserve"> переда</w:t>
      </w:r>
      <w:r w:rsidRPr="00024043">
        <w:rPr>
          <w:szCs w:val="22"/>
        </w:rPr>
        <w:t>ю</w:t>
      </w:r>
      <w:r w:rsidR="0001705F" w:rsidRPr="00024043">
        <w:rPr>
          <w:szCs w:val="22"/>
        </w:rPr>
        <w:t>тся Заказчиком Подрядчику в электронном виде, посредством электронной почты.</w:t>
      </w:r>
    </w:p>
    <w:p w:rsidR="00F937E3" w:rsidRDefault="00F937E3" w:rsidP="00754D6E">
      <w:pPr>
        <w:autoSpaceDE w:val="0"/>
        <w:spacing w:before="0"/>
        <w:ind w:firstLine="720"/>
        <w:jc w:val="both"/>
        <w:rPr>
          <w:sz w:val="16"/>
          <w:szCs w:val="16"/>
        </w:rPr>
      </w:pPr>
    </w:p>
    <w:p w:rsidR="004300FE" w:rsidRDefault="004300FE" w:rsidP="00754D6E">
      <w:pPr>
        <w:autoSpaceDE w:val="0"/>
        <w:spacing w:before="0"/>
        <w:ind w:firstLine="720"/>
        <w:jc w:val="both"/>
        <w:rPr>
          <w:sz w:val="16"/>
          <w:szCs w:val="16"/>
        </w:rPr>
      </w:pPr>
    </w:p>
    <w:p w:rsidR="004300FE" w:rsidRDefault="004300FE" w:rsidP="00754D6E">
      <w:pPr>
        <w:autoSpaceDE w:val="0"/>
        <w:spacing w:before="0"/>
        <w:ind w:firstLine="720"/>
        <w:jc w:val="both"/>
        <w:rPr>
          <w:sz w:val="16"/>
          <w:szCs w:val="16"/>
        </w:rPr>
      </w:pPr>
    </w:p>
    <w:p w:rsidR="004300FE" w:rsidRPr="00024043" w:rsidRDefault="004300FE" w:rsidP="00754D6E">
      <w:pPr>
        <w:autoSpaceDE w:val="0"/>
        <w:spacing w:before="0"/>
        <w:ind w:firstLine="720"/>
        <w:jc w:val="both"/>
        <w:rPr>
          <w:sz w:val="16"/>
          <w:szCs w:val="16"/>
        </w:rPr>
      </w:pPr>
    </w:p>
    <w:p w:rsidR="00EF1336" w:rsidRPr="00A802E6" w:rsidRDefault="00EF1336" w:rsidP="00EF1336">
      <w:pPr>
        <w:autoSpaceDE w:val="0"/>
        <w:spacing w:after="120"/>
        <w:jc w:val="both"/>
        <w:rPr>
          <w:rFonts w:cs="Arial"/>
          <w:b/>
          <w:iCs/>
          <w:szCs w:val="22"/>
        </w:rPr>
      </w:pPr>
      <w:r w:rsidRPr="00A802E6">
        <w:rPr>
          <w:rFonts w:cs="Arial"/>
          <w:b/>
          <w:iCs/>
          <w:szCs w:val="22"/>
        </w:rPr>
        <w:lastRenderedPageBreak/>
        <w:t>3. Основные требования к Контрагенту.</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402"/>
        <w:gridCol w:w="2835"/>
        <w:gridCol w:w="1417"/>
        <w:gridCol w:w="1418"/>
      </w:tblGrid>
      <w:tr w:rsidR="00A802E6" w:rsidRPr="00184B21" w:rsidTr="00C83496">
        <w:trPr>
          <w:trHeight w:val="322"/>
          <w:tblHeader/>
        </w:trPr>
        <w:tc>
          <w:tcPr>
            <w:tcW w:w="582"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 п/п</w:t>
            </w:r>
          </w:p>
        </w:tc>
        <w:tc>
          <w:tcPr>
            <w:tcW w:w="3402"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 xml:space="preserve">Требование </w:t>
            </w:r>
            <w:r w:rsidRPr="00A802E6">
              <w:rPr>
                <w:b/>
                <w:bCs/>
                <w:szCs w:val="22"/>
              </w:rPr>
              <w:br/>
              <w:t>(параметр оценки)</w:t>
            </w:r>
          </w:p>
        </w:tc>
        <w:tc>
          <w:tcPr>
            <w:tcW w:w="2835"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Документы, подтверждающие соответствия требованию</w:t>
            </w:r>
          </w:p>
        </w:tc>
        <w:tc>
          <w:tcPr>
            <w:tcW w:w="1417"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Единица измерения</w:t>
            </w:r>
          </w:p>
        </w:tc>
        <w:tc>
          <w:tcPr>
            <w:tcW w:w="1418" w:type="dxa"/>
            <w:vMerge w:val="restart"/>
            <w:shd w:val="clear" w:color="auto" w:fill="D9D9D9"/>
            <w:vAlign w:val="center"/>
            <w:hideMark/>
          </w:tcPr>
          <w:p w:rsidR="00A802E6" w:rsidRPr="00A802E6" w:rsidRDefault="00A802E6" w:rsidP="005D2272">
            <w:pPr>
              <w:spacing w:before="100" w:beforeAutospacing="1" w:after="100" w:afterAutospacing="1"/>
              <w:jc w:val="both"/>
              <w:rPr>
                <w:b/>
                <w:bCs/>
                <w:u w:val="single"/>
              </w:rPr>
            </w:pPr>
            <w:r w:rsidRPr="00A802E6">
              <w:rPr>
                <w:b/>
                <w:bCs/>
                <w:szCs w:val="22"/>
              </w:rPr>
              <w:t>Условия соответ</w:t>
            </w:r>
            <w:r w:rsidR="00C83496">
              <w:rPr>
                <w:b/>
                <w:bCs/>
                <w:szCs w:val="22"/>
              </w:rPr>
              <w:t>-</w:t>
            </w:r>
            <w:r w:rsidRPr="00A802E6">
              <w:rPr>
                <w:b/>
                <w:bCs/>
                <w:szCs w:val="22"/>
              </w:rPr>
              <w:t>ствия</w:t>
            </w:r>
          </w:p>
        </w:tc>
      </w:tr>
      <w:tr w:rsidR="00A802E6" w:rsidRPr="00184B21" w:rsidTr="00C83496">
        <w:trPr>
          <w:trHeight w:val="322"/>
          <w:tblHeader/>
        </w:trPr>
        <w:tc>
          <w:tcPr>
            <w:tcW w:w="582"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3402"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2835"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1417"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1418" w:type="dxa"/>
            <w:vMerge/>
            <w:shd w:val="clear" w:color="auto" w:fill="D9D9D9"/>
            <w:vAlign w:val="center"/>
            <w:hideMark/>
          </w:tcPr>
          <w:p w:rsidR="00A802E6" w:rsidRPr="00A802E6" w:rsidRDefault="00A802E6" w:rsidP="005D2272">
            <w:pPr>
              <w:spacing w:before="100" w:beforeAutospacing="1" w:after="100" w:afterAutospacing="1"/>
              <w:jc w:val="both"/>
              <w:rPr>
                <w:b/>
                <w:bCs/>
                <w:u w:val="single"/>
              </w:rPr>
            </w:pPr>
          </w:p>
        </w:tc>
      </w:tr>
      <w:tr w:rsidR="00A802E6" w:rsidRPr="00184B21" w:rsidTr="00C83496">
        <w:trPr>
          <w:trHeight w:val="164"/>
          <w:tblHeader/>
        </w:trPr>
        <w:tc>
          <w:tcPr>
            <w:tcW w:w="582" w:type="dxa"/>
            <w:shd w:val="clear" w:color="auto" w:fill="D9D9D9"/>
            <w:noWrap/>
            <w:vAlign w:val="center"/>
          </w:tcPr>
          <w:p w:rsidR="00A802E6" w:rsidRPr="00A802E6" w:rsidRDefault="00A802E6" w:rsidP="005D2272">
            <w:pPr>
              <w:spacing w:before="100" w:beforeAutospacing="1" w:after="100" w:afterAutospacing="1"/>
              <w:jc w:val="both"/>
              <w:rPr>
                <w:b/>
              </w:rPr>
            </w:pPr>
            <w:r w:rsidRPr="00A802E6">
              <w:rPr>
                <w:b/>
                <w:szCs w:val="22"/>
              </w:rPr>
              <w:t>1</w:t>
            </w:r>
          </w:p>
        </w:tc>
        <w:tc>
          <w:tcPr>
            <w:tcW w:w="3402"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2</w:t>
            </w:r>
          </w:p>
        </w:tc>
        <w:tc>
          <w:tcPr>
            <w:tcW w:w="2835"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3</w:t>
            </w:r>
          </w:p>
        </w:tc>
        <w:tc>
          <w:tcPr>
            <w:tcW w:w="1417"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4</w:t>
            </w:r>
          </w:p>
        </w:tc>
        <w:tc>
          <w:tcPr>
            <w:tcW w:w="1418"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5</w:t>
            </w:r>
          </w:p>
        </w:tc>
      </w:tr>
      <w:tr w:rsidR="00A802E6" w:rsidRPr="00184B21" w:rsidTr="00C83496">
        <w:trPr>
          <w:trHeight w:val="164"/>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t>1</w:t>
            </w:r>
          </w:p>
        </w:tc>
        <w:tc>
          <w:tcPr>
            <w:tcW w:w="3402" w:type="dxa"/>
            <w:shd w:val="clear" w:color="auto" w:fill="auto"/>
          </w:tcPr>
          <w:p w:rsidR="00A802E6" w:rsidRPr="00A802E6" w:rsidRDefault="00A802E6" w:rsidP="00DC1B0E">
            <w:pPr>
              <w:autoSpaceDE w:val="0"/>
              <w:jc w:val="both"/>
              <w:rPr>
                <w:b/>
                <w:highlight w:val="yellow"/>
              </w:rPr>
            </w:pPr>
            <w:r w:rsidRPr="00A802E6">
              <w:rPr>
                <w:szCs w:val="22"/>
              </w:rPr>
              <w:t xml:space="preserve">Опыт выполнения подобных работ на </w:t>
            </w:r>
            <w:r w:rsidR="00DC1B0E">
              <w:rPr>
                <w:szCs w:val="22"/>
              </w:rPr>
              <w:t>промышленных предприятиях</w:t>
            </w:r>
            <w:r w:rsidRPr="00A802E6">
              <w:rPr>
                <w:szCs w:val="22"/>
              </w:rPr>
              <w:t>, в том числе, но не ограничиваясь, на ОАО «Славнефть-ЯНОС», ОАО «Газпром нефть», ОАО «НК «Роснефть».</w:t>
            </w:r>
            <w:r w:rsidRPr="00A802E6">
              <w:rPr>
                <w:color w:val="FF0000"/>
                <w:szCs w:val="22"/>
              </w:rPr>
              <w:t xml:space="preserve"> </w:t>
            </w:r>
            <w:r w:rsidRPr="00A802E6">
              <w:rPr>
                <w:szCs w:val="22"/>
              </w:rPr>
              <w:t>Наличие опыта выполнения аналогичных работ.</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 xml:space="preserve">Справка об опыте работы за последние 3 года, за подписью руководителя организации (Форма 7). </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лет</w:t>
            </w:r>
          </w:p>
        </w:tc>
        <w:tc>
          <w:tcPr>
            <w:tcW w:w="1418" w:type="dxa"/>
            <w:shd w:val="clear" w:color="auto" w:fill="auto"/>
          </w:tcPr>
          <w:p w:rsidR="00A802E6" w:rsidRPr="00A802E6" w:rsidRDefault="00A802E6" w:rsidP="005D2272">
            <w:pPr>
              <w:spacing w:before="100" w:beforeAutospacing="1" w:after="100" w:afterAutospacing="1"/>
              <w:jc w:val="both"/>
            </w:pPr>
            <w:r w:rsidRPr="00A802E6">
              <w:rPr>
                <w:szCs w:val="22"/>
              </w:rPr>
              <w:t>3 и более</w:t>
            </w:r>
          </w:p>
        </w:tc>
      </w:tr>
      <w:tr w:rsidR="00A802E6" w:rsidRPr="009A7B2E" w:rsidTr="00C83496">
        <w:trPr>
          <w:trHeight w:val="852"/>
        </w:trPr>
        <w:tc>
          <w:tcPr>
            <w:tcW w:w="582" w:type="dxa"/>
            <w:shd w:val="clear" w:color="auto" w:fill="auto"/>
            <w:noWrap/>
            <w:hideMark/>
          </w:tcPr>
          <w:p w:rsidR="00A802E6" w:rsidRPr="00A802E6" w:rsidRDefault="0031388A" w:rsidP="005D2272">
            <w:pPr>
              <w:spacing w:before="100" w:beforeAutospacing="1" w:after="100" w:afterAutospacing="1"/>
              <w:jc w:val="both"/>
            </w:pPr>
            <w:r>
              <w:t>2</w:t>
            </w:r>
          </w:p>
        </w:tc>
        <w:tc>
          <w:tcPr>
            <w:tcW w:w="3402" w:type="dxa"/>
            <w:shd w:val="clear" w:color="auto" w:fill="auto"/>
          </w:tcPr>
          <w:p w:rsidR="00A802E6" w:rsidRPr="00A802E6" w:rsidRDefault="00A802E6" w:rsidP="005D2272">
            <w:pPr>
              <w:autoSpaceDE w:val="0"/>
              <w:jc w:val="both"/>
            </w:pPr>
            <w:r w:rsidRPr="00A802E6">
              <w:rPr>
                <w:szCs w:val="22"/>
              </w:rPr>
              <w:t xml:space="preserve">Действующая лицензия на деятельность по сбору, транспортированию, обработке, утилизации, обезвреживанию и размещению отходов </w:t>
            </w:r>
            <w:r w:rsidRPr="00A802E6">
              <w:rPr>
                <w:szCs w:val="22"/>
                <w:lang w:val="en-US"/>
              </w:rPr>
              <w:t>I</w:t>
            </w:r>
            <w:r w:rsidRPr="00A802E6">
              <w:rPr>
                <w:szCs w:val="22"/>
              </w:rPr>
              <w:t xml:space="preserve"> – </w:t>
            </w:r>
            <w:r w:rsidRPr="00A802E6">
              <w:rPr>
                <w:szCs w:val="22"/>
                <w:lang w:val="en-US"/>
              </w:rPr>
              <w:t>IV</w:t>
            </w:r>
            <w:r w:rsidRPr="00A802E6">
              <w:rPr>
                <w:szCs w:val="22"/>
              </w:rPr>
              <w:t xml:space="preserve"> классов опасности с приложением включающим следующие виды отходов:</w:t>
            </w:r>
          </w:p>
          <w:p w:rsidR="00A802E6" w:rsidRPr="00A802E6" w:rsidRDefault="00DC1B0E" w:rsidP="00A802E6">
            <w:pPr>
              <w:numPr>
                <w:ilvl w:val="0"/>
                <w:numId w:val="46"/>
              </w:numPr>
              <w:suppressAutoHyphens/>
              <w:autoSpaceDE w:val="0"/>
              <w:spacing w:before="0"/>
              <w:ind w:left="0" w:firstLine="0"/>
              <w:jc w:val="both"/>
            </w:pPr>
            <w:r>
              <w:rPr>
                <w:szCs w:val="22"/>
              </w:rPr>
              <w:t>Аккумуляторы свинцовые отработанные неповрежденные, с электролитом</w:t>
            </w:r>
            <w:r w:rsidRPr="00A802E6">
              <w:rPr>
                <w:szCs w:val="22"/>
              </w:rPr>
              <w:t xml:space="preserve"> (код ФККО </w:t>
            </w:r>
            <w:r>
              <w:rPr>
                <w:szCs w:val="22"/>
              </w:rPr>
              <w:t>92011001532)</w:t>
            </w:r>
          </w:p>
          <w:p w:rsidR="00A802E6" w:rsidRPr="00A802E6" w:rsidRDefault="00DC1B0E" w:rsidP="00DC1B0E">
            <w:pPr>
              <w:numPr>
                <w:ilvl w:val="0"/>
                <w:numId w:val="46"/>
              </w:numPr>
              <w:suppressAutoHyphens/>
              <w:autoSpaceDE w:val="0"/>
              <w:spacing w:before="0"/>
              <w:ind w:left="0" w:firstLine="0"/>
              <w:jc w:val="both"/>
            </w:pPr>
            <w:r>
              <w:rPr>
                <w:szCs w:val="22"/>
              </w:rPr>
              <w:t>Обтирочный материал, загрязненный нефтью или нефтепродуктами (содержание нефти или нефтепродуктов менее 15%)</w:t>
            </w:r>
            <w:r w:rsidRPr="00A802E6">
              <w:rPr>
                <w:szCs w:val="22"/>
              </w:rPr>
              <w:t xml:space="preserve"> (код ФККО </w:t>
            </w:r>
            <w:r w:rsidRPr="00163F45">
              <w:rPr>
                <w:szCs w:val="22"/>
              </w:rPr>
              <w:t>91920402604</w:t>
            </w:r>
            <w:r w:rsidRPr="00A802E6">
              <w:rPr>
                <w:szCs w:val="22"/>
              </w:rPr>
              <w:t>)</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Копия действующей лицензии с приложением включающая перечисленные отходы.</w:t>
            </w:r>
          </w:p>
        </w:tc>
        <w:tc>
          <w:tcPr>
            <w:tcW w:w="1417" w:type="dxa"/>
            <w:shd w:val="clear" w:color="000000" w:fill="FFFFFF"/>
          </w:tcPr>
          <w:p w:rsidR="00A802E6" w:rsidRPr="00A802E6" w:rsidRDefault="00A802E6" w:rsidP="005D2272">
            <w:r w:rsidRPr="00A802E6">
              <w:rPr>
                <w:szCs w:val="22"/>
              </w:rPr>
              <w:t>Наличие/ отсутствие</w:t>
            </w:r>
          </w:p>
        </w:tc>
        <w:tc>
          <w:tcPr>
            <w:tcW w:w="1418" w:type="dxa"/>
            <w:shd w:val="clear" w:color="auto" w:fill="auto"/>
          </w:tcPr>
          <w:p w:rsidR="00A802E6" w:rsidRPr="00A802E6" w:rsidRDefault="00A802E6" w:rsidP="005D2272">
            <w:r w:rsidRPr="00A802E6">
              <w:rPr>
                <w:szCs w:val="22"/>
              </w:rPr>
              <w:t>наличие</w:t>
            </w:r>
          </w:p>
        </w:tc>
      </w:tr>
      <w:tr w:rsidR="00A802E6" w:rsidRPr="009A7B2E" w:rsidTr="00C83496">
        <w:trPr>
          <w:trHeight w:val="2550"/>
        </w:trPr>
        <w:tc>
          <w:tcPr>
            <w:tcW w:w="582" w:type="dxa"/>
            <w:shd w:val="clear" w:color="auto" w:fill="auto"/>
            <w:noWrap/>
            <w:hideMark/>
          </w:tcPr>
          <w:p w:rsidR="00A802E6" w:rsidRPr="00A802E6" w:rsidRDefault="0031388A" w:rsidP="005D2272">
            <w:pPr>
              <w:spacing w:before="100" w:beforeAutospacing="1" w:after="100" w:afterAutospacing="1"/>
              <w:jc w:val="both"/>
            </w:pPr>
            <w:r>
              <w:rPr>
                <w:szCs w:val="22"/>
              </w:rPr>
              <w:t>3</w:t>
            </w:r>
          </w:p>
        </w:tc>
        <w:tc>
          <w:tcPr>
            <w:tcW w:w="3402" w:type="dxa"/>
            <w:shd w:val="clear" w:color="auto" w:fill="auto"/>
          </w:tcPr>
          <w:p w:rsidR="00A802E6" w:rsidRPr="00A802E6" w:rsidRDefault="00A802E6" w:rsidP="00DC1B0E">
            <w:pPr>
              <w:autoSpaceDE w:val="0"/>
              <w:jc w:val="both"/>
              <w:rPr>
                <w:highlight w:val="yellow"/>
              </w:rPr>
            </w:pPr>
            <w:r w:rsidRPr="00A802E6">
              <w:rPr>
                <w:szCs w:val="22"/>
              </w:rPr>
              <w:t xml:space="preserve">Производственная база по обезвреживанию отходов </w:t>
            </w:r>
            <w:r w:rsidR="00DC1B0E">
              <w:rPr>
                <w:szCs w:val="22"/>
              </w:rPr>
              <w:t>1</w:t>
            </w:r>
            <w:r w:rsidRPr="00A802E6">
              <w:rPr>
                <w:szCs w:val="22"/>
              </w:rPr>
              <w:t xml:space="preserve">-4 классов опасности, с достаточными производственными мощностями, по данным видам отходов в непосредственной близости (г. Ярославль, Ярославский район). </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 xml:space="preserve">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 </w:t>
            </w:r>
          </w:p>
        </w:tc>
        <w:tc>
          <w:tcPr>
            <w:tcW w:w="1417" w:type="dxa"/>
            <w:shd w:val="clear" w:color="000000" w:fill="FFFFFF"/>
          </w:tcPr>
          <w:p w:rsidR="00A802E6" w:rsidRPr="00A802E6" w:rsidRDefault="00A802E6" w:rsidP="005D2272">
            <w:r w:rsidRPr="00A802E6">
              <w:rPr>
                <w:szCs w:val="22"/>
              </w:rPr>
              <w:t>Наличие/ отсутствие</w:t>
            </w:r>
          </w:p>
        </w:tc>
        <w:tc>
          <w:tcPr>
            <w:tcW w:w="1418" w:type="dxa"/>
            <w:shd w:val="clear" w:color="000000" w:fill="FFFFFF"/>
          </w:tcPr>
          <w:p w:rsidR="00A802E6" w:rsidRPr="00A802E6" w:rsidRDefault="00A802E6" w:rsidP="005D2272">
            <w:r w:rsidRPr="00A802E6">
              <w:rPr>
                <w:szCs w:val="22"/>
              </w:rPr>
              <w:t>наличие</w:t>
            </w:r>
          </w:p>
        </w:tc>
      </w:tr>
      <w:tr w:rsidR="00DC1B0E" w:rsidRPr="00551CCF" w:rsidTr="00C83496">
        <w:trPr>
          <w:trHeight w:val="385"/>
        </w:trPr>
        <w:tc>
          <w:tcPr>
            <w:tcW w:w="582" w:type="dxa"/>
            <w:shd w:val="clear" w:color="auto" w:fill="auto"/>
            <w:noWrap/>
            <w:hideMark/>
          </w:tcPr>
          <w:p w:rsidR="00DC1B0E" w:rsidRPr="00A802E6" w:rsidRDefault="0031388A" w:rsidP="005D2272">
            <w:pPr>
              <w:spacing w:before="100" w:beforeAutospacing="1" w:after="100" w:afterAutospacing="1"/>
              <w:jc w:val="both"/>
            </w:pPr>
            <w:r>
              <w:rPr>
                <w:szCs w:val="22"/>
              </w:rPr>
              <w:t>4</w:t>
            </w:r>
          </w:p>
        </w:tc>
        <w:tc>
          <w:tcPr>
            <w:tcW w:w="3402" w:type="dxa"/>
            <w:shd w:val="clear" w:color="auto" w:fill="auto"/>
          </w:tcPr>
          <w:p w:rsidR="00DC1B0E" w:rsidRPr="00DC1B0E" w:rsidRDefault="00DC1B0E" w:rsidP="0031388A">
            <w:pPr>
              <w:jc w:val="both"/>
            </w:pPr>
            <w:r w:rsidRPr="00DC1B0E">
              <w:rPr>
                <w:szCs w:val="22"/>
              </w:rPr>
              <w:t>Установка для сжигания нефте, маслосодержащих отходов</w:t>
            </w:r>
          </w:p>
        </w:tc>
        <w:tc>
          <w:tcPr>
            <w:tcW w:w="2835" w:type="dxa"/>
            <w:shd w:val="clear" w:color="auto" w:fill="auto"/>
          </w:tcPr>
          <w:p w:rsidR="00DC1B0E" w:rsidRPr="00DC1B0E" w:rsidRDefault="00DC1B0E" w:rsidP="0031388A">
            <w:pPr>
              <w:autoSpaceDE w:val="0"/>
              <w:spacing w:before="100" w:beforeAutospacing="1" w:after="100" w:afterAutospacing="1"/>
              <w:jc w:val="both"/>
            </w:pPr>
            <w:r w:rsidRPr="00DC1B0E">
              <w:rPr>
                <w:szCs w:val="22"/>
              </w:rPr>
              <w:t xml:space="preserve">Справка о наличии производственных мощностей (Форма 9), копии документов, подтверждающие производительность основного оборудования по обезвреживанию отходов (при отличии единицы измерения в </w:t>
            </w:r>
            <w:r w:rsidRPr="00DC1B0E">
              <w:rPr>
                <w:szCs w:val="22"/>
              </w:rPr>
              <w:lastRenderedPageBreak/>
              <w:t>паспортных данных – предоставить расчет)</w:t>
            </w:r>
          </w:p>
        </w:tc>
        <w:tc>
          <w:tcPr>
            <w:tcW w:w="1417" w:type="dxa"/>
            <w:shd w:val="clear" w:color="000000" w:fill="FFFFFF"/>
          </w:tcPr>
          <w:p w:rsidR="00DC1B0E" w:rsidRPr="00A802E6" w:rsidRDefault="00DC1B0E" w:rsidP="005D2272">
            <w:pPr>
              <w:spacing w:before="100" w:beforeAutospacing="1" w:after="100" w:afterAutospacing="1"/>
              <w:jc w:val="both"/>
            </w:pPr>
            <w:r w:rsidRPr="00A802E6">
              <w:rPr>
                <w:szCs w:val="22"/>
              </w:rPr>
              <w:lastRenderedPageBreak/>
              <w:t>Тонн</w:t>
            </w:r>
            <w:r>
              <w:rPr>
                <w:szCs w:val="22"/>
              </w:rPr>
              <w:t xml:space="preserve"> в год</w:t>
            </w:r>
          </w:p>
        </w:tc>
        <w:tc>
          <w:tcPr>
            <w:tcW w:w="1418" w:type="dxa"/>
            <w:shd w:val="clear" w:color="000000" w:fill="FFFFFF"/>
          </w:tcPr>
          <w:p w:rsidR="00DC1B0E" w:rsidRPr="00A802E6" w:rsidRDefault="00DC1B0E" w:rsidP="005D2272">
            <w:pPr>
              <w:spacing w:before="100" w:beforeAutospacing="1" w:after="100" w:afterAutospacing="1"/>
              <w:jc w:val="both"/>
            </w:pPr>
            <w:r>
              <w:rPr>
                <w:szCs w:val="22"/>
              </w:rPr>
              <w:t>5</w:t>
            </w:r>
            <w:r w:rsidRPr="00A802E6">
              <w:rPr>
                <w:szCs w:val="22"/>
              </w:rPr>
              <w:t>0 и более</w:t>
            </w:r>
          </w:p>
        </w:tc>
      </w:tr>
      <w:tr w:rsidR="00A30232" w:rsidRPr="009A7B2E" w:rsidTr="00C83496">
        <w:trPr>
          <w:trHeight w:val="196"/>
        </w:trPr>
        <w:tc>
          <w:tcPr>
            <w:tcW w:w="582" w:type="dxa"/>
            <w:shd w:val="clear" w:color="auto" w:fill="auto"/>
            <w:noWrap/>
          </w:tcPr>
          <w:p w:rsidR="00A30232" w:rsidRPr="00A802E6" w:rsidRDefault="0031388A" w:rsidP="005D2272">
            <w:pPr>
              <w:spacing w:before="100" w:beforeAutospacing="1" w:after="100" w:afterAutospacing="1"/>
              <w:jc w:val="both"/>
            </w:pPr>
            <w:r>
              <w:rPr>
                <w:szCs w:val="22"/>
              </w:rPr>
              <w:lastRenderedPageBreak/>
              <w:t>5</w:t>
            </w:r>
          </w:p>
        </w:tc>
        <w:tc>
          <w:tcPr>
            <w:tcW w:w="3402" w:type="dxa"/>
            <w:shd w:val="clear" w:color="auto" w:fill="auto"/>
          </w:tcPr>
          <w:p w:rsidR="00A30232" w:rsidRPr="002F7FF6" w:rsidRDefault="00A30232" w:rsidP="005D2272">
            <w:pPr>
              <w:autoSpaceDE w:val="0"/>
              <w:jc w:val="both"/>
            </w:pPr>
            <w:r w:rsidRPr="002F7FF6">
              <w:rPr>
                <w:szCs w:val="22"/>
              </w:rPr>
              <w:t>Иметь обученный персонал на право осуществления деятельности в области обращения с отходами.</w:t>
            </w:r>
          </w:p>
        </w:tc>
        <w:tc>
          <w:tcPr>
            <w:tcW w:w="2835" w:type="dxa"/>
            <w:shd w:val="clear" w:color="auto" w:fill="auto"/>
          </w:tcPr>
          <w:p w:rsidR="00A30232" w:rsidRPr="00A30232" w:rsidRDefault="00A30232" w:rsidP="0031388A">
            <w:pPr>
              <w:autoSpaceDE w:val="0"/>
              <w:jc w:val="both"/>
            </w:pPr>
            <w:r w:rsidRPr="00A30232">
              <w:rPr>
                <w:szCs w:val="22"/>
              </w:rPr>
              <w:t>Справка о кадровых ресурсах, за подписью руководителя организации (Форма 8).</w:t>
            </w:r>
          </w:p>
          <w:p w:rsidR="00A30232" w:rsidRPr="00551CCF" w:rsidRDefault="00A30232" w:rsidP="0031388A">
            <w:pPr>
              <w:autoSpaceDE w:val="0"/>
              <w:jc w:val="both"/>
              <w:rPr>
                <w:sz w:val="24"/>
              </w:rPr>
            </w:pPr>
            <w:r w:rsidRPr="00A30232">
              <w:rPr>
                <w:szCs w:val="22"/>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p>
        </w:tc>
        <w:tc>
          <w:tcPr>
            <w:tcW w:w="1417" w:type="dxa"/>
            <w:shd w:val="clear" w:color="000000" w:fill="FFFFFF"/>
          </w:tcPr>
          <w:p w:rsidR="00A30232" w:rsidRPr="002321C7" w:rsidRDefault="00A30232" w:rsidP="005D2272">
            <w:r w:rsidRPr="002321C7">
              <w:rPr>
                <w:szCs w:val="22"/>
              </w:rPr>
              <w:t>Чел.</w:t>
            </w:r>
          </w:p>
        </w:tc>
        <w:tc>
          <w:tcPr>
            <w:tcW w:w="1418" w:type="dxa"/>
            <w:shd w:val="clear" w:color="000000" w:fill="FFFFFF"/>
          </w:tcPr>
          <w:p w:rsidR="00A30232" w:rsidRPr="002321C7" w:rsidRDefault="002321C7" w:rsidP="002321C7">
            <w:pPr>
              <w:rPr>
                <w:sz w:val="18"/>
                <w:szCs w:val="18"/>
              </w:rPr>
            </w:pPr>
            <w:r w:rsidRPr="002321C7">
              <w:rPr>
                <w:sz w:val="18"/>
                <w:szCs w:val="18"/>
              </w:rPr>
              <w:t>2</w:t>
            </w:r>
            <w:r w:rsidR="00A30232" w:rsidRPr="002321C7">
              <w:rPr>
                <w:sz w:val="18"/>
                <w:szCs w:val="18"/>
              </w:rPr>
              <w:t xml:space="preserve"> и более (количество персонала может быть изменено по обоснованию Контрагента </w:t>
            </w:r>
            <w:r w:rsidRPr="002321C7">
              <w:rPr>
                <w:sz w:val="18"/>
                <w:szCs w:val="18"/>
              </w:rPr>
              <w:t>в</w:t>
            </w:r>
            <w:r w:rsidR="00A30232" w:rsidRPr="002321C7">
              <w:rPr>
                <w:sz w:val="18"/>
                <w:szCs w:val="18"/>
              </w:rPr>
              <w:t xml:space="preserve"> соответствии с технологией утилизации отходов)</w:t>
            </w:r>
          </w:p>
        </w:tc>
      </w:tr>
      <w:tr w:rsidR="00A30232" w:rsidRPr="00184B21" w:rsidTr="00C83496">
        <w:trPr>
          <w:trHeight w:val="56"/>
        </w:trPr>
        <w:tc>
          <w:tcPr>
            <w:tcW w:w="582" w:type="dxa"/>
            <w:shd w:val="clear" w:color="auto" w:fill="auto"/>
            <w:noWrap/>
          </w:tcPr>
          <w:p w:rsidR="00A30232" w:rsidRPr="00A802E6" w:rsidRDefault="0031388A" w:rsidP="005D2272">
            <w:pPr>
              <w:spacing w:before="100" w:beforeAutospacing="1" w:after="100" w:afterAutospacing="1"/>
              <w:jc w:val="both"/>
            </w:pPr>
            <w:r>
              <w:rPr>
                <w:szCs w:val="22"/>
              </w:rPr>
              <w:t>6</w:t>
            </w:r>
          </w:p>
        </w:tc>
        <w:tc>
          <w:tcPr>
            <w:tcW w:w="3402" w:type="dxa"/>
            <w:shd w:val="clear" w:color="auto" w:fill="auto"/>
          </w:tcPr>
          <w:p w:rsidR="00A30232" w:rsidRPr="00A30232" w:rsidRDefault="00A30232" w:rsidP="0031388A">
            <w:pPr>
              <w:jc w:val="both"/>
            </w:pPr>
            <w:r w:rsidRPr="00A30232">
              <w:rPr>
                <w:szCs w:val="22"/>
              </w:rPr>
              <w:t>Наличие грузовой транспортной техники для перевозки отходов, находящихся в собственности или в аренде.</w:t>
            </w:r>
          </w:p>
        </w:tc>
        <w:tc>
          <w:tcPr>
            <w:tcW w:w="2835" w:type="dxa"/>
            <w:shd w:val="clear" w:color="auto" w:fill="auto"/>
          </w:tcPr>
          <w:p w:rsidR="00A30232" w:rsidRPr="00A30232" w:rsidRDefault="00A30232" w:rsidP="0031388A">
            <w:pPr>
              <w:autoSpaceDE w:val="0"/>
              <w:spacing w:before="100" w:beforeAutospacing="1" w:after="100" w:afterAutospacing="1"/>
              <w:jc w:val="both"/>
            </w:pPr>
            <w:r w:rsidRPr="00A30232">
              <w:rPr>
                <w:szCs w:val="22"/>
              </w:rPr>
              <w:t>Справка о наличии производственных мощностей (Форма 8)</w:t>
            </w:r>
          </w:p>
        </w:tc>
        <w:tc>
          <w:tcPr>
            <w:tcW w:w="1417" w:type="dxa"/>
            <w:shd w:val="clear" w:color="000000" w:fill="FFFFFF"/>
          </w:tcPr>
          <w:p w:rsidR="00A30232" w:rsidRPr="00A802E6" w:rsidRDefault="00A30232" w:rsidP="005D2272">
            <w:pPr>
              <w:spacing w:before="100" w:beforeAutospacing="1" w:after="100" w:afterAutospacing="1"/>
              <w:jc w:val="both"/>
            </w:pPr>
            <w:r>
              <w:t>Ед.</w:t>
            </w:r>
          </w:p>
        </w:tc>
        <w:tc>
          <w:tcPr>
            <w:tcW w:w="1418" w:type="dxa"/>
            <w:shd w:val="clear" w:color="000000" w:fill="FFFFFF"/>
          </w:tcPr>
          <w:p w:rsidR="00A30232" w:rsidRPr="00A802E6" w:rsidRDefault="00A30232" w:rsidP="005D2272">
            <w:pPr>
              <w:spacing w:before="100" w:beforeAutospacing="1" w:after="100" w:afterAutospacing="1"/>
              <w:jc w:val="both"/>
            </w:pPr>
            <w:r>
              <w:t>2 и более</w:t>
            </w:r>
          </w:p>
        </w:tc>
      </w:tr>
      <w:tr w:rsidR="00A802E6" w:rsidRPr="00184B21" w:rsidTr="00C83496">
        <w:trPr>
          <w:trHeight w:val="196"/>
        </w:trPr>
        <w:tc>
          <w:tcPr>
            <w:tcW w:w="582" w:type="dxa"/>
            <w:shd w:val="clear" w:color="auto" w:fill="auto"/>
            <w:noWrap/>
          </w:tcPr>
          <w:p w:rsidR="00A802E6" w:rsidRPr="00A802E6" w:rsidRDefault="0031388A" w:rsidP="005D2272">
            <w:pPr>
              <w:spacing w:before="100" w:beforeAutospacing="1" w:after="100" w:afterAutospacing="1"/>
              <w:jc w:val="both"/>
            </w:pPr>
            <w:r>
              <w:rPr>
                <w:szCs w:val="22"/>
              </w:rPr>
              <w:t>7</w:t>
            </w:r>
          </w:p>
        </w:tc>
        <w:tc>
          <w:tcPr>
            <w:tcW w:w="3402" w:type="dxa"/>
            <w:shd w:val="clear" w:color="auto" w:fill="auto"/>
          </w:tcPr>
          <w:p w:rsidR="00F937E3" w:rsidRPr="00A802E6" w:rsidRDefault="00A802E6" w:rsidP="00D707EB">
            <w:pPr>
              <w:jc w:val="both"/>
            </w:pPr>
            <w:r w:rsidRPr="00A802E6">
              <w:rPr>
                <w:szCs w:val="22"/>
              </w:rPr>
              <w:t>Готовность производить работы в выходные и праздничные дни с увеличенным рабочим днем.</w:t>
            </w:r>
          </w:p>
        </w:tc>
        <w:tc>
          <w:tcPr>
            <w:tcW w:w="2835" w:type="dxa"/>
            <w:shd w:val="clear" w:color="auto" w:fill="auto"/>
          </w:tcPr>
          <w:p w:rsidR="00A802E6" w:rsidRPr="00A802E6" w:rsidRDefault="00A802E6" w:rsidP="005D2272">
            <w:pPr>
              <w:spacing w:before="100" w:beforeAutospacing="1" w:after="100" w:afterAutospacing="1"/>
              <w:jc w:val="both"/>
            </w:pPr>
            <w:r w:rsidRPr="00A802E6">
              <w:rPr>
                <w:szCs w:val="22"/>
              </w:rPr>
              <w:t>Письмо (в свободной форме) за подписью руководителя организации.</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Да/нет</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Да</w:t>
            </w:r>
          </w:p>
        </w:tc>
      </w:tr>
      <w:tr w:rsidR="00A802E6" w:rsidRPr="00184B21" w:rsidTr="00C83496">
        <w:trPr>
          <w:trHeight w:val="196"/>
        </w:trPr>
        <w:tc>
          <w:tcPr>
            <w:tcW w:w="582" w:type="dxa"/>
            <w:shd w:val="clear" w:color="auto" w:fill="auto"/>
            <w:noWrap/>
          </w:tcPr>
          <w:p w:rsidR="00A802E6" w:rsidRPr="00A802E6" w:rsidRDefault="0031388A" w:rsidP="005D2272">
            <w:pPr>
              <w:spacing w:before="100" w:beforeAutospacing="1" w:after="100" w:afterAutospacing="1"/>
              <w:jc w:val="both"/>
            </w:pPr>
            <w:r>
              <w:rPr>
                <w:szCs w:val="22"/>
              </w:rPr>
              <w:t>8</w:t>
            </w:r>
          </w:p>
        </w:tc>
        <w:tc>
          <w:tcPr>
            <w:tcW w:w="3402" w:type="dxa"/>
            <w:shd w:val="clear" w:color="auto" w:fill="auto"/>
          </w:tcPr>
          <w:p w:rsidR="00F937E3" w:rsidRPr="00A802E6" w:rsidRDefault="00A802E6" w:rsidP="00D707EB">
            <w:pPr>
              <w:jc w:val="both"/>
            </w:pPr>
            <w:r w:rsidRPr="00A802E6">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835" w:type="dxa"/>
            <w:shd w:val="clear" w:color="auto" w:fill="auto"/>
          </w:tcPr>
          <w:p w:rsidR="00A802E6" w:rsidRPr="00A802E6" w:rsidRDefault="00A802E6" w:rsidP="005D2272">
            <w:pPr>
              <w:spacing w:before="100" w:beforeAutospacing="1" w:after="100" w:afterAutospacing="1"/>
              <w:jc w:val="both"/>
            </w:pPr>
            <w:r w:rsidRPr="00A802E6">
              <w:rPr>
                <w:szCs w:val="22"/>
              </w:rPr>
              <w:t>Письмо (в свободной форме) за подписью руководителя организации.</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Да/нет</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Да</w:t>
            </w:r>
          </w:p>
        </w:tc>
      </w:tr>
      <w:tr w:rsidR="00A802E6" w:rsidRPr="00184B21" w:rsidTr="00C83496">
        <w:trPr>
          <w:trHeight w:val="196"/>
        </w:trPr>
        <w:tc>
          <w:tcPr>
            <w:tcW w:w="582" w:type="dxa"/>
            <w:shd w:val="clear" w:color="auto" w:fill="auto"/>
            <w:noWrap/>
          </w:tcPr>
          <w:p w:rsidR="00A802E6" w:rsidRPr="00A802E6" w:rsidRDefault="0031388A" w:rsidP="005D2272">
            <w:pPr>
              <w:spacing w:before="100" w:beforeAutospacing="1" w:after="100" w:afterAutospacing="1"/>
              <w:jc w:val="both"/>
            </w:pPr>
            <w:r>
              <w:rPr>
                <w:szCs w:val="22"/>
              </w:rPr>
              <w:t>9</w:t>
            </w:r>
          </w:p>
        </w:tc>
        <w:tc>
          <w:tcPr>
            <w:tcW w:w="3402" w:type="dxa"/>
            <w:shd w:val="clear" w:color="auto" w:fill="auto"/>
            <w:vAlign w:val="center"/>
          </w:tcPr>
          <w:p w:rsidR="00A802E6" w:rsidRPr="00A802E6" w:rsidRDefault="00A802E6" w:rsidP="005D2272">
            <w:pPr>
              <w:jc w:val="both"/>
            </w:pPr>
            <w:r w:rsidRPr="00A802E6">
              <w:rPr>
                <w:szCs w:val="22"/>
              </w:rPr>
              <w:t>Отсутствие у потенциального контрагента неурегулированных претензий со стороны ОАО «Славнефть-</w:t>
            </w:r>
            <w:r w:rsidRPr="00A802E6">
              <w:rPr>
                <w:szCs w:val="22"/>
              </w:rPr>
              <w:lastRenderedPageBreak/>
              <w:t>ЯНОС», предъявленных последним не позднее даты публикации ПДО на интернет-сайте ОАО «Славнефть-ЯНОС»</w:t>
            </w:r>
          </w:p>
        </w:tc>
        <w:tc>
          <w:tcPr>
            <w:tcW w:w="2835" w:type="dxa"/>
            <w:shd w:val="clear" w:color="auto" w:fill="auto"/>
            <w:vAlign w:val="center"/>
          </w:tcPr>
          <w:p w:rsidR="00A802E6" w:rsidRPr="00A802E6" w:rsidRDefault="00A802E6" w:rsidP="005D2272">
            <w:r w:rsidRPr="00A802E6">
              <w:rPr>
                <w:szCs w:val="22"/>
              </w:rPr>
              <w:lastRenderedPageBreak/>
              <w:t>Письмо (в свободной форме) за подписью руководителя организации.</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Да/нет</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Да</w:t>
            </w:r>
          </w:p>
        </w:tc>
      </w:tr>
      <w:tr w:rsidR="00A802E6" w:rsidRPr="00184B21" w:rsidTr="00C83496">
        <w:trPr>
          <w:trHeight w:val="950"/>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lastRenderedPageBreak/>
              <w:t>10</w:t>
            </w:r>
          </w:p>
        </w:tc>
        <w:tc>
          <w:tcPr>
            <w:tcW w:w="3402" w:type="dxa"/>
            <w:shd w:val="clear" w:color="auto" w:fill="auto"/>
          </w:tcPr>
          <w:p w:rsidR="00A802E6" w:rsidRPr="00A802E6" w:rsidRDefault="00A802E6" w:rsidP="005D2272">
            <w:pPr>
              <w:jc w:val="both"/>
            </w:pPr>
            <w:r w:rsidRPr="00A802E6">
              <w:rPr>
                <w:szCs w:val="22"/>
              </w:rPr>
              <w:t xml:space="preserve">Возможность выполнения работ на территории ОАО «Славнефть-ЯНОС» собственными силами в объеме 100% </w:t>
            </w:r>
          </w:p>
        </w:tc>
        <w:tc>
          <w:tcPr>
            <w:tcW w:w="2835" w:type="dxa"/>
            <w:shd w:val="clear" w:color="auto" w:fill="auto"/>
          </w:tcPr>
          <w:p w:rsidR="00A802E6" w:rsidRPr="00A802E6" w:rsidRDefault="00A802E6" w:rsidP="005D2272">
            <w:pPr>
              <w:spacing w:before="100" w:beforeAutospacing="1" w:after="100" w:afterAutospacing="1"/>
              <w:jc w:val="both"/>
            </w:pPr>
            <w:r w:rsidRPr="00A802E6">
              <w:rPr>
                <w:szCs w:val="22"/>
              </w:rPr>
              <w:t>Письмо (в свободной форме) за подписью руководителя организации.</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Да/нет</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A802E6" w:rsidRPr="00A802E6" w:rsidRDefault="00A802E6" w:rsidP="004300FE">
      <w:pPr>
        <w:autoSpaceDE w:val="0"/>
        <w:spacing w:before="0"/>
        <w:ind w:firstLine="720"/>
        <w:jc w:val="both"/>
        <w:rPr>
          <w:szCs w:val="22"/>
        </w:rPr>
      </w:pPr>
      <w:r w:rsidRPr="00A802E6">
        <w:rPr>
          <w:szCs w:val="22"/>
        </w:rPr>
        <w:t>Контрагент должен выполнять требования инструкций, положений и правил безопасности ОАО «Славне</w:t>
      </w:r>
      <w:r w:rsidR="00F725CC">
        <w:rPr>
          <w:szCs w:val="22"/>
        </w:rPr>
        <w:t>фть-ЯНОС», которые указаны в п.</w:t>
      </w:r>
      <w:r w:rsidRPr="00A802E6">
        <w:rPr>
          <w:szCs w:val="22"/>
        </w:rPr>
        <w:t>6.3 проекта Договора. Данные нормативные акты передаются Контрагенту Заказчиком в электронном виде, посредством электронной почты.</w:t>
      </w:r>
    </w:p>
    <w:p w:rsidR="00A802E6" w:rsidRPr="00A802E6" w:rsidRDefault="00A802E6" w:rsidP="004300FE">
      <w:pPr>
        <w:autoSpaceDE w:val="0"/>
        <w:spacing w:before="0"/>
        <w:ind w:firstLine="720"/>
        <w:jc w:val="both"/>
        <w:rPr>
          <w:szCs w:val="22"/>
        </w:rPr>
      </w:pPr>
      <w:r w:rsidRPr="00A802E6">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802E6" w:rsidRDefault="00A802E6" w:rsidP="004300FE">
      <w:pPr>
        <w:autoSpaceDE w:val="0"/>
        <w:spacing w:before="0"/>
        <w:ind w:firstLine="720"/>
        <w:jc w:val="both"/>
        <w:rPr>
          <w:szCs w:val="22"/>
        </w:rPr>
      </w:pPr>
      <w:r w:rsidRPr="00A802E6">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C83496" w:rsidRDefault="00C83496" w:rsidP="00EF1336">
      <w:pPr>
        <w:pStyle w:val="21"/>
        <w:jc w:val="both"/>
        <w:rPr>
          <w:rFonts w:ascii="Arial" w:hAnsi="Arial" w:cs="Arial"/>
          <w:sz w:val="22"/>
          <w:szCs w:val="22"/>
        </w:rPr>
      </w:pPr>
    </w:p>
    <w:p w:rsidR="004300FE" w:rsidRDefault="004300FE" w:rsidP="00EF1336">
      <w:pPr>
        <w:pStyle w:val="21"/>
        <w:jc w:val="both"/>
        <w:rPr>
          <w:rFonts w:ascii="Arial" w:hAnsi="Arial" w:cs="Arial"/>
          <w:sz w:val="22"/>
          <w:szCs w:val="22"/>
        </w:rPr>
      </w:pPr>
    </w:p>
    <w:p w:rsidR="004300FE" w:rsidRDefault="004300FE" w:rsidP="00EF1336">
      <w:pPr>
        <w:pStyle w:val="21"/>
        <w:jc w:val="both"/>
        <w:rPr>
          <w:rFonts w:ascii="Arial" w:hAnsi="Arial" w:cs="Arial"/>
          <w:sz w:val="22"/>
          <w:szCs w:val="22"/>
        </w:rPr>
      </w:pPr>
    </w:p>
    <w:p w:rsidR="008324F0" w:rsidRDefault="00AE32FD" w:rsidP="00C8349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8324F0">
        <w:br w:type="page"/>
      </w:r>
    </w:p>
    <w:p w:rsidR="00B445D7" w:rsidRPr="002E571A" w:rsidRDefault="000578DE" w:rsidP="00C83496">
      <w:pPr>
        <w:jc w:val="right"/>
        <w:rPr>
          <w:b/>
        </w:rPr>
      </w:pPr>
      <w:r>
        <w:rPr>
          <w:b/>
        </w:rPr>
        <w:lastRenderedPageBreak/>
        <w:tab/>
      </w:r>
      <w:r w:rsidR="00B445D7"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7052D0">
        <w:rPr>
          <w:rFonts w:cs="Arial"/>
          <w:szCs w:val="22"/>
        </w:rPr>
        <w:t xml:space="preserve">оферты </w:t>
      </w:r>
      <w:r w:rsidR="003523B8" w:rsidRPr="00ED6CC2">
        <w:rPr>
          <w:rFonts w:cs="Arial"/>
          <w:szCs w:val="22"/>
        </w:rPr>
        <w:t>№</w:t>
      </w:r>
      <w:r w:rsidR="00B41378" w:rsidRPr="00ED6CC2">
        <w:rPr>
          <w:rFonts w:cs="Arial"/>
          <w:szCs w:val="22"/>
        </w:rPr>
        <w:t>0</w:t>
      </w:r>
      <w:r w:rsidR="00ED6CC2" w:rsidRPr="00ED6CC2">
        <w:rPr>
          <w:rFonts w:cs="Arial"/>
          <w:szCs w:val="22"/>
        </w:rPr>
        <w:t>57</w:t>
      </w:r>
      <w:r w:rsidR="003523B8" w:rsidRPr="00ED6CC2">
        <w:rPr>
          <w:rFonts w:cs="Arial"/>
          <w:szCs w:val="22"/>
        </w:rPr>
        <w:t>-КР-</w:t>
      </w:r>
      <w:r w:rsidR="003523B8" w:rsidRPr="003523B8">
        <w:rPr>
          <w:rFonts w:cs="Arial"/>
          <w:szCs w:val="22"/>
        </w:rPr>
        <w:t>201</w:t>
      </w:r>
      <w:r w:rsidR="00AB6A0F">
        <w:rPr>
          <w:rFonts w:cs="Arial"/>
          <w:szCs w:val="22"/>
        </w:rPr>
        <w:t>6</w:t>
      </w:r>
      <w:r w:rsidR="003523B8" w:rsidRPr="003523B8">
        <w:rPr>
          <w:rFonts w:cs="Arial"/>
          <w:szCs w:val="22"/>
        </w:rPr>
        <w:t xml:space="preserve"> </w:t>
      </w:r>
      <w:r w:rsidRPr="003523B8">
        <w:rPr>
          <w:rFonts w:cs="Arial"/>
          <w:szCs w:val="22"/>
        </w:rPr>
        <w:t xml:space="preserve">от </w:t>
      </w:r>
      <w:r w:rsidR="00CB7854">
        <w:rPr>
          <w:rFonts w:cs="Arial"/>
          <w:szCs w:val="22"/>
        </w:rPr>
        <w:t>21.03.16,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694AE8" w:rsidRPr="00A40C89">
        <w:rPr>
          <w:rFonts w:cs="Arial"/>
          <w:b/>
          <w:szCs w:val="22"/>
        </w:rPr>
        <w:t xml:space="preserve">по </w:t>
      </w:r>
      <w:r w:rsidR="00694AE8">
        <w:rPr>
          <w:rFonts w:cs="Arial"/>
          <w:b/>
          <w:szCs w:val="22"/>
        </w:rPr>
        <w:t xml:space="preserve">сбору, транспортированию, утилизации </w:t>
      </w:r>
      <w:r w:rsidR="00694AE8" w:rsidRPr="0033265C">
        <w:rPr>
          <w:rFonts w:cs="Arial"/>
          <w:b/>
          <w:szCs w:val="22"/>
        </w:rPr>
        <w:t xml:space="preserve">и обезвреживанию отходов </w:t>
      </w:r>
      <w:r w:rsidR="00694AE8">
        <w:rPr>
          <w:rFonts w:cs="Arial"/>
          <w:b/>
          <w:szCs w:val="22"/>
        </w:rPr>
        <w:t>2</w:t>
      </w:r>
      <w:r w:rsidR="00694AE8" w:rsidRPr="0033265C">
        <w:rPr>
          <w:rFonts w:cs="Arial"/>
          <w:b/>
          <w:szCs w:val="22"/>
        </w:rPr>
        <w:t xml:space="preserve">,4 классов опасности </w:t>
      </w:r>
      <w:r w:rsidR="00295A31" w:rsidRPr="00295A31">
        <w:rPr>
          <w:rFonts w:cs="Arial"/>
          <w:b/>
          <w:szCs w:val="22"/>
        </w:rPr>
        <w:t>ОАО «Славнефть-ЯНОС»</w:t>
      </w:r>
      <w:r w:rsidR="00E569C1" w:rsidRPr="002E571A">
        <w:rPr>
          <w:rFonts w:cs="Arial"/>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w:t>
      </w:r>
      <w:r w:rsidR="00694AE8" w:rsidRPr="00A40C89">
        <w:rPr>
          <w:rFonts w:cs="Arial"/>
          <w:b/>
          <w:szCs w:val="22"/>
        </w:rPr>
        <w:t xml:space="preserve">по </w:t>
      </w:r>
      <w:r w:rsidR="00694AE8">
        <w:rPr>
          <w:rFonts w:cs="Arial"/>
          <w:b/>
          <w:szCs w:val="22"/>
        </w:rPr>
        <w:t xml:space="preserve">сбору, транспортированию, утилизации </w:t>
      </w:r>
      <w:r w:rsidR="00694AE8" w:rsidRPr="0033265C">
        <w:rPr>
          <w:rFonts w:cs="Arial"/>
          <w:b/>
          <w:szCs w:val="22"/>
        </w:rPr>
        <w:t xml:space="preserve">и обезвреживанию отходов </w:t>
      </w:r>
      <w:r w:rsidR="00694AE8">
        <w:rPr>
          <w:rFonts w:cs="Arial"/>
          <w:b/>
          <w:szCs w:val="22"/>
        </w:rPr>
        <w:t>2</w:t>
      </w:r>
      <w:r w:rsidR="00694AE8" w:rsidRPr="0033265C">
        <w:rPr>
          <w:rFonts w:cs="Arial"/>
          <w:b/>
          <w:szCs w:val="22"/>
        </w:rPr>
        <w:t>,4 классов опасности</w:t>
      </w:r>
      <w:r w:rsidR="00295A31" w:rsidRPr="00295A31">
        <w:rPr>
          <w:rFonts w:cs="Arial"/>
          <w:b/>
          <w:szCs w:val="22"/>
        </w:rPr>
        <w:t xml:space="preserve"> ОАО «Славнефть-ЯНОС»</w:t>
      </w:r>
      <w:r w:rsidR="004B03EA" w:rsidRPr="002E571A">
        <w:rPr>
          <w:rFonts w:cs="Arial"/>
          <w:szCs w:val="22"/>
        </w:rPr>
        <w:t xml:space="preserve"> </w:t>
      </w:r>
      <w:r w:rsidRPr="002E571A">
        <w:rPr>
          <w:rFonts w:cs="Arial"/>
          <w:szCs w:val="22"/>
        </w:rPr>
        <w:t>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295A31" w:rsidP="00295A31">
            <w:pPr>
              <w:tabs>
                <w:tab w:val="left" w:pos="3240"/>
              </w:tabs>
              <w:jc w:val="both"/>
              <w:rPr>
                <w:rFonts w:cs="Arial"/>
              </w:rPr>
            </w:pPr>
            <w:r w:rsidRPr="00295A31">
              <w:rPr>
                <w:rFonts w:cs="Arial"/>
                <w:b/>
                <w:szCs w:val="22"/>
              </w:rPr>
              <w:t xml:space="preserve">Выполнение работ </w:t>
            </w:r>
            <w:r w:rsidR="00694AE8" w:rsidRPr="00A40C89">
              <w:rPr>
                <w:rFonts w:cs="Arial"/>
                <w:b/>
                <w:szCs w:val="22"/>
              </w:rPr>
              <w:t xml:space="preserve">по </w:t>
            </w:r>
            <w:r w:rsidR="00694AE8">
              <w:rPr>
                <w:rFonts w:cs="Arial"/>
                <w:b/>
                <w:szCs w:val="22"/>
              </w:rPr>
              <w:t xml:space="preserve">сбору, транспортированию, утилизации </w:t>
            </w:r>
            <w:r w:rsidR="00694AE8" w:rsidRPr="0033265C">
              <w:rPr>
                <w:rFonts w:cs="Arial"/>
                <w:b/>
                <w:szCs w:val="22"/>
              </w:rPr>
              <w:t xml:space="preserve">и обезвреживанию отходов </w:t>
            </w:r>
            <w:r w:rsidR="00694AE8">
              <w:rPr>
                <w:rFonts w:cs="Arial"/>
                <w:b/>
                <w:szCs w:val="22"/>
              </w:rPr>
              <w:t>2</w:t>
            </w:r>
            <w:r w:rsidR="00694AE8" w:rsidRPr="0033265C">
              <w:rPr>
                <w:rFonts w:cs="Arial"/>
                <w:b/>
                <w:szCs w:val="22"/>
              </w:rPr>
              <w:t>,4 классов опасности</w:t>
            </w:r>
          </w:p>
        </w:tc>
      </w:tr>
      <w:tr w:rsidR="00B445D7" w:rsidRPr="002E571A" w:rsidTr="00707A8E">
        <w:trPr>
          <w:trHeight w:val="329"/>
        </w:trPr>
        <w:tc>
          <w:tcPr>
            <w:tcW w:w="6369" w:type="dxa"/>
          </w:tcPr>
          <w:p w:rsidR="00B445D7" w:rsidRPr="005A2FF6" w:rsidRDefault="00B445D7" w:rsidP="008663F1">
            <w:pPr>
              <w:tabs>
                <w:tab w:val="left" w:pos="2880"/>
                <w:tab w:val="left" w:pos="3240"/>
              </w:tabs>
              <w:rPr>
                <w:rFonts w:cs="Arial"/>
              </w:rPr>
            </w:pPr>
            <w:r w:rsidRPr="005A2FF6">
              <w:rPr>
                <w:rFonts w:cs="Arial"/>
                <w:szCs w:val="22"/>
              </w:rPr>
              <w:t xml:space="preserve">Срок выполнения работ </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295A31" w:rsidRDefault="00E410F4" w:rsidP="00CF4EF5">
            <w:pPr>
              <w:tabs>
                <w:tab w:val="left" w:pos="2880"/>
                <w:tab w:val="left" w:pos="3240"/>
              </w:tabs>
              <w:rPr>
                <w:rFonts w:cs="Arial"/>
                <w:highlight w:val="yellow"/>
              </w:rPr>
            </w:pPr>
            <w:r w:rsidRPr="00E410F4">
              <w:rPr>
                <w:rFonts w:cs="Arial"/>
                <w:szCs w:val="22"/>
              </w:rPr>
              <w:t>Стоимость компенсации за обезвреживание 1 тонны отходов включая работы по извлечению, погрузке, транспортировке, обезвреживанию, в руб. с НДС</w:t>
            </w:r>
          </w:p>
        </w:tc>
        <w:tc>
          <w:tcPr>
            <w:tcW w:w="3093" w:type="dxa"/>
          </w:tcPr>
          <w:p w:rsidR="00B445D7" w:rsidRPr="005A2FF6" w:rsidRDefault="00E410F4" w:rsidP="00451C17">
            <w:pPr>
              <w:tabs>
                <w:tab w:val="left" w:pos="3240"/>
              </w:tabs>
              <w:jc w:val="both"/>
              <w:rPr>
                <w:rFonts w:cs="Arial"/>
              </w:rPr>
            </w:pPr>
            <w:r>
              <w:rPr>
                <w:rFonts w:cs="Arial"/>
              </w:rPr>
              <w:t>В соответствии с Приложением №1 к договору</w:t>
            </w:r>
          </w:p>
        </w:tc>
      </w:tr>
      <w:tr w:rsidR="00B445D7" w:rsidRPr="002E571A" w:rsidTr="00707A8E">
        <w:trPr>
          <w:trHeight w:val="269"/>
        </w:trPr>
        <w:tc>
          <w:tcPr>
            <w:tcW w:w="6369" w:type="dxa"/>
          </w:tcPr>
          <w:p w:rsidR="00B445D7" w:rsidRPr="00295A31" w:rsidRDefault="00B445D7" w:rsidP="00E410F4">
            <w:pPr>
              <w:tabs>
                <w:tab w:val="left" w:pos="2880"/>
                <w:tab w:val="left" w:pos="3240"/>
              </w:tabs>
              <w:rPr>
                <w:rFonts w:cs="Arial"/>
                <w:highlight w:val="yellow"/>
              </w:rPr>
            </w:pPr>
            <w:r w:rsidRPr="00E410F4">
              <w:rPr>
                <w:rFonts w:cs="Arial"/>
                <w:szCs w:val="22"/>
              </w:rPr>
              <w:t>Наличие скидок или условия их получения</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Pr="005A2FF6" w:rsidRDefault="00B445D7" w:rsidP="00707A8E">
            <w:pPr>
              <w:tabs>
                <w:tab w:val="left" w:pos="3240"/>
              </w:tabs>
              <w:rPr>
                <w:rFonts w:cs="Arial"/>
                <w:lang w:val="en-US"/>
              </w:rPr>
            </w:pPr>
            <w:r w:rsidRPr="005A2FF6">
              <w:rPr>
                <w:rFonts w:cs="Arial"/>
                <w:szCs w:val="22"/>
              </w:rPr>
              <w:t>Условия оплаты</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Pr="005A2FF6" w:rsidRDefault="00B445D7" w:rsidP="00707A8E">
            <w:pPr>
              <w:tabs>
                <w:tab w:val="left" w:pos="3240"/>
              </w:tabs>
              <w:rPr>
                <w:rFonts w:cs="Arial"/>
              </w:rPr>
            </w:pPr>
            <w:r w:rsidRPr="005A2FF6">
              <w:rPr>
                <w:rFonts w:cs="Arial"/>
                <w:szCs w:val="22"/>
              </w:rPr>
              <w:t>Дополнительные условия</w:t>
            </w: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8E44E0">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w:t>
            </w:r>
            <w:r w:rsidR="00CE4A81">
              <w:rPr>
                <w:rFonts w:ascii="Times New Roman" w:hAnsi="Times New Roman"/>
                <w:b/>
                <w:bCs/>
                <w:sz w:val="24"/>
              </w:rPr>
              <w:t xml:space="preserve">последние </w:t>
            </w:r>
            <w:r w:rsidR="00421CE8">
              <w:rPr>
                <w:rFonts w:ascii="Times New Roman" w:hAnsi="Times New Roman"/>
                <w:b/>
                <w:bCs/>
                <w:sz w:val="24"/>
              </w:rPr>
              <w:t xml:space="preserve">за </w:t>
            </w:r>
            <w:r w:rsidR="00685778">
              <w:rPr>
                <w:rFonts w:ascii="Times New Roman" w:hAnsi="Times New Roman"/>
                <w:b/>
                <w:bCs/>
                <w:sz w:val="24"/>
              </w:rPr>
              <w:t>3</w:t>
            </w:r>
            <w:r w:rsidR="00397BAC">
              <w:rPr>
                <w:rFonts w:ascii="Times New Roman" w:hAnsi="Times New Roman"/>
                <w:b/>
                <w:bCs/>
                <w:sz w:val="24"/>
              </w:rPr>
              <w:t xml:space="preserve"> </w:t>
            </w:r>
            <w:r w:rsidR="008E44E0">
              <w:rPr>
                <w:rFonts w:ascii="Times New Roman" w:hAnsi="Times New Roman"/>
                <w:b/>
                <w:bCs/>
                <w:sz w:val="24"/>
              </w:rPr>
              <w:t>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85778" w:rsidRPr="00152267" w:rsidRDefault="00685778" w:rsidP="00685778">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685778" w:rsidRPr="00152267" w:rsidTr="005D2272">
        <w:trPr>
          <w:trHeight w:val="254"/>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685778" w:rsidRPr="00152267" w:rsidTr="005D2272">
        <w:trPr>
          <w:trHeight w:val="493"/>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99"/>
        </w:trPr>
        <w:tc>
          <w:tcPr>
            <w:tcW w:w="564" w:type="dxa"/>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358"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2"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13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685778" w:rsidRPr="00152267" w:rsidTr="005D2272">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612"/>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Специалисты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bl>
    <w:p w:rsidR="00685778" w:rsidRDefault="00685778" w:rsidP="00685778"/>
    <w:p w:rsidR="00685778" w:rsidRDefault="00685778" w:rsidP="00685778"/>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685778" w:rsidRPr="00152267" w:rsidRDefault="00685778" w:rsidP="00685778">
      <w:pPr>
        <w:jc w:val="center"/>
        <w:rPr>
          <w:rFonts w:ascii="Times New Roman" w:hAnsi="Times New Roman"/>
          <w:sz w:val="24"/>
        </w:rPr>
      </w:pPr>
    </w:p>
    <w:p w:rsidR="00685778" w:rsidRPr="00152267" w:rsidRDefault="00685778" w:rsidP="00685778">
      <w:pPr>
        <w:rPr>
          <w:rFonts w:ascii="Times New Roman" w:hAnsi="Times New Roman"/>
          <w:sz w:val="24"/>
        </w:rPr>
      </w:pPr>
      <w:r w:rsidRPr="00152267">
        <w:rPr>
          <w:rFonts w:ascii="Times New Roman" w:hAnsi="Times New Roman"/>
          <w:sz w:val="24"/>
        </w:rPr>
        <w:t>М.П.</w:t>
      </w:r>
    </w:p>
    <w:p w:rsidR="00685778" w:rsidRPr="00152267" w:rsidRDefault="00685778" w:rsidP="00685778">
      <w:pPr>
        <w:rPr>
          <w:rFonts w:ascii="Times New Roman" w:hAnsi="Times New Roman"/>
          <w:sz w:val="24"/>
        </w:rPr>
      </w:pPr>
    </w:p>
    <w:p w:rsidR="00685778" w:rsidRDefault="00685778" w:rsidP="0068577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spacing w:before="0" w:line="276" w:lineRule="auto"/>
        <w:jc w:val="center"/>
        <w:rPr>
          <w:rFonts w:ascii="Times New Roman" w:hAnsi="Times New Roman"/>
          <w:b/>
          <w:sz w:val="24"/>
        </w:rPr>
      </w:pPr>
      <w:r>
        <w:rPr>
          <w:rFonts w:ascii="Times New Roman" w:hAnsi="Times New Roman"/>
          <w:b/>
          <w:sz w:val="24"/>
        </w:rPr>
        <w:br w:type="page"/>
      </w:r>
    </w:p>
    <w:p w:rsidR="00685778" w:rsidRPr="00152267" w:rsidRDefault="00685778" w:rsidP="0068577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685778" w:rsidRPr="00152267" w:rsidTr="005D2272">
        <w:trPr>
          <w:trHeight w:val="262"/>
        </w:trPr>
        <w:tc>
          <w:tcPr>
            <w:tcW w:w="490"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685778" w:rsidRPr="00152267" w:rsidRDefault="00685778" w:rsidP="005D2272">
            <w:pPr>
              <w:ind w:right="-23"/>
              <w:rPr>
                <w:rFonts w:ascii="Times New Roman" w:hAnsi="Times New Roman"/>
                <w:i/>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Примечания</w:t>
            </w:r>
          </w:p>
        </w:tc>
      </w:tr>
      <w:tr w:rsidR="00685778" w:rsidRPr="00152267" w:rsidTr="005D227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546" w:type="dxa"/>
            <w:gridSpan w:val="3"/>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340"/>
        </w:trPr>
        <w:tc>
          <w:tcPr>
            <w:tcW w:w="6668" w:type="dxa"/>
            <w:gridSpan w:val="4"/>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90"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498"/>
        </w:trPr>
        <w:tc>
          <w:tcPr>
            <w:tcW w:w="8725" w:type="dxa"/>
            <w:gridSpan w:val="5"/>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Руководитель ________________________          /Фамилия И.О./</w:t>
            </w:r>
          </w:p>
          <w:p w:rsidR="00685778" w:rsidRPr="00152267" w:rsidRDefault="00685778" w:rsidP="005D227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bl>
    <w:p w:rsidR="00685778" w:rsidRDefault="00685778" w:rsidP="00685778">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9611DA" w:rsidRDefault="009611DA">
      <w:r>
        <w:br w:type="page"/>
      </w:r>
    </w:p>
    <w:tbl>
      <w:tblPr>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385"/>
      </w:tblGrid>
      <w:tr w:rsidR="009611DA" w:rsidRPr="00017DF2" w:rsidTr="005D2272">
        <w:trPr>
          <w:trHeight w:val="425"/>
        </w:trPr>
        <w:tc>
          <w:tcPr>
            <w:tcW w:w="15385" w:type="dxa"/>
            <w:tcBorders>
              <w:top w:val="nil"/>
              <w:left w:val="nil"/>
              <w:bottom w:val="nil"/>
              <w:right w:val="nil"/>
            </w:tcBorders>
          </w:tcPr>
          <w:p w:rsidR="009611DA" w:rsidRDefault="009611DA" w:rsidP="009611DA">
            <w:pPr>
              <w:spacing w:before="0"/>
              <w:jc w:val="right"/>
              <w:rPr>
                <w:sz w:val="24"/>
              </w:rPr>
            </w:pPr>
            <w:r>
              <w:rPr>
                <w:sz w:val="24"/>
              </w:rPr>
              <w:lastRenderedPageBreak/>
              <w:t>Форма 10</w:t>
            </w:r>
          </w:p>
          <w:p w:rsidR="009611DA" w:rsidRDefault="009611DA" w:rsidP="00694AE8">
            <w:pPr>
              <w:spacing w:before="0"/>
              <w:rPr>
                <w:rFonts w:ascii="Times New Roman" w:hAnsi="Times New Roman"/>
                <w:b/>
                <w:sz w:val="24"/>
                <w:lang w:eastAsia="ar-SA"/>
              </w:rPr>
            </w:pPr>
            <w:r w:rsidRPr="009611DA">
              <w:rPr>
                <w:rFonts w:ascii="Times New Roman" w:hAnsi="Times New Roman"/>
                <w:b/>
                <w:sz w:val="24"/>
                <w:lang w:eastAsia="ar-SA"/>
              </w:rPr>
              <w:t>Методика расчета ориентировочной стоимости работ по договору</w:t>
            </w:r>
          </w:p>
          <w:p w:rsidR="009611DA" w:rsidRPr="009611DA" w:rsidRDefault="009611DA" w:rsidP="009611DA">
            <w:pPr>
              <w:spacing w:before="0"/>
              <w:rPr>
                <w:rFonts w:ascii="Times New Roman" w:hAnsi="Times New Roman"/>
                <w:b/>
                <w:sz w:val="16"/>
                <w:szCs w:val="16"/>
                <w:lang w:eastAsia="ar-SA"/>
              </w:rPr>
            </w:pPr>
          </w:p>
          <w:p w:rsidR="009611DA" w:rsidRPr="002E494E" w:rsidRDefault="009611DA" w:rsidP="009611DA">
            <w:pPr>
              <w:spacing w:before="0"/>
              <w:rPr>
                <w:sz w:val="2"/>
                <w:szCs w:val="2"/>
              </w:rPr>
            </w:pPr>
          </w:p>
        </w:tc>
      </w:tr>
    </w:tbl>
    <w:tbl>
      <w:tblPr>
        <w:tblStyle w:val="aff"/>
        <w:tblW w:w="5129" w:type="pct"/>
        <w:tblInd w:w="-176" w:type="dxa"/>
        <w:tblLook w:val="04A0" w:firstRow="1" w:lastRow="0" w:firstColumn="1" w:lastColumn="0" w:noHBand="0" w:noVBand="1"/>
      </w:tblPr>
      <w:tblGrid>
        <w:gridCol w:w="7086"/>
        <w:gridCol w:w="2976"/>
        <w:gridCol w:w="5105"/>
      </w:tblGrid>
      <w:tr w:rsidR="00024CDD" w:rsidRPr="007F6102" w:rsidTr="00024CDD">
        <w:tc>
          <w:tcPr>
            <w:tcW w:w="2336" w:type="pct"/>
            <w:vAlign w:val="center"/>
          </w:tcPr>
          <w:p w:rsidR="00024CDD" w:rsidRPr="007F6102" w:rsidRDefault="00024CDD" w:rsidP="005D2272">
            <w:pPr>
              <w:pStyle w:val="ad"/>
              <w:jc w:val="center"/>
              <w:rPr>
                <w:sz w:val="24"/>
                <w:szCs w:val="24"/>
              </w:rPr>
            </w:pPr>
            <w:r w:rsidRPr="007F6102">
              <w:rPr>
                <w:sz w:val="24"/>
                <w:szCs w:val="24"/>
              </w:rPr>
              <w:t>Наименование отхода (код ФККО)</w:t>
            </w:r>
          </w:p>
        </w:tc>
        <w:tc>
          <w:tcPr>
            <w:tcW w:w="981" w:type="pct"/>
            <w:vAlign w:val="center"/>
          </w:tcPr>
          <w:p w:rsidR="00024CDD" w:rsidRPr="007F6102" w:rsidRDefault="00024CDD" w:rsidP="005D2272">
            <w:pPr>
              <w:pStyle w:val="ad"/>
              <w:jc w:val="center"/>
              <w:rPr>
                <w:sz w:val="24"/>
                <w:szCs w:val="24"/>
              </w:rPr>
            </w:pPr>
            <w:r>
              <w:rPr>
                <w:sz w:val="24"/>
                <w:szCs w:val="24"/>
              </w:rPr>
              <w:t>Ориентировочное количество образования отхода, т/год</w:t>
            </w:r>
          </w:p>
        </w:tc>
        <w:tc>
          <w:tcPr>
            <w:tcW w:w="1683" w:type="pct"/>
            <w:vAlign w:val="center"/>
          </w:tcPr>
          <w:p w:rsidR="00024CDD" w:rsidRDefault="00024CDD" w:rsidP="00024CDD">
            <w:pPr>
              <w:pStyle w:val="ad"/>
              <w:jc w:val="both"/>
              <w:rPr>
                <w:sz w:val="24"/>
                <w:szCs w:val="24"/>
              </w:rPr>
            </w:pPr>
            <w:r>
              <w:rPr>
                <w:sz w:val="24"/>
                <w:szCs w:val="24"/>
              </w:rPr>
              <w:t>С</w:t>
            </w:r>
            <w:r w:rsidRPr="0059747D">
              <w:rPr>
                <w:sz w:val="24"/>
                <w:szCs w:val="24"/>
              </w:rPr>
              <w:t>тоимост</w:t>
            </w:r>
            <w:r>
              <w:rPr>
                <w:sz w:val="24"/>
                <w:szCs w:val="24"/>
              </w:rPr>
              <w:t>ь</w:t>
            </w:r>
            <w:r w:rsidRPr="0059747D">
              <w:rPr>
                <w:sz w:val="24"/>
                <w:szCs w:val="24"/>
              </w:rPr>
              <w:t xml:space="preserve"> компенсации за обезвреживание</w:t>
            </w:r>
            <w:r w:rsidRPr="0059747D">
              <w:rPr>
                <w:bCs/>
                <w:iCs/>
                <w:sz w:val="24"/>
                <w:szCs w:val="24"/>
              </w:rPr>
              <w:t xml:space="preserve"> 1 тонны </w:t>
            </w:r>
            <w:r w:rsidRPr="00024CDD">
              <w:rPr>
                <w:sz w:val="24"/>
                <w:szCs w:val="24"/>
              </w:rPr>
              <w:t xml:space="preserve">отходов включая </w:t>
            </w:r>
            <w:r w:rsidR="0003056C">
              <w:rPr>
                <w:sz w:val="24"/>
                <w:szCs w:val="24"/>
              </w:rPr>
              <w:t xml:space="preserve">погрузку, </w:t>
            </w:r>
            <w:r w:rsidR="0003056C" w:rsidRPr="007F6102">
              <w:rPr>
                <w:sz w:val="24"/>
                <w:szCs w:val="24"/>
              </w:rPr>
              <w:t>транспортиров</w:t>
            </w:r>
            <w:r w:rsidR="0003056C">
              <w:rPr>
                <w:sz w:val="24"/>
                <w:szCs w:val="24"/>
              </w:rPr>
              <w:t>ание</w:t>
            </w:r>
            <w:r w:rsidR="0003056C" w:rsidRPr="007F6102">
              <w:rPr>
                <w:sz w:val="24"/>
                <w:szCs w:val="24"/>
              </w:rPr>
              <w:t xml:space="preserve"> и обезвреживание</w:t>
            </w:r>
            <w:r w:rsidRPr="0003056C">
              <w:rPr>
                <w:i/>
                <w:sz w:val="24"/>
                <w:szCs w:val="24"/>
              </w:rPr>
              <w:t xml:space="preserve"> </w:t>
            </w:r>
            <w:r w:rsidR="0003056C" w:rsidRPr="007F6102">
              <w:rPr>
                <w:sz w:val="24"/>
                <w:szCs w:val="24"/>
              </w:rPr>
              <w:t>производственных</w:t>
            </w:r>
            <w:r w:rsidR="0003056C" w:rsidRPr="0003056C">
              <w:rPr>
                <w:sz w:val="24"/>
                <w:szCs w:val="24"/>
              </w:rPr>
              <w:t xml:space="preserve"> </w:t>
            </w:r>
            <w:r w:rsidRPr="0003056C">
              <w:rPr>
                <w:sz w:val="24"/>
                <w:szCs w:val="24"/>
              </w:rPr>
              <w:t xml:space="preserve">отходов, </w:t>
            </w:r>
            <w:r w:rsidRPr="005E2E8F">
              <w:rPr>
                <w:sz w:val="24"/>
                <w:szCs w:val="24"/>
              </w:rPr>
              <w:t>в руб.</w:t>
            </w:r>
            <w:r>
              <w:rPr>
                <w:sz w:val="24"/>
                <w:szCs w:val="24"/>
              </w:rPr>
              <w:t xml:space="preserve"> с НДС</w:t>
            </w:r>
          </w:p>
        </w:tc>
      </w:tr>
      <w:tr w:rsidR="00024CDD" w:rsidRPr="007F6102" w:rsidTr="00024CDD">
        <w:trPr>
          <w:trHeight w:val="1098"/>
        </w:trPr>
        <w:tc>
          <w:tcPr>
            <w:tcW w:w="2336" w:type="pct"/>
            <w:vAlign w:val="center"/>
          </w:tcPr>
          <w:p w:rsidR="00024CDD" w:rsidRPr="00A802E6" w:rsidRDefault="00024CDD" w:rsidP="0031388A">
            <w:pPr>
              <w:ind w:left="57" w:right="57"/>
              <w:contextualSpacing/>
              <w:jc w:val="both"/>
            </w:pPr>
            <w:r w:rsidRPr="00A802E6">
              <w:t xml:space="preserve">Сбор, </w:t>
            </w:r>
            <w:r>
              <w:t xml:space="preserve">погрузка, </w:t>
            </w:r>
            <w:r w:rsidRPr="00A802E6">
              <w:t>транспортиров</w:t>
            </w:r>
            <w:r>
              <w:t>ание, обработка</w:t>
            </w:r>
            <w:r w:rsidRPr="00A802E6">
              <w:t>, обезвреживание отходов:</w:t>
            </w:r>
          </w:p>
          <w:p w:rsidR="00024CDD" w:rsidRPr="00A802E6" w:rsidRDefault="00024CDD" w:rsidP="0031388A">
            <w:pPr>
              <w:suppressAutoHyphens/>
              <w:spacing w:before="0"/>
              <w:ind w:left="57" w:right="57"/>
              <w:contextualSpacing/>
              <w:jc w:val="both"/>
            </w:pPr>
            <w:r>
              <w:t>Аккумуляторы свинцовые отработанные неповрежденные, с электролитом</w:t>
            </w:r>
            <w:r w:rsidRPr="00A802E6">
              <w:t xml:space="preserve"> (код ФККО </w:t>
            </w:r>
            <w:r>
              <w:t>92011001532)</w:t>
            </w:r>
            <w:r w:rsidRPr="00A802E6">
              <w:t xml:space="preserve"> </w:t>
            </w:r>
            <w:r>
              <w:t>2 класса опасности</w:t>
            </w:r>
            <w:r w:rsidRPr="00A802E6">
              <w:t xml:space="preserve">. </w:t>
            </w:r>
          </w:p>
        </w:tc>
        <w:tc>
          <w:tcPr>
            <w:tcW w:w="981" w:type="pct"/>
          </w:tcPr>
          <w:p w:rsidR="00024CDD" w:rsidRPr="007F6102" w:rsidRDefault="00024CDD" w:rsidP="005D2272">
            <w:pPr>
              <w:pStyle w:val="ad"/>
              <w:jc w:val="center"/>
              <w:rPr>
                <w:b w:val="0"/>
                <w:sz w:val="24"/>
                <w:szCs w:val="24"/>
              </w:rPr>
            </w:pPr>
            <w:r>
              <w:rPr>
                <w:b w:val="0"/>
                <w:sz w:val="24"/>
                <w:szCs w:val="24"/>
              </w:rPr>
              <w:t>1,0</w:t>
            </w:r>
          </w:p>
        </w:tc>
        <w:tc>
          <w:tcPr>
            <w:tcW w:w="1683" w:type="pct"/>
          </w:tcPr>
          <w:p w:rsidR="00024CDD" w:rsidRDefault="00024CDD" w:rsidP="005D2272">
            <w:pPr>
              <w:pStyle w:val="ad"/>
              <w:jc w:val="center"/>
              <w:rPr>
                <w:b w:val="0"/>
                <w:sz w:val="24"/>
                <w:szCs w:val="24"/>
              </w:rPr>
            </w:pPr>
          </w:p>
        </w:tc>
      </w:tr>
      <w:tr w:rsidR="00024CDD" w:rsidRPr="007F6102" w:rsidTr="00024CDD">
        <w:trPr>
          <w:trHeight w:val="1256"/>
        </w:trPr>
        <w:tc>
          <w:tcPr>
            <w:tcW w:w="2336" w:type="pct"/>
            <w:vAlign w:val="center"/>
          </w:tcPr>
          <w:p w:rsidR="00024CDD" w:rsidRPr="00A802E6" w:rsidRDefault="00024CDD" w:rsidP="0031388A">
            <w:pPr>
              <w:ind w:left="57" w:right="57"/>
              <w:contextualSpacing/>
              <w:jc w:val="both"/>
            </w:pPr>
            <w:r>
              <w:t xml:space="preserve">Погрузка, </w:t>
            </w:r>
            <w:r w:rsidRPr="00A802E6">
              <w:t>транспортиров</w:t>
            </w:r>
            <w:r>
              <w:t xml:space="preserve">ание, </w:t>
            </w:r>
            <w:r w:rsidRPr="00A802E6">
              <w:t>обезвреживание отходов:</w:t>
            </w:r>
          </w:p>
          <w:p w:rsidR="00024CDD" w:rsidRPr="00A802E6" w:rsidRDefault="00024CDD" w:rsidP="0031388A">
            <w:pPr>
              <w:suppressAutoHyphens/>
              <w:spacing w:before="0"/>
              <w:ind w:left="57" w:right="57"/>
              <w:contextualSpacing/>
              <w:jc w:val="both"/>
            </w:pPr>
            <w:r>
              <w:t>Обтирочный материал, загрязненный нефтью или нефтепродуктами (содержание нефти или нефтепродуктов менее 15%)</w:t>
            </w:r>
            <w:r w:rsidRPr="00A802E6">
              <w:t xml:space="preserve"> (код ФККО </w:t>
            </w:r>
            <w:r w:rsidRPr="00163F45">
              <w:t>91920402604</w:t>
            </w:r>
            <w:r w:rsidRPr="00A802E6">
              <w:t>).</w:t>
            </w:r>
          </w:p>
        </w:tc>
        <w:tc>
          <w:tcPr>
            <w:tcW w:w="981" w:type="pct"/>
          </w:tcPr>
          <w:p w:rsidR="00024CDD" w:rsidRPr="007F6102" w:rsidRDefault="00024CDD" w:rsidP="005D2272">
            <w:pPr>
              <w:pStyle w:val="ad"/>
              <w:jc w:val="center"/>
              <w:rPr>
                <w:b w:val="0"/>
                <w:sz w:val="24"/>
                <w:szCs w:val="24"/>
              </w:rPr>
            </w:pPr>
            <w:r>
              <w:rPr>
                <w:b w:val="0"/>
                <w:sz w:val="24"/>
                <w:szCs w:val="24"/>
              </w:rPr>
              <w:t>19,1</w:t>
            </w:r>
          </w:p>
        </w:tc>
        <w:tc>
          <w:tcPr>
            <w:tcW w:w="1683" w:type="pct"/>
          </w:tcPr>
          <w:p w:rsidR="00024CDD" w:rsidRDefault="00024CDD" w:rsidP="005D2272">
            <w:pPr>
              <w:pStyle w:val="ad"/>
              <w:jc w:val="center"/>
              <w:rPr>
                <w:b w:val="0"/>
                <w:sz w:val="24"/>
                <w:szCs w:val="24"/>
              </w:rPr>
            </w:pPr>
          </w:p>
        </w:tc>
      </w:tr>
      <w:tr w:rsidR="00E410F4" w:rsidRPr="007F6102" w:rsidTr="00024CDD">
        <w:trPr>
          <w:trHeight w:val="573"/>
        </w:trPr>
        <w:tc>
          <w:tcPr>
            <w:tcW w:w="3317" w:type="pct"/>
            <w:gridSpan w:val="2"/>
          </w:tcPr>
          <w:p w:rsidR="00E410F4" w:rsidRDefault="00E410F4" w:rsidP="00E410F4">
            <w:pPr>
              <w:pStyle w:val="ad"/>
              <w:rPr>
                <w:sz w:val="24"/>
                <w:szCs w:val="24"/>
              </w:rPr>
            </w:pPr>
          </w:p>
          <w:p w:rsidR="00E410F4" w:rsidRDefault="00E410F4" w:rsidP="00E410F4">
            <w:pPr>
              <w:pStyle w:val="ad"/>
              <w:rPr>
                <w:sz w:val="24"/>
                <w:szCs w:val="24"/>
              </w:rPr>
            </w:pPr>
            <w:r w:rsidRPr="00E410F4">
              <w:rPr>
                <w:sz w:val="24"/>
                <w:szCs w:val="24"/>
              </w:rPr>
              <w:t>Итого</w:t>
            </w:r>
            <w:r w:rsidR="00302CFC">
              <w:rPr>
                <w:sz w:val="24"/>
                <w:szCs w:val="24"/>
              </w:rPr>
              <w:t xml:space="preserve"> </w:t>
            </w:r>
            <w:r w:rsidRPr="00E410F4">
              <w:rPr>
                <w:sz w:val="24"/>
                <w:szCs w:val="24"/>
              </w:rPr>
              <w:t>ориентировочная стоимость работ по договору в год, рублей с НДС</w:t>
            </w:r>
          </w:p>
          <w:p w:rsidR="00E410F4" w:rsidRPr="00E410F4" w:rsidRDefault="00E410F4" w:rsidP="00E410F4">
            <w:pPr>
              <w:pStyle w:val="ad"/>
              <w:rPr>
                <w:sz w:val="24"/>
                <w:szCs w:val="24"/>
              </w:rPr>
            </w:pPr>
          </w:p>
        </w:tc>
        <w:tc>
          <w:tcPr>
            <w:tcW w:w="1683" w:type="pct"/>
          </w:tcPr>
          <w:p w:rsidR="00E410F4" w:rsidRDefault="00E410F4" w:rsidP="005D2272">
            <w:pPr>
              <w:pStyle w:val="ad"/>
              <w:jc w:val="center"/>
              <w:rPr>
                <w:b w:val="0"/>
                <w:sz w:val="24"/>
                <w:szCs w:val="24"/>
              </w:rPr>
            </w:pPr>
          </w:p>
        </w:tc>
      </w:tr>
    </w:tbl>
    <w:p w:rsidR="00685778" w:rsidRDefault="00685778" w:rsidP="00C9528A"/>
    <w:sectPr w:rsidR="00685778"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AD6" w:rsidRDefault="00BB2AD6" w:rsidP="00FB07D9">
      <w:pPr>
        <w:spacing w:before="0"/>
      </w:pPr>
      <w:r>
        <w:separator/>
      </w:r>
    </w:p>
  </w:endnote>
  <w:endnote w:type="continuationSeparator" w:id="0">
    <w:p w:rsidR="00BB2AD6" w:rsidRDefault="00BB2AD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88A" w:rsidRDefault="0059194C">
    <w:pPr>
      <w:pStyle w:val="af4"/>
      <w:jc w:val="right"/>
    </w:pPr>
    <w:r>
      <w:fldChar w:fldCharType="begin"/>
    </w:r>
    <w:r>
      <w:instrText xml:space="preserve"> PAGE   \* MERGEFORMAT </w:instrText>
    </w:r>
    <w:r>
      <w:fldChar w:fldCharType="separate"/>
    </w:r>
    <w:r>
      <w:rPr>
        <w:noProof/>
      </w:rPr>
      <w:t>1</w:t>
    </w:r>
    <w:r>
      <w:rPr>
        <w:noProof/>
      </w:rPr>
      <w:fldChar w:fldCharType="end"/>
    </w:r>
  </w:p>
  <w:p w:rsidR="0031388A" w:rsidRDefault="0031388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AD6" w:rsidRDefault="00BB2AD6" w:rsidP="00FB07D9">
      <w:pPr>
        <w:spacing w:before="0"/>
      </w:pPr>
      <w:r>
        <w:separator/>
      </w:r>
    </w:p>
  </w:footnote>
  <w:footnote w:type="continuationSeparator" w:id="0">
    <w:p w:rsidR="00BB2AD6" w:rsidRDefault="00BB2AD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6"/>
  </w:num>
  <w:num w:numId="2">
    <w:abstractNumId w:val="30"/>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1"/>
  </w:num>
  <w:num w:numId="15">
    <w:abstractNumId w:val="25"/>
  </w:num>
  <w:num w:numId="16">
    <w:abstractNumId w:val="29"/>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28"/>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8"/>
  </w:num>
  <w:num w:numId="26">
    <w:abstractNumId w:val="35"/>
  </w:num>
  <w:num w:numId="27">
    <w:abstractNumId w:val="15"/>
  </w:num>
  <w:num w:numId="28">
    <w:abstractNumId w:val="20"/>
  </w:num>
  <w:num w:numId="29">
    <w:abstractNumId w:val="27"/>
  </w:num>
  <w:num w:numId="30">
    <w:abstractNumId w:val="17"/>
  </w:num>
  <w:num w:numId="31">
    <w:abstractNumId w:val="13"/>
  </w:num>
  <w:num w:numId="32">
    <w:abstractNumId w:val="36"/>
  </w:num>
  <w:num w:numId="33">
    <w:abstractNumId w:val="16"/>
  </w:num>
  <w:num w:numId="34">
    <w:abstractNumId w:val="1"/>
    <w:lvlOverride w:ilvl="0">
      <w:startOverride w:val="1"/>
    </w:lvlOverride>
  </w:num>
  <w:num w:numId="35">
    <w:abstractNumId w:val="25"/>
  </w:num>
  <w:num w:numId="36">
    <w:abstractNumId w:val="14"/>
  </w:num>
  <w:num w:numId="37">
    <w:abstractNumId w:val="25"/>
  </w:num>
  <w:num w:numId="38">
    <w:abstractNumId w:val="14"/>
  </w:num>
  <w:num w:numId="39">
    <w:abstractNumId w:val="19"/>
  </w:num>
  <w:num w:numId="40">
    <w:abstractNumId w:val="9"/>
  </w:num>
  <w:num w:numId="41">
    <w:abstractNumId w:val="32"/>
  </w:num>
  <w:num w:numId="42">
    <w:abstractNumId w:val="11"/>
  </w:num>
  <w:num w:numId="43">
    <w:abstractNumId w:val="18"/>
  </w:num>
  <w:num w:numId="44">
    <w:abstractNumId w:val="33"/>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43"/>
    <w:rsid w:val="00024094"/>
    <w:rsid w:val="00024BF6"/>
    <w:rsid w:val="00024CDD"/>
    <w:rsid w:val="00024D19"/>
    <w:rsid w:val="00024D3C"/>
    <w:rsid w:val="00025589"/>
    <w:rsid w:val="00025624"/>
    <w:rsid w:val="00025ECF"/>
    <w:rsid w:val="00026598"/>
    <w:rsid w:val="00026683"/>
    <w:rsid w:val="00026F40"/>
    <w:rsid w:val="00027FC9"/>
    <w:rsid w:val="0003056C"/>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31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3F45"/>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9FD"/>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B34"/>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1C7"/>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B44"/>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DF9"/>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388A"/>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43"/>
    <w:rsid w:val="003A1680"/>
    <w:rsid w:val="003A16A9"/>
    <w:rsid w:val="003A1D5B"/>
    <w:rsid w:val="003A1EAF"/>
    <w:rsid w:val="003A2203"/>
    <w:rsid w:val="003A271D"/>
    <w:rsid w:val="003A292B"/>
    <w:rsid w:val="003A2A20"/>
    <w:rsid w:val="003A3335"/>
    <w:rsid w:val="003A3509"/>
    <w:rsid w:val="003A3774"/>
    <w:rsid w:val="003A3E5F"/>
    <w:rsid w:val="003A46A9"/>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61F3"/>
    <w:rsid w:val="00426F27"/>
    <w:rsid w:val="00427C71"/>
    <w:rsid w:val="004300FE"/>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20D"/>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94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2E8F"/>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AE8"/>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4E7"/>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2FD9"/>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3F0"/>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232"/>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A74"/>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AD6"/>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854"/>
    <w:rsid w:val="00CB7972"/>
    <w:rsid w:val="00CC0BE1"/>
    <w:rsid w:val="00CC0D63"/>
    <w:rsid w:val="00CC0E12"/>
    <w:rsid w:val="00CC1732"/>
    <w:rsid w:val="00CC1A26"/>
    <w:rsid w:val="00CC1E50"/>
    <w:rsid w:val="00CC1F0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7EB"/>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B0E"/>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6CC2"/>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2722</Words>
  <Characters>15520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2016-03-21T07:41:00Z</cp:lastPrinted>
  <dcterms:created xsi:type="dcterms:W3CDTF">2016-03-21T07:42:00Z</dcterms:created>
  <dcterms:modified xsi:type="dcterms:W3CDTF">2016-03-21T07:42:00Z</dcterms:modified>
</cp:coreProperties>
</file>