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FB8" w:rsidRDefault="007E7FB8" w:rsidP="00F73B74">
      <w:pPr>
        <w:ind w:left="4956" w:firstLine="708"/>
        <w:jc w:val="both"/>
        <w:rPr>
          <w:b/>
          <w:bCs/>
        </w:rPr>
      </w:pPr>
    </w:p>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F1250B">
        <w:t>5</w:t>
      </w:r>
      <w:r w:rsidR="007800CB">
        <w:t>60</w:t>
      </w:r>
      <w:r w:rsidR="001A0F08">
        <w:t>-</w:t>
      </w:r>
      <w:r w:rsidR="00234D4F">
        <w:t>КС-</w:t>
      </w:r>
      <w:r w:rsidR="00CD5D52" w:rsidRPr="00CD5D52">
        <w:t>201</w:t>
      </w:r>
      <w:r w:rsidR="00BA7F64">
        <w:t>5</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F1250B">
        <w:t>5</w:t>
      </w:r>
      <w:r w:rsidR="007800CB">
        <w:t>60</w:t>
      </w:r>
      <w:r w:rsidR="00CD5D52" w:rsidRPr="00CD5D52">
        <w:t>-КС-201</w:t>
      </w:r>
      <w:r w:rsidR="00272CE5">
        <w:t>5</w:t>
      </w:r>
      <w:r w:rsidR="00026FB9">
        <w:t xml:space="preserve"> </w:t>
      </w:r>
      <w:r w:rsidR="00546D76">
        <w:t xml:space="preserve">от </w:t>
      </w:r>
      <w:r w:rsidR="00675A4D">
        <w:t>__</w:t>
      </w:r>
      <w:r w:rsidR="007F19C3" w:rsidRPr="002C2CD4">
        <w:t>.</w:t>
      </w:r>
      <w:r w:rsidR="005A63BA">
        <w:t>__</w:t>
      </w:r>
      <w:r w:rsidR="009B4347" w:rsidRPr="002C2CD4">
        <w:t>.201</w:t>
      </w:r>
      <w:r w:rsidR="003B7AB0">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F1250B" w:rsidRPr="00C45BED">
        <w:t xml:space="preserve">выполнение проектно-изыскательских </w:t>
      </w:r>
      <w:r w:rsidR="007800CB" w:rsidRPr="00745A45">
        <w:rPr>
          <w:kern w:val="1"/>
          <w:szCs w:val="28"/>
          <w:lang w:eastAsia="ar-SA"/>
        </w:rPr>
        <w:t xml:space="preserve">работ по разработке проектной и рабочей документации для строительства установки утилизации сероводорода с блоком регенерации отработанной серной кислоты на ОАО </w:t>
      </w:r>
      <w:r w:rsidR="007800CB">
        <w:rPr>
          <w:kern w:val="1"/>
          <w:szCs w:val="28"/>
          <w:lang w:eastAsia="ar-SA"/>
        </w:rPr>
        <w:t>«</w:t>
      </w:r>
      <w:r w:rsidR="007800CB" w:rsidRPr="00745A45">
        <w:rPr>
          <w:kern w:val="1"/>
          <w:szCs w:val="28"/>
          <w:lang w:eastAsia="ar-SA"/>
        </w:rPr>
        <w:t>Славнефть-ЯНОС</w:t>
      </w:r>
      <w:r w:rsidR="007800CB">
        <w:rPr>
          <w:kern w:val="1"/>
          <w:szCs w:val="28"/>
          <w:lang w:eastAsia="ar-SA"/>
        </w:rPr>
        <w:t>»</w:t>
      </w:r>
      <w:r w:rsidR="007800CB" w:rsidRPr="00745A45">
        <w:rPr>
          <w:kern w:val="1"/>
          <w:szCs w:val="28"/>
          <w:lang w:eastAsia="ar-SA"/>
        </w:rPr>
        <w:t xml:space="preserve"> и ведение авторского надзора за выполнением строительно-монтажных работ</w:t>
      </w:r>
      <w:r w:rsidR="007800CB">
        <w:rPr>
          <w:kern w:val="1"/>
          <w:szCs w:val="28"/>
          <w:lang w:eastAsia="ar-SA"/>
        </w:rPr>
        <w:t xml:space="preserve"> в соответствии с заданием на проектирование № 9-123</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B11B54">
          <w:footerReference w:type="default" r:id="rId9"/>
          <w:type w:val="continuous"/>
          <w:pgSz w:w="11907" w:h="16840" w:code="9"/>
          <w:pgMar w:top="567"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F1250B">
        <w:t>5</w:t>
      </w:r>
      <w:r w:rsidR="007800CB">
        <w:t>60</w:t>
      </w:r>
      <w:r w:rsidR="00CD5D52" w:rsidRPr="00CD5D52">
        <w:t>-</w:t>
      </w:r>
      <w:r w:rsidR="00F53E1B">
        <w:t>КС</w:t>
      </w:r>
      <w:r w:rsidR="00CD5D52" w:rsidRPr="00CD5D52">
        <w:t>-201</w:t>
      </w:r>
      <w:r w:rsidR="00272CE5">
        <w:t>5</w:t>
      </w:r>
    </w:p>
    <w:p w:rsidR="001E2DD9" w:rsidRDefault="00A15AA4"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7800CB">
        <w:t>«</w:t>
      </w:r>
      <w:r>
        <w:t>Славнефть-ЯНОС</w:t>
      </w:r>
      <w:r w:rsidR="007800CB">
        <w:t>»</w:t>
      </w:r>
      <w:r>
        <w:t xml:space="preserve"> с целью заключения </w:t>
      </w:r>
      <w:r w:rsidR="00476007">
        <w:t>д</w:t>
      </w:r>
      <w:r>
        <w:t>оговора</w:t>
      </w:r>
      <w:r w:rsidR="0018203B">
        <w:t xml:space="preserve"> </w:t>
      </w:r>
      <w:r w:rsidR="00992283" w:rsidRPr="005A63BA">
        <w:t xml:space="preserve">на </w:t>
      </w:r>
      <w:r w:rsidR="00F1250B" w:rsidRPr="00C45BED">
        <w:t xml:space="preserve">выполнение проектно-изыскательских </w:t>
      </w:r>
      <w:r w:rsidR="007800CB" w:rsidRPr="00745A45">
        <w:rPr>
          <w:kern w:val="1"/>
          <w:szCs w:val="28"/>
          <w:lang w:eastAsia="ar-SA"/>
        </w:rPr>
        <w:t xml:space="preserve">работ по разработке проектной и рабочей документации для строительства установки утилизации сероводорода с блоком регенерации отработанной серной кислоты на ОАО </w:t>
      </w:r>
      <w:r w:rsidR="007800CB">
        <w:rPr>
          <w:kern w:val="1"/>
          <w:szCs w:val="28"/>
          <w:lang w:eastAsia="ar-SA"/>
        </w:rPr>
        <w:t>«</w:t>
      </w:r>
      <w:r w:rsidR="007800CB" w:rsidRPr="00745A45">
        <w:rPr>
          <w:kern w:val="1"/>
          <w:szCs w:val="28"/>
          <w:lang w:eastAsia="ar-SA"/>
        </w:rPr>
        <w:t>Славнефть-ЯНОС</w:t>
      </w:r>
      <w:r w:rsidR="007800CB">
        <w:rPr>
          <w:kern w:val="1"/>
          <w:szCs w:val="28"/>
          <w:lang w:eastAsia="ar-SA"/>
        </w:rPr>
        <w:t>»</w:t>
      </w:r>
      <w:r w:rsidR="007800CB" w:rsidRPr="00745A45">
        <w:rPr>
          <w:kern w:val="1"/>
          <w:szCs w:val="28"/>
          <w:lang w:eastAsia="ar-SA"/>
        </w:rPr>
        <w:t xml:space="preserve"> и ведение авторского надзора за выполнением строительно-монтажных работ</w:t>
      </w:r>
      <w:r w:rsidR="007800CB">
        <w:rPr>
          <w:kern w:val="1"/>
          <w:szCs w:val="28"/>
          <w:lang w:eastAsia="ar-SA"/>
        </w:rPr>
        <w:t xml:space="preserve"> в соответствии с заданием на проектирование № 9-123</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F1250B" w:rsidRDefault="00F1250B" w:rsidP="007800CB">
            <w:pPr>
              <w:tabs>
                <w:tab w:val="left" w:pos="3240"/>
              </w:tabs>
              <w:jc w:val="center"/>
              <w:rPr>
                <w:b/>
                <w:color w:val="000000"/>
              </w:rPr>
            </w:pPr>
            <w:r w:rsidRPr="00F1250B">
              <w:rPr>
                <w:b/>
              </w:rPr>
              <w:t xml:space="preserve">Выполнение проектно-изыскательских </w:t>
            </w:r>
            <w:r w:rsidR="007800CB" w:rsidRPr="007800CB">
              <w:rPr>
                <w:b/>
                <w:kern w:val="1"/>
                <w:szCs w:val="28"/>
                <w:lang w:eastAsia="ar-SA"/>
              </w:rPr>
              <w:t xml:space="preserve">работ по разработке проектной и рабочей документации для строительства установки утилизации сероводорода с блоком регенерации отработанной серной кислоты на ОАО </w:t>
            </w:r>
            <w:r w:rsidR="007800CB">
              <w:rPr>
                <w:b/>
                <w:kern w:val="1"/>
                <w:szCs w:val="28"/>
                <w:lang w:eastAsia="ar-SA"/>
              </w:rPr>
              <w:t>«</w:t>
            </w:r>
            <w:r w:rsidR="007800CB" w:rsidRPr="007800CB">
              <w:rPr>
                <w:b/>
                <w:kern w:val="1"/>
                <w:szCs w:val="28"/>
                <w:lang w:eastAsia="ar-SA"/>
              </w:rPr>
              <w:t>Славнефть-ЯНОС</w:t>
            </w:r>
            <w:r w:rsidR="007800CB">
              <w:rPr>
                <w:b/>
                <w:kern w:val="1"/>
                <w:szCs w:val="28"/>
                <w:lang w:eastAsia="ar-SA"/>
              </w:rPr>
              <w:t>»</w:t>
            </w:r>
            <w:r w:rsidR="007800CB" w:rsidRPr="007800CB">
              <w:rPr>
                <w:b/>
                <w:kern w:val="1"/>
                <w:szCs w:val="28"/>
                <w:lang w:eastAsia="ar-SA"/>
              </w:rPr>
              <w:t xml:space="preserve"> и ведение авторского надзора за выполнением строительно-монтажных работ в соответствии с заданием на проектирование № 9-123</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F1250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F1250B">
              <w:rPr>
                <w:color w:val="000000"/>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72FFB">
            <w:pPr>
              <w:tabs>
                <w:tab w:val="left" w:pos="2880"/>
                <w:tab w:val="left" w:pos="3240"/>
              </w:tabs>
            </w:pPr>
            <w:r>
              <w:t>Полная стоим</w:t>
            </w:r>
            <w:r w:rsidR="00B40F4D">
              <w:t>ость работ в руб. (с уч</w:t>
            </w:r>
            <w:r w:rsidR="00A6567B">
              <w:t>е</w:t>
            </w:r>
            <w:r w:rsidR="00B40F4D">
              <w:t>том НДС</w:t>
            </w:r>
            <w:r w:rsidR="00A72FFB">
              <w:t>)</w:t>
            </w:r>
            <w:r w:rsidR="006B5662">
              <w:rPr>
                <w:color w:val="000000"/>
                <w:spacing w:val="1"/>
              </w:rPr>
              <w:t xml:space="preserve"> </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A72FFB" w:rsidRDefault="00A72FF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E2DD9" w:rsidP="009332C1">
      <w:pPr>
        <w:jc w:val="right"/>
        <w:rPr>
          <w:b/>
          <w:bCs/>
        </w:rPr>
      </w:pPr>
      <w:r>
        <w:rPr>
          <w:b/>
          <w:bCs/>
        </w:rPr>
        <w:t>Приложение №</w:t>
      </w:r>
      <w:r w:rsidRPr="008E0950">
        <w:rPr>
          <w:b/>
          <w:bCs/>
          <w:color w:val="000000"/>
        </w:rPr>
        <w:t>3</w:t>
      </w:r>
    </w:p>
    <w:p w:rsidR="00CD5D52" w:rsidRDefault="001E2DD9" w:rsidP="00CD5D52">
      <w:pPr>
        <w:jc w:val="right"/>
      </w:pPr>
      <w:r w:rsidRPr="00A46992">
        <w:t>к Предложению делать Оферты №</w:t>
      </w:r>
      <w:r w:rsidR="00F1250B">
        <w:t>5</w:t>
      </w:r>
      <w:r w:rsidR="007800CB">
        <w:t>60</w:t>
      </w:r>
      <w:r w:rsidR="00CD5D52" w:rsidRPr="00CD5D52">
        <w:t>-КС-201</w:t>
      </w:r>
      <w:r w:rsidR="00272CE5">
        <w:t>5</w:t>
      </w:r>
    </w:p>
    <w:p w:rsidR="00847EDD" w:rsidRPr="00CD5D52" w:rsidRDefault="00847EDD" w:rsidP="00CD5D52">
      <w:pPr>
        <w:jc w:val="right"/>
      </w:pP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EF090D" w:rsidRPr="00AB0362">
        <w:rPr>
          <w:kern w:val="1"/>
          <w:lang w:eastAsia="ar-SA"/>
        </w:rPr>
        <w:t>Выполнение проектно-изыскательских работ по разработке проектной и рабочей документации для строительства установки у</w:t>
      </w:r>
      <w:r w:rsidR="00EF090D">
        <w:rPr>
          <w:kern w:val="1"/>
          <w:lang w:eastAsia="ar-SA"/>
        </w:rPr>
        <w:t>т</w:t>
      </w:r>
      <w:r w:rsidR="00EF090D" w:rsidRPr="00AB0362">
        <w:rPr>
          <w:kern w:val="1"/>
          <w:lang w:eastAsia="ar-SA"/>
        </w:rPr>
        <w:t>илизации сероводорода с блоком регенерации отработанной серной кислоты на ОАО "Славнефть-ЯНОС" и ведение авторского надзора за выполнением строительно-монтажных работ</w:t>
      </w:r>
      <w:r w:rsidR="00A72FFB" w:rsidRPr="00C45BED">
        <w:t xml:space="preserve"> в соответствии с Заданием на проектирование № </w:t>
      </w:r>
      <w:r w:rsidR="00EF090D">
        <w:t>9</w:t>
      </w:r>
      <w:r w:rsidR="00A72FFB" w:rsidRPr="00C45BED">
        <w:t>-</w:t>
      </w:r>
      <w:r w:rsidR="00EF090D">
        <w:t>123</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D62AD2" w:rsidRDefault="00D62AD2" w:rsidP="00E526D7">
      <w:pPr>
        <w:suppressAutoHyphens/>
        <w:ind w:firstLine="540"/>
        <w:jc w:val="both"/>
        <w:rPr>
          <w:kern w:val="1"/>
          <w:lang w:eastAsia="ar-SA"/>
        </w:rPr>
      </w:pPr>
      <w:r w:rsidRPr="00176E9E">
        <w:rPr>
          <w:b/>
          <w:kern w:val="1"/>
          <w:u w:val="single"/>
          <w:lang w:eastAsia="ar-SA"/>
        </w:rPr>
        <w:t>Объект:</w:t>
      </w:r>
      <w:r>
        <w:rPr>
          <w:kern w:val="1"/>
          <w:lang w:eastAsia="ar-SA"/>
        </w:rPr>
        <w:t xml:space="preserve"> Установка</w:t>
      </w:r>
      <w:r w:rsidRPr="00AB0362">
        <w:rPr>
          <w:kern w:val="1"/>
          <w:lang w:eastAsia="ar-SA"/>
        </w:rPr>
        <w:t xml:space="preserve"> у</w:t>
      </w:r>
      <w:r>
        <w:rPr>
          <w:kern w:val="1"/>
          <w:lang w:eastAsia="ar-SA"/>
        </w:rPr>
        <w:t>т</w:t>
      </w:r>
      <w:r w:rsidRPr="00AB0362">
        <w:rPr>
          <w:kern w:val="1"/>
          <w:lang w:eastAsia="ar-SA"/>
        </w:rPr>
        <w:t>илизации сероводорода с блоком регенерации отработанной серной кислоты</w:t>
      </w:r>
      <w:r>
        <w:rPr>
          <w:kern w:val="1"/>
          <w:lang w:eastAsia="ar-SA"/>
        </w:rPr>
        <w:t xml:space="preserve"> (Мокрый катализ-2). Место расположения - основная производственная площадка</w:t>
      </w:r>
      <w:r w:rsidRPr="00AB0362">
        <w:rPr>
          <w:kern w:val="1"/>
          <w:lang w:eastAsia="ar-SA"/>
        </w:rPr>
        <w:t xml:space="preserve"> </w:t>
      </w:r>
      <w:r>
        <w:rPr>
          <w:kern w:val="1"/>
          <w:lang w:eastAsia="ar-SA"/>
        </w:rPr>
        <w:t xml:space="preserve">   </w:t>
      </w:r>
      <w:r w:rsidRPr="00AB0362">
        <w:rPr>
          <w:kern w:val="1"/>
          <w:lang w:eastAsia="ar-SA"/>
        </w:rPr>
        <w:t>ОАО "Славнефть-ЯНОС"</w:t>
      </w:r>
      <w:r>
        <w:rPr>
          <w:kern w:val="1"/>
          <w:lang w:eastAsia="ar-SA"/>
        </w:rPr>
        <w:t>, планшет №6.</w:t>
      </w:r>
    </w:p>
    <w:p w:rsidR="00D62AD2" w:rsidRDefault="00D62AD2" w:rsidP="00E526D7">
      <w:pPr>
        <w:suppressAutoHyphens/>
        <w:ind w:firstLine="540"/>
        <w:jc w:val="both"/>
        <w:rPr>
          <w:u w:val="single"/>
        </w:rPr>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4F6E95" w:rsidRDefault="004F6E95" w:rsidP="00E526D7">
      <w:pPr>
        <w:numPr>
          <w:ilvl w:val="0"/>
          <w:numId w:val="27"/>
        </w:numPr>
        <w:suppressAutoHyphens/>
        <w:jc w:val="both"/>
        <w:rPr>
          <w:u w:val="single"/>
        </w:rPr>
      </w:pPr>
      <w:r>
        <w:t xml:space="preserve">Согласно Задания на проектирование </w:t>
      </w:r>
      <w:r w:rsidRPr="00C45BED">
        <w:t xml:space="preserve">№ </w:t>
      </w:r>
      <w:r w:rsidR="00EF090D">
        <w:t>9</w:t>
      </w:r>
      <w:r w:rsidR="00EF090D" w:rsidRPr="00C45BED">
        <w:t>-</w:t>
      </w:r>
      <w:r w:rsidR="00EF090D">
        <w:t>123</w:t>
      </w:r>
      <w:r w:rsidRPr="00C45BED">
        <w:t xml:space="preserve"> «</w:t>
      </w:r>
      <w:r w:rsidR="00D62AD2">
        <w:t>Установка утилизации сероводорода (МК-2)</w:t>
      </w:r>
      <w:r w:rsidRPr="00C45BED">
        <w:t>»</w:t>
      </w:r>
    </w:p>
    <w:p w:rsidR="004F6E95" w:rsidRDefault="004F6E95" w:rsidP="004F6E95">
      <w:pPr>
        <w:suppressAutoHyphens/>
        <w:ind w:firstLine="720"/>
        <w:jc w:val="both"/>
      </w:pPr>
    </w:p>
    <w:p w:rsidR="004F6E95" w:rsidRPr="00582C79" w:rsidRDefault="004F6E95" w:rsidP="004F6E95">
      <w:pPr>
        <w:suppressAutoHyphens/>
        <w:ind w:firstLine="720"/>
        <w:jc w:val="both"/>
        <w:rPr>
          <w:u w:val="single"/>
        </w:rPr>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xml:space="preserve">, а также стоимость разработки обоснований безопасности оборудования, работающего под избыточным давлением. </w:t>
      </w:r>
    </w:p>
    <w:p w:rsidR="000F06F2" w:rsidRDefault="000F06F2" w:rsidP="000F06F2">
      <w:pPr>
        <w:suppressAutoHyphens/>
        <w:ind w:firstLine="284"/>
        <w:jc w:val="both"/>
        <w:rPr>
          <w:b/>
        </w:rPr>
      </w:pPr>
    </w:p>
    <w:p w:rsidR="00D62AD2" w:rsidRDefault="00D62AD2" w:rsidP="000F06F2">
      <w:pPr>
        <w:suppressAutoHyphens/>
        <w:ind w:firstLine="284"/>
        <w:jc w:val="both"/>
        <w:rPr>
          <w:b/>
        </w:rPr>
      </w:pPr>
    </w:p>
    <w:p w:rsidR="000F06F2" w:rsidRPr="00FF2645" w:rsidRDefault="004F6E95" w:rsidP="000F06F2">
      <w:pPr>
        <w:suppressAutoHyphens/>
        <w:ind w:firstLine="284"/>
        <w:jc w:val="both"/>
        <w:rPr>
          <w:b/>
        </w:rPr>
      </w:pPr>
      <w:r w:rsidRPr="004F6E95">
        <w:rPr>
          <w:b/>
        </w:rPr>
        <w:t xml:space="preserve">Выбор Подрядчика на </w:t>
      </w:r>
      <w:r w:rsidRPr="004F6E95">
        <w:rPr>
          <w:b/>
          <w:szCs w:val="28"/>
        </w:rPr>
        <w:t>проведение вышеуказанных</w:t>
      </w:r>
      <w:r w:rsidR="000F06F2" w:rsidRPr="00FF2645">
        <w:rPr>
          <w:b/>
        </w:rPr>
        <w:t xml:space="preserve"> работ будет осуществляться в два этапа:</w:t>
      </w:r>
    </w:p>
    <w:p w:rsidR="000F06F2" w:rsidRDefault="000F06F2" w:rsidP="000F06F2">
      <w:pPr>
        <w:numPr>
          <w:ilvl w:val="0"/>
          <w:numId w:val="28"/>
        </w:numPr>
        <w:suppressAutoHyphens/>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sidR="00BF7CB4">
        <w:rPr>
          <w:b/>
        </w:rPr>
        <w:t xml:space="preserve"> и </w:t>
      </w:r>
      <w:r w:rsidR="00BF7CB4" w:rsidRPr="00FF2645">
        <w:rPr>
          <w:b/>
        </w:rPr>
        <w:t>«Требования</w:t>
      </w:r>
      <w:r w:rsidR="00BF7CB4">
        <w:rPr>
          <w:b/>
        </w:rPr>
        <w:t>х</w:t>
      </w:r>
      <w:r w:rsidR="00BF7CB4" w:rsidRPr="00FF2645">
        <w:rPr>
          <w:b/>
        </w:rPr>
        <w:t xml:space="preserve"> к </w:t>
      </w:r>
      <w:r w:rsidR="00BF7CB4">
        <w:rPr>
          <w:b/>
        </w:rPr>
        <w:t>предмету закупки</w:t>
      </w:r>
      <w:r w:rsidR="00BF7CB4" w:rsidRPr="00FF2645">
        <w:rPr>
          <w:b/>
        </w:rPr>
        <w:t>»</w:t>
      </w:r>
      <w:r>
        <w:rPr>
          <w:b/>
        </w:rPr>
        <w:t>;</w:t>
      </w:r>
    </w:p>
    <w:p w:rsidR="000F06F2" w:rsidRPr="00FF2645" w:rsidRDefault="000F06F2" w:rsidP="000F06F2">
      <w:pPr>
        <w:numPr>
          <w:ilvl w:val="0"/>
          <w:numId w:val="28"/>
        </w:numPr>
        <w:suppressAutoHyphens/>
        <w:jc w:val="both"/>
        <w:rPr>
          <w:b/>
        </w:rPr>
      </w:pPr>
      <w:r w:rsidRPr="00FF2645">
        <w:rPr>
          <w:b/>
        </w:rPr>
        <w:t xml:space="preserve">Этап рассмотрения коммерческих частей оферт – по </w:t>
      </w:r>
      <w:r w:rsidR="00BF7CB4" w:rsidRPr="00AD3306">
        <w:rPr>
          <w:b/>
        </w:rPr>
        <w:t>минимальной стоимости оферты</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4F6E95" w:rsidRPr="00203FE6" w:rsidRDefault="004F6E95" w:rsidP="004F6E95">
      <w:pPr>
        <w:suppressAutoHyphens/>
        <w:autoSpaceDE w:val="0"/>
        <w:spacing w:before="120"/>
        <w:jc w:val="both"/>
        <w:rPr>
          <w:u w:val="single"/>
        </w:rPr>
      </w:pPr>
      <w:r w:rsidRPr="0086301C">
        <w:rPr>
          <w:u w:val="single"/>
        </w:rPr>
        <w:t>Плановые сроки выполнения работ</w:t>
      </w:r>
      <w:r w:rsidRPr="0086301C">
        <w:t xml:space="preserve"> </w:t>
      </w:r>
      <w:r>
        <w:t xml:space="preserve">в соответствии с Календарным планом (приложение №2 к Договору): </w:t>
      </w:r>
    </w:p>
    <w:p w:rsidR="00EF090D" w:rsidRPr="00EF090D" w:rsidRDefault="00EF090D" w:rsidP="00EF090D">
      <w:pPr>
        <w:suppressAutoHyphens/>
        <w:autoSpaceDE w:val="0"/>
        <w:jc w:val="both"/>
        <w:rPr>
          <w:b/>
          <w:i/>
        </w:rPr>
      </w:pPr>
      <w:r w:rsidRPr="00EF090D">
        <w:rPr>
          <w:b/>
          <w:bCs/>
          <w:i/>
        </w:rPr>
        <w:t>Разработка проектной и рабочей документации</w:t>
      </w:r>
      <w:r>
        <w:rPr>
          <w:b/>
          <w:bCs/>
          <w:i/>
        </w:rPr>
        <w:t>:</w:t>
      </w:r>
    </w:p>
    <w:p w:rsidR="000F06F2" w:rsidRDefault="004F6E95" w:rsidP="00EF090D">
      <w:pPr>
        <w:suppressAutoHyphens/>
        <w:autoSpaceDE w:val="0"/>
        <w:jc w:val="both"/>
        <w:rPr>
          <w:b/>
          <w:i/>
        </w:rPr>
      </w:pPr>
      <w:r w:rsidRPr="006B266D">
        <w:rPr>
          <w:i/>
        </w:rPr>
        <w:t xml:space="preserve">Начало работ – дата подписания Договора, </w:t>
      </w:r>
      <w:r w:rsidR="00EF090D">
        <w:rPr>
          <w:i/>
        </w:rPr>
        <w:t>О</w:t>
      </w:r>
      <w:r w:rsidRPr="006B266D">
        <w:rPr>
          <w:i/>
        </w:rPr>
        <w:t xml:space="preserve">кончание работ – </w:t>
      </w:r>
      <w:r>
        <w:rPr>
          <w:b/>
          <w:i/>
        </w:rPr>
        <w:t>3</w:t>
      </w:r>
      <w:r w:rsidR="00EF090D">
        <w:rPr>
          <w:b/>
          <w:i/>
        </w:rPr>
        <w:t>1</w:t>
      </w:r>
      <w:r w:rsidRPr="00C4198A">
        <w:rPr>
          <w:b/>
          <w:i/>
        </w:rPr>
        <w:t>.</w:t>
      </w:r>
      <w:r>
        <w:rPr>
          <w:b/>
          <w:i/>
        </w:rPr>
        <w:t>0</w:t>
      </w:r>
      <w:r w:rsidR="00EF090D">
        <w:rPr>
          <w:b/>
          <w:i/>
        </w:rPr>
        <w:t>4</w:t>
      </w:r>
      <w:r w:rsidRPr="00C4198A">
        <w:rPr>
          <w:b/>
          <w:i/>
        </w:rPr>
        <w:t>.20</w:t>
      </w:r>
      <w:r>
        <w:rPr>
          <w:b/>
          <w:i/>
        </w:rPr>
        <w:t>1</w:t>
      </w:r>
      <w:r w:rsidR="00EF090D">
        <w:rPr>
          <w:b/>
          <w:i/>
        </w:rPr>
        <w:t>7</w:t>
      </w:r>
      <w:r w:rsidRPr="00C4198A">
        <w:rPr>
          <w:b/>
          <w:i/>
        </w:rPr>
        <w:t xml:space="preserve"> г.</w:t>
      </w:r>
      <w:r w:rsidR="00EF090D">
        <w:rPr>
          <w:b/>
          <w:i/>
        </w:rPr>
        <w:t>;</w:t>
      </w:r>
    </w:p>
    <w:p w:rsidR="00EF090D" w:rsidRPr="00EF090D" w:rsidRDefault="00EF090D" w:rsidP="00EF090D">
      <w:pPr>
        <w:suppressAutoHyphens/>
        <w:autoSpaceDE w:val="0"/>
        <w:jc w:val="both"/>
        <w:rPr>
          <w:b/>
          <w:bCs/>
          <w:i/>
        </w:rPr>
      </w:pPr>
      <w:r w:rsidRPr="00EF090D">
        <w:rPr>
          <w:b/>
          <w:bCs/>
          <w:i/>
        </w:rPr>
        <w:t xml:space="preserve">Авторский надзор: </w:t>
      </w:r>
    </w:p>
    <w:p w:rsidR="00EF090D" w:rsidRDefault="00EF090D" w:rsidP="00EF090D">
      <w:pPr>
        <w:suppressAutoHyphens/>
        <w:autoSpaceDE w:val="0"/>
        <w:jc w:val="both"/>
        <w:rPr>
          <w:bCs/>
          <w:i/>
        </w:rPr>
      </w:pPr>
      <w:r w:rsidRPr="00EF090D">
        <w:rPr>
          <w:bCs/>
          <w:i/>
        </w:rPr>
        <w:t xml:space="preserve">Начало – с момента начала строительства установки Мокрый катализ-2, Окончание – </w:t>
      </w:r>
      <w:r w:rsidRPr="00EF090D">
        <w:rPr>
          <w:b/>
          <w:bCs/>
          <w:i/>
        </w:rPr>
        <w:t>сентябрь 2018 г.</w:t>
      </w:r>
      <w:r w:rsidRPr="00EF090D">
        <w:rPr>
          <w:bCs/>
          <w:i/>
        </w:rPr>
        <w:t>, но не ранее окончания строительно-монтажных работ и ввода объекта в эксплуатацию.</w:t>
      </w:r>
    </w:p>
    <w:p w:rsidR="00D62AD2" w:rsidRPr="00D62AD2" w:rsidRDefault="00D62AD2" w:rsidP="00EF090D">
      <w:pPr>
        <w:suppressAutoHyphens/>
        <w:autoSpaceDE w:val="0"/>
        <w:jc w:val="both"/>
      </w:pPr>
      <w:bookmarkStart w:id="0" w:name="_GoBack"/>
      <w:bookmarkEnd w:id="0"/>
      <w:r>
        <w:rPr>
          <w:kern w:val="1"/>
          <w:lang w:eastAsia="ar-SA"/>
        </w:rPr>
        <w:t xml:space="preserve">Более подробно сроки выполнения работ указаны в Календарном плане </w:t>
      </w:r>
      <w:r w:rsidRPr="00176E9E">
        <w:rPr>
          <w:kern w:val="1"/>
          <w:lang w:eastAsia="ar-SA"/>
        </w:rPr>
        <w:t>по разработке проектной и рабочей документаци</w:t>
      </w:r>
      <w:r>
        <w:rPr>
          <w:kern w:val="1"/>
          <w:lang w:eastAsia="ar-SA"/>
        </w:rPr>
        <w:t>и для строительства установки ут</w:t>
      </w:r>
      <w:r w:rsidRPr="00176E9E">
        <w:rPr>
          <w:kern w:val="1"/>
          <w:lang w:eastAsia="ar-SA"/>
        </w:rPr>
        <w:t>илизации сероводорода с блоком регенерации отработанной серной ки</w:t>
      </w:r>
      <w:r>
        <w:rPr>
          <w:kern w:val="1"/>
          <w:lang w:eastAsia="ar-SA"/>
        </w:rPr>
        <w:t xml:space="preserve">слоты на ОАО "Славнефть-ЯНОС" </w:t>
      </w:r>
      <w:r w:rsidRPr="00176E9E">
        <w:rPr>
          <w:kern w:val="1"/>
          <w:lang w:eastAsia="ar-SA"/>
        </w:rPr>
        <w:t>и ведению авторского надзора за выполнением строительно-монтажных работ</w:t>
      </w:r>
      <w:r>
        <w:rPr>
          <w:kern w:val="1"/>
          <w:lang w:eastAsia="ar-SA"/>
        </w:rPr>
        <w:t xml:space="preserve"> (приложение № 2 к проекту Договора).</w:t>
      </w:r>
    </w:p>
    <w:p w:rsidR="000F06F2" w:rsidRDefault="000F06F2" w:rsidP="000F06F2">
      <w:pPr>
        <w:ind w:firstLine="709"/>
      </w:pPr>
    </w:p>
    <w:p w:rsidR="004F6E95" w:rsidRDefault="004F6E95" w:rsidP="004F6E95">
      <w:pPr>
        <w:suppressAutoHyphens/>
        <w:autoSpaceDE w:val="0"/>
        <w:spacing w:before="120"/>
        <w:jc w:val="both"/>
      </w:pPr>
      <w:r>
        <w:rPr>
          <w:u w:val="single"/>
        </w:rPr>
        <w:t>Условия оплаты работ</w:t>
      </w:r>
      <w:r>
        <w:t xml:space="preserve">: </w:t>
      </w:r>
    </w:p>
    <w:p w:rsidR="004F6E95" w:rsidRPr="00AA4760" w:rsidRDefault="004F6E95" w:rsidP="004F6E95">
      <w:pPr>
        <w:suppressAutoHyphens/>
        <w:jc w:val="both"/>
      </w:pPr>
      <w:r w:rsidRPr="00AA4760">
        <w:t xml:space="preserve">Не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t>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подряда</w:t>
      </w:r>
      <w:r w:rsidRPr="00AA4760">
        <w:t xml:space="preserve"> оплата производится не раньше оплаты Подрядчиком сумм неустоек/штрафов, предъявленных Подрядчику </w:t>
      </w:r>
      <w:r w:rsidRPr="00AA4760">
        <w:rPr>
          <w:color w:val="000000"/>
        </w:rPr>
        <w:t>(пункт</w:t>
      </w:r>
      <w:r>
        <w:rPr>
          <w:color w:val="000000"/>
        </w:rPr>
        <w:t xml:space="preserve"> 6.2 Договора</w:t>
      </w:r>
      <w:r w:rsidRPr="00AA4760">
        <w:rPr>
          <w:color w:val="000000"/>
        </w:rPr>
        <w:t>).</w:t>
      </w:r>
    </w:p>
    <w:p w:rsidR="004F6E95" w:rsidRDefault="004F6E95" w:rsidP="004F6E95">
      <w:pPr>
        <w:suppressAutoHyphens/>
        <w:spacing w:before="120"/>
        <w:jc w:val="both"/>
      </w:pPr>
      <w:r w:rsidRPr="00B24482">
        <w:rPr>
          <w:u w:val="single"/>
        </w:rPr>
        <w:t xml:space="preserve">Выдаваемая контрагентам </w:t>
      </w:r>
      <w:r>
        <w:rPr>
          <w:u w:val="single"/>
        </w:rPr>
        <w:t>техническая документация</w:t>
      </w:r>
      <w:r>
        <w:t xml:space="preserve">: </w:t>
      </w:r>
    </w:p>
    <w:p w:rsidR="000F06F2" w:rsidRDefault="004F6E95" w:rsidP="004F6E95">
      <w:pPr>
        <w:pStyle w:val="320"/>
        <w:ind w:firstLine="11"/>
      </w:pPr>
      <w:r>
        <w:t xml:space="preserve">1. Задание на проектирование </w:t>
      </w:r>
      <w:r w:rsidR="00BF3942" w:rsidRPr="00C45BED">
        <w:t xml:space="preserve">№ </w:t>
      </w:r>
      <w:r w:rsidR="00D004A0">
        <w:t>9-123</w:t>
      </w:r>
      <w:r w:rsidR="00BF3942" w:rsidRPr="00C45BED">
        <w:t xml:space="preserve"> «</w:t>
      </w:r>
      <w:r w:rsidR="00D004A0">
        <w:t>Установка утилизации сероводорода (МК-2)</w:t>
      </w:r>
      <w:r w:rsidR="00BF3942" w:rsidRPr="00C45BED">
        <w:t>»</w:t>
      </w:r>
      <w:r w:rsidRPr="00BA143C">
        <w:t xml:space="preserve"> (приложение №1 к Договору)</w:t>
      </w:r>
      <w:r>
        <w:t>.</w:t>
      </w:r>
    </w:p>
    <w:p w:rsidR="000F06F2" w:rsidRDefault="000F06F2" w:rsidP="000F06F2">
      <w:pPr>
        <w:suppressAutoHyphens/>
        <w:spacing w:before="120"/>
        <w:jc w:val="both"/>
      </w:pPr>
    </w:p>
    <w:p w:rsidR="000F06F2" w:rsidRDefault="000F06F2" w:rsidP="000F06F2">
      <w:pPr>
        <w:ind w:firstLine="709"/>
        <w:jc w:val="both"/>
      </w:pPr>
      <w:r w:rsidRPr="00843298">
        <w:t>Данная документация выдаётся контрагентам в электронном виде.</w:t>
      </w:r>
    </w:p>
    <w:p w:rsidR="00A15AA4" w:rsidRDefault="00A15AA4" w:rsidP="00A15AA4">
      <w:pPr>
        <w:shd w:val="clear" w:color="auto" w:fill="FFFFFF"/>
        <w:ind w:firstLine="709"/>
        <w:rPr>
          <w:rFonts w:ascii="Helvetica" w:hAnsi="Helvetica" w:cs="Helvetica"/>
          <w:color w:val="333333"/>
          <w:sz w:val="21"/>
          <w:szCs w:val="21"/>
        </w:rPr>
      </w:pPr>
      <w:hyperlink r:id="rId10" w:history="1">
        <w:r w:rsidRPr="00ED3DC6">
          <w:rPr>
            <w:rStyle w:val="afd"/>
            <w:rFonts w:ascii="Helvetica" w:hAnsi="Helvetica" w:cs="Helvetica"/>
            <w:sz w:val="21"/>
            <w:szCs w:val="21"/>
          </w:rPr>
          <w:t>http://yanos.slavneft.ru/files/doc_635887985293910724.zip</w:t>
        </w:r>
      </w:hyperlink>
      <w:r>
        <w:rPr>
          <w:rFonts w:ascii="Helvetica" w:hAnsi="Helvetica" w:cs="Helvetica"/>
          <w:color w:val="333333"/>
          <w:sz w:val="21"/>
          <w:szCs w:val="21"/>
        </w:rPr>
        <w:t xml:space="preserve"> </w:t>
      </w: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453CDB" w:rsidRDefault="00997682" w:rsidP="00453CDB">
      <w:pPr>
        <w:autoSpaceDE w:val="0"/>
        <w:jc w:val="both"/>
      </w:pPr>
      <w:r>
        <w:tab/>
      </w: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3685"/>
        <w:gridCol w:w="1418"/>
        <w:gridCol w:w="1843"/>
      </w:tblGrid>
      <w:tr w:rsidR="00453CDB" w:rsidRPr="000951D3" w:rsidTr="003129C5">
        <w:trPr>
          <w:trHeight w:val="300"/>
          <w:tblHeader/>
        </w:trPr>
        <w:tc>
          <w:tcPr>
            <w:tcW w:w="582" w:type="dxa"/>
            <w:vMerge w:val="restart"/>
            <w:shd w:val="clear" w:color="auto" w:fill="D9D9D9"/>
            <w:vAlign w:val="center"/>
            <w:hideMark/>
          </w:tcPr>
          <w:p w:rsidR="00453CDB" w:rsidRPr="000951D3" w:rsidRDefault="00453CDB" w:rsidP="003129C5">
            <w:pPr>
              <w:keepNext/>
              <w:jc w:val="center"/>
              <w:rPr>
                <w:rFonts w:ascii="Arial" w:hAnsi="Arial" w:cs="Arial"/>
                <w:b/>
                <w:bCs/>
                <w:sz w:val="20"/>
                <w:szCs w:val="20"/>
              </w:rPr>
            </w:pPr>
            <w:r w:rsidRPr="000951D3">
              <w:rPr>
                <w:rFonts w:ascii="Arial" w:hAnsi="Arial" w:cs="Arial"/>
                <w:b/>
                <w:bCs/>
                <w:sz w:val="20"/>
                <w:szCs w:val="20"/>
              </w:rPr>
              <w:t>№ п/п</w:t>
            </w:r>
          </w:p>
        </w:tc>
        <w:tc>
          <w:tcPr>
            <w:tcW w:w="2694" w:type="dxa"/>
            <w:vMerge w:val="restart"/>
            <w:shd w:val="clear" w:color="auto" w:fill="D9D9D9"/>
            <w:vAlign w:val="center"/>
            <w:hideMark/>
          </w:tcPr>
          <w:p w:rsidR="00453CDB" w:rsidRPr="000951D3" w:rsidRDefault="00453CDB" w:rsidP="003129C5">
            <w:pPr>
              <w:keepNext/>
              <w:jc w:val="center"/>
              <w:rPr>
                <w:rFonts w:ascii="Arial" w:hAnsi="Arial" w:cs="Arial"/>
                <w:b/>
                <w:bCs/>
                <w:sz w:val="20"/>
                <w:szCs w:val="20"/>
              </w:rPr>
            </w:pPr>
            <w:r w:rsidRPr="000951D3">
              <w:rPr>
                <w:rFonts w:ascii="Arial" w:hAnsi="Arial" w:cs="Arial"/>
                <w:b/>
                <w:bCs/>
                <w:sz w:val="20"/>
                <w:szCs w:val="20"/>
              </w:rPr>
              <w:t xml:space="preserve">Требование </w:t>
            </w:r>
            <w:r w:rsidRPr="000951D3">
              <w:rPr>
                <w:rFonts w:ascii="Arial" w:hAnsi="Arial" w:cs="Arial"/>
                <w:b/>
                <w:bCs/>
                <w:sz w:val="20"/>
                <w:szCs w:val="20"/>
              </w:rPr>
              <w:br/>
              <w:t>(параметр оценки)</w:t>
            </w:r>
          </w:p>
        </w:tc>
        <w:tc>
          <w:tcPr>
            <w:tcW w:w="3685" w:type="dxa"/>
            <w:vMerge w:val="restart"/>
            <w:shd w:val="clear" w:color="auto" w:fill="D9D9D9"/>
            <w:vAlign w:val="center"/>
            <w:hideMark/>
          </w:tcPr>
          <w:p w:rsidR="00453CDB" w:rsidRPr="000951D3" w:rsidRDefault="00453CDB" w:rsidP="003129C5">
            <w:pPr>
              <w:keepNext/>
              <w:jc w:val="center"/>
              <w:rPr>
                <w:rFonts w:ascii="Arial" w:hAnsi="Arial" w:cs="Arial"/>
                <w:b/>
                <w:bCs/>
                <w:sz w:val="20"/>
                <w:szCs w:val="20"/>
              </w:rPr>
            </w:pPr>
            <w:r w:rsidRPr="000951D3">
              <w:rPr>
                <w:rFonts w:ascii="Arial" w:hAnsi="Arial"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453CDB" w:rsidRPr="000951D3" w:rsidRDefault="00453CDB" w:rsidP="003129C5">
            <w:pPr>
              <w:keepNext/>
              <w:jc w:val="center"/>
              <w:rPr>
                <w:rFonts w:ascii="Arial" w:hAnsi="Arial" w:cs="Arial"/>
                <w:b/>
                <w:bCs/>
                <w:sz w:val="20"/>
                <w:szCs w:val="20"/>
              </w:rPr>
            </w:pPr>
            <w:r w:rsidRPr="000951D3">
              <w:rPr>
                <w:rFonts w:ascii="Arial" w:hAnsi="Arial" w:cs="Arial"/>
                <w:b/>
                <w:bCs/>
                <w:sz w:val="20"/>
                <w:szCs w:val="20"/>
              </w:rPr>
              <w:t>Единица измерения</w:t>
            </w:r>
          </w:p>
        </w:tc>
        <w:tc>
          <w:tcPr>
            <w:tcW w:w="1843" w:type="dxa"/>
            <w:vMerge w:val="restart"/>
            <w:shd w:val="clear" w:color="auto" w:fill="D9D9D9"/>
            <w:vAlign w:val="center"/>
            <w:hideMark/>
          </w:tcPr>
          <w:p w:rsidR="00453CDB" w:rsidRPr="000951D3" w:rsidRDefault="00453CDB" w:rsidP="003129C5">
            <w:pPr>
              <w:keepNext/>
              <w:jc w:val="center"/>
              <w:rPr>
                <w:rFonts w:ascii="Arial" w:hAnsi="Arial" w:cs="Arial"/>
                <w:b/>
                <w:bCs/>
                <w:sz w:val="20"/>
                <w:szCs w:val="20"/>
                <w:u w:val="single"/>
              </w:rPr>
            </w:pPr>
            <w:r w:rsidRPr="000951D3">
              <w:rPr>
                <w:rFonts w:ascii="Arial" w:hAnsi="Arial" w:cs="Arial"/>
                <w:b/>
                <w:bCs/>
                <w:sz w:val="20"/>
                <w:szCs w:val="20"/>
              </w:rPr>
              <w:t>Условия соответствия</w:t>
            </w:r>
          </w:p>
        </w:tc>
      </w:tr>
      <w:tr w:rsidR="00453CDB" w:rsidRPr="000951D3" w:rsidTr="003129C5">
        <w:trPr>
          <w:trHeight w:val="300"/>
          <w:tblHeader/>
        </w:trPr>
        <w:tc>
          <w:tcPr>
            <w:tcW w:w="582" w:type="dxa"/>
            <w:vMerge/>
            <w:shd w:val="clear" w:color="auto" w:fill="D9D9D9"/>
            <w:vAlign w:val="center"/>
            <w:hideMark/>
          </w:tcPr>
          <w:p w:rsidR="00453CDB" w:rsidRPr="000951D3" w:rsidRDefault="00453CDB" w:rsidP="003129C5">
            <w:pPr>
              <w:keepNext/>
              <w:rPr>
                <w:rFonts w:ascii="Arial" w:hAnsi="Arial" w:cs="Arial"/>
                <w:b/>
                <w:bCs/>
                <w:sz w:val="20"/>
                <w:szCs w:val="20"/>
              </w:rPr>
            </w:pPr>
          </w:p>
        </w:tc>
        <w:tc>
          <w:tcPr>
            <w:tcW w:w="2694" w:type="dxa"/>
            <w:vMerge/>
            <w:shd w:val="clear" w:color="auto" w:fill="D9D9D9"/>
            <w:vAlign w:val="center"/>
            <w:hideMark/>
          </w:tcPr>
          <w:p w:rsidR="00453CDB" w:rsidRPr="000951D3" w:rsidRDefault="00453CDB" w:rsidP="003129C5">
            <w:pPr>
              <w:keepNext/>
              <w:rPr>
                <w:rFonts w:ascii="Arial" w:hAnsi="Arial" w:cs="Arial"/>
                <w:b/>
                <w:bCs/>
                <w:sz w:val="20"/>
                <w:szCs w:val="20"/>
              </w:rPr>
            </w:pPr>
          </w:p>
        </w:tc>
        <w:tc>
          <w:tcPr>
            <w:tcW w:w="3685" w:type="dxa"/>
            <w:vMerge/>
            <w:shd w:val="clear" w:color="auto" w:fill="D9D9D9"/>
            <w:vAlign w:val="center"/>
            <w:hideMark/>
          </w:tcPr>
          <w:p w:rsidR="00453CDB" w:rsidRPr="000951D3" w:rsidRDefault="00453CDB" w:rsidP="003129C5">
            <w:pPr>
              <w:keepNext/>
              <w:rPr>
                <w:rFonts w:ascii="Arial" w:hAnsi="Arial" w:cs="Arial"/>
                <w:b/>
                <w:bCs/>
                <w:sz w:val="20"/>
                <w:szCs w:val="20"/>
              </w:rPr>
            </w:pPr>
          </w:p>
        </w:tc>
        <w:tc>
          <w:tcPr>
            <w:tcW w:w="1418" w:type="dxa"/>
            <w:vMerge/>
            <w:shd w:val="clear" w:color="auto" w:fill="D9D9D9"/>
            <w:vAlign w:val="center"/>
            <w:hideMark/>
          </w:tcPr>
          <w:p w:rsidR="00453CDB" w:rsidRPr="000951D3" w:rsidRDefault="00453CDB" w:rsidP="003129C5">
            <w:pPr>
              <w:keepNext/>
              <w:rPr>
                <w:rFonts w:ascii="Arial" w:hAnsi="Arial" w:cs="Arial"/>
                <w:b/>
                <w:bCs/>
                <w:sz w:val="20"/>
                <w:szCs w:val="20"/>
              </w:rPr>
            </w:pPr>
          </w:p>
        </w:tc>
        <w:tc>
          <w:tcPr>
            <w:tcW w:w="1843" w:type="dxa"/>
            <w:vMerge/>
            <w:shd w:val="clear" w:color="auto" w:fill="D9D9D9"/>
            <w:vAlign w:val="center"/>
            <w:hideMark/>
          </w:tcPr>
          <w:p w:rsidR="00453CDB" w:rsidRPr="000951D3" w:rsidRDefault="00453CDB" w:rsidP="003129C5">
            <w:pPr>
              <w:keepNext/>
              <w:rPr>
                <w:rFonts w:ascii="Arial" w:hAnsi="Arial" w:cs="Arial"/>
                <w:b/>
                <w:bCs/>
                <w:sz w:val="20"/>
                <w:szCs w:val="20"/>
                <w:u w:val="single"/>
              </w:rPr>
            </w:pPr>
          </w:p>
        </w:tc>
      </w:tr>
      <w:tr w:rsidR="00453CDB" w:rsidRPr="000951D3" w:rsidTr="003129C5">
        <w:trPr>
          <w:trHeight w:val="164"/>
          <w:tblHeader/>
        </w:trPr>
        <w:tc>
          <w:tcPr>
            <w:tcW w:w="582" w:type="dxa"/>
            <w:shd w:val="clear" w:color="auto" w:fill="D9D9D9"/>
            <w:noWrap/>
            <w:vAlign w:val="center"/>
          </w:tcPr>
          <w:p w:rsidR="00453CDB" w:rsidRPr="000951D3" w:rsidRDefault="00453CDB" w:rsidP="003129C5">
            <w:pPr>
              <w:spacing w:before="120"/>
              <w:jc w:val="center"/>
              <w:rPr>
                <w:rFonts w:ascii="Arial" w:hAnsi="Arial" w:cs="Arial"/>
                <w:b/>
                <w:sz w:val="20"/>
                <w:szCs w:val="20"/>
              </w:rPr>
            </w:pPr>
            <w:r w:rsidRPr="000951D3">
              <w:rPr>
                <w:rFonts w:ascii="Arial" w:hAnsi="Arial" w:cs="Arial"/>
                <w:b/>
                <w:sz w:val="20"/>
                <w:szCs w:val="20"/>
              </w:rPr>
              <w:t>1</w:t>
            </w:r>
          </w:p>
        </w:tc>
        <w:tc>
          <w:tcPr>
            <w:tcW w:w="2694" w:type="dxa"/>
            <w:shd w:val="clear" w:color="auto" w:fill="D9D9D9"/>
            <w:vAlign w:val="center"/>
          </w:tcPr>
          <w:p w:rsidR="00453CDB" w:rsidRPr="000951D3" w:rsidRDefault="00453CDB" w:rsidP="003129C5">
            <w:pPr>
              <w:spacing w:before="120"/>
              <w:jc w:val="center"/>
              <w:rPr>
                <w:rFonts w:ascii="Arial" w:hAnsi="Arial" w:cs="Arial"/>
                <w:b/>
                <w:sz w:val="20"/>
                <w:szCs w:val="20"/>
              </w:rPr>
            </w:pPr>
            <w:r w:rsidRPr="000951D3">
              <w:rPr>
                <w:rFonts w:ascii="Arial" w:hAnsi="Arial" w:cs="Arial"/>
                <w:b/>
                <w:sz w:val="20"/>
                <w:szCs w:val="20"/>
              </w:rPr>
              <w:t>2</w:t>
            </w:r>
          </w:p>
        </w:tc>
        <w:tc>
          <w:tcPr>
            <w:tcW w:w="3685" w:type="dxa"/>
            <w:shd w:val="clear" w:color="auto" w:fill="D9D9D9"/>
            <w:vAlign w:val="center"/>
          </w:tcPr>
          <w:p w:rsidR="00453CDB" w:rsidRPr="000951D3" w:rsidRDefault="00453CDB" w:rsidP="003129C5">
            <w:pPr>
              <w:spacing w:before="120"/>
              <w:jc w:val="center"/>
              <w:rPr>
                <w:rFonts w:ascii="Arial" w:hAnsi="Arial" w:cs="Arial"/>
                <w:b/>
                <w:sz w:val="20"/>
                <w:szCs w:val="20"/>
              </w:rPr>
            </w:pPr>
            <w:r w:rsidRPr="000951D3">
              <w:rPr>
                <w:rFonts w:ascii="Arial" w:hAnsi="Arial" w:cs="Arial"/>
                <w:b/>
                <w:sz w:val="20"/>
                <w:szCs w:val="20"/>
              </w:rPr>
              <w:t>3</w:t>
            </w:r>
          </w:p>
        </w:tc>
        <w:tc>
          <w:tcPr>
            <w:tcW w:w="1418" w:type="dxa"/>
            <w:shd w:val="clear" w:color="auto" w:fill="D9D9D9"/>
            <w:vAlign w:val="center"/>
          </w:tcPr>
          <w:p w:rsidR="00453CDB" w:rsidRPr="000951D3" w:rsidRDefault="00453CDB" w:rsidP="003129C5">
            <w:pPr>
              <w:spacing w:before="120"/>
              <w:jc w:val="center"/>
              <w:rPr>
                <w:rFonts w:ascii="Arial" w:hAnsi="Arial" w:cs="Arial"/>
                <w:b/>
                <w:sz w:val="20"/>
                <w:szCs w:val="20"/>
              </w:rPr>
            </w:pPr>
            <w:r w:rsidRPr="000951D3">
              <w:rPr>
                <w:rFonts w:ascii="Arial" w:hAnsi="Arial" w:cs="Arial"/>
                <w:b/>
                <w:sz w:val="20"/>
                <w:szCs w:val="20"/>
              </w:rPr>
              <w:t>4</w:t>
            </w:r>
          </w:p>
        </w:tc>
        <w:tc>
          <w:tcPr>
            <w:tcW w:w="1843" w:type="dxa"/>
            <w:shd w:val="clear" w:color="auto" w:fill="D9D9D9"/>
            <w:vAlign w:val="center"/>
          </w:tcPr>
          <w:p w:rsidR="00453CDB" w:rsidRPr="000951D3" w:rsidRDefault="00453CDB" w:rsidP="003129C5">
            <w:pPr>
              <w:spacing w:before="120"/>
              <w:jc w:val="center"/>
              <w:rPr>
                <w:rFonts w:ascii="Arial" w:hAnsi="Arial" w:cs="Arial"/>
                <w:b/>
                <w:sz w:val="20"/>
                <w:szCs w:val="20"/>
              </w:rPr>
            </w:pPr>
            <w:r w:rsidRPr="000951D3">
              <w:rPr>
                <w:rFonts w:ascii="Arial" w:hAnsi="Arial" w:cs="Arial"/>
                <w:b/>
                <w:sz w:val="20"/>
                <w:szCs w:val="20"/>
              </w:rPr>
              <w:t>5</w:t>
            </w:r>
          </w:p>
        </w:tc>
      </w:tr>
      <w:tr w:rsidR="00453CDB" w:rsidRPr="00ED18BB" w:rsidTr="003129C5">
        <w:trPr>
          <w:trHeight w:val="1056"/>
        </w:trPr>
        <w:tc>
          <w:tcPr>
            <w:tcW w:w="582" w:type="dxa"/>
            <w:shd w:val="clear" w:color="auto" w:fill="auto"/>
            <w:noWrap/>
            <w:vAlign w:val="center"/>
            <w:hideMark/>
          </w:tcPr>
          <w:p w:rsidR="00453CDB" w:rsidRPr="00D93324" w:rsidRDefault="00453CDB" w:rsidP="003129C5">
            <w:r w:rsidRPr="00D93324">
              <w:t>1</w:t>
            </w:r>
          </w:p>
        </w:tc>
        <w:tc>
          <w:tcPr>
            <w:tcW w:w="2694" w:type="dxa"/>
            <w:shd w:val="clear" w:color="auto" w:fill="auto"/>
            <w:vAlign w:val="center"/>
          </w:tcPr>
          <w:p w:rsidR="00453CDB" w:rsidRPr="00D93324" w:rsidRDefault="00453CDB" w:rsidP="003129C5">
            <w:r w:rsidRPr="00D93324">
              <w:t>Соответствие  технического предложения по составу и содержанию требованиям заданий на проектирование</w:t>
            </w:r>
          </w:p>
        </w:tc>
        <w:tc>
          <w:tcPr>
            <w:tcW w:w="3685" w:type="dxa"/>
            <w:shd w:val="clear" w:color="auto" w:fill="auto"/>
            <w:vAlign w:val="center"/>
          </w:tcPr>
          <w:p w:rsidR="00453CDB" w:rsidRPr="00D93324" w:rsidRDefault="00453CDB" w:rsidP="003129C5">
            <w:pPr>
              <w:jc w:val="center"/>
            </w:pPr>
            <w:r w:rsidRPr="00D93324">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p>
        </w:tc>
        <w:tc>
          <w:tcPr>
            <w:tcW w:w="1418" w:type="dxa"/>
            <w:shd w:val="clear" w:color="000000" w:fill="FFFFFF"/>
            <w:vAlign w:val="center"/>
          </w:tcPr>
          <w:p w:rsidR="00453CDB" w:rsidRPr="00D93324" w:rsidRDefault="00453CDB" w:rsidP="003129C5">
            <w:pPr>
              <w:jc w:val="center"/>
            </w:pPr>
            <w:r w:rsidRPr="00D93324">
              <w:t>Да/Нет</w:t>
            </w:r>
          </w:p>
        </w:tc>
        <w:tc>
          <w:tcPr>
            <w:tcW w:w="1843" w:type="dxa"/>
            <w:shd w:val="clear" w:color="auto" w:fill="auto"/>
            <w:vAlign w:val="center"/>
          </w:tcPr>
          <w:p w:rsidR="00453CDB" w:rsidRPr="00D93324" w:rsidRDefault="00453CDB" w:rsidP="003129C5">
            <w:pPr>
              <w:jc w:val="center"/>
            </w:pPr>
            <w:r w:rsidRPr="00D93324">
              <w:t>Да</w:t>
            </w:r>
          </w:p>
        </w:tc>
      </w:tr>
      <w:tr w:rsidR="00453CDB" w:rsidRPr="00ED18BB" w:rsidTr="003129C5">
        <w:trPr>
          <w:trHeight w:val="1056"/>
        </w:trPr>
        <w:tc>
          <w:tcPr>
            <w:tcW w:w="582" w:type="dxa"/>
            <w:shd w:val="clear" w:color="auto" w:fill="auto"/>
            <w:noWrap/>
            <w:vAlign w:val="center"/>
          </w:tcPr>
          <w:p w:rsidR="00453CDB" w:rsidRPr="00D93324" w:rsidRDefault="00453CDB" w:rsidP="003129C5">
            <w:r w:rsidRPr="00D93324">
              <w:t>2</w:t>
            </w:r>
          </w:p>
        </w:tc>
        <w:tc>
          <w:tcPr>
            <w:tcW w:w="2694" w:type="dxa"/>
            <w:shd w:val="clear" w:color="auto" w:fill="auto"/>
            <w:vAlign w:val="center"/>
          </w:tcPr>
          <w:p w:rsidR="00453CDB" w:rsidRPr="00D93324" w:rsidRDefault="00453CDB" w:rsidP="003129C5">
            <w:pPr>
              <w:rPr>
                <w:kern w:val="1"/>
                <w:lang w:eastAsia="ar-SA"/>
              </w:rPr>
            </w:pPr>
            <w:r w:rsidRPr="00D93324">
              <w:rPr>
                <w:kern w:val="1"/>
                <w:lang w:eastAsia="ar-SA"/>
              </w:rPr>
              <w:t>Согласие участника закупки со сроками выполнения работ.</w:t>
            </w:r>
          </w:p>
        </w:tc>
        <w:tc>
          <w:tcPr>
            <w:tcW w:w="3685" w:type="dxa"/>
            <w:shd w:val="clear" w:color="auto" w:fill="auto"/>
            <w:vAlign w:val="center"/>
          </w:tcPr>
          <w:p w:rsidR="00453CDB" w:rsidRPr="00D93324" w:rsidRDefault="00453CDB" w:rsidP="003129C5">
            <w:pPr>
              <w:jc w:val="center"/>
            </w:pPr>
            <w:r w:rsidRPr="00D93324">
              <w:t xml:space="preserve">Письмо о </w:t>
            </w:r>
            <w:r w:rsidRPr="00D93324">
              <w:rPr>
                <w:kern w:val="1"/>
                <w:lang w:eastAsia="ar-SA"/>
              </w:rPr>
              <w:t>согласии выполнения требований</w:t>
            </w:r>
          </w:p>
        </w:tc>
        <w:tc>
          <w:tcPr>
            <w:tcW w:w="1418" w:type="dxa"/>
            <w:shd w:val="clear" w:color="000000" w:fill="FFFFFF"/>
            <w:vAlign w:val="center"/>
          </w:tcPr>
          <w:p w:rsidR="00453CDB" w:rsidRPr="00D93324" w:rsidRDefault="00453CDB" w:rsidP="003129C5">
            <w:pPr>
              <w:jc w:val="center"/>
            </w:pPr>
            <w:r w:rsidRPr="00D93324">
              <w:t>Да/Нет</w:t>
            </w:r>
          </w:p>
        </w:tc>
        <w:tc>
          <w:tcPr>
            <w:tcW w:w="1843" w:type="dxa"/>
            <w:shd w:val="clear" w:color="auto" w:fill="auto"/>
            <w:vAlign w:val="center"/>
          </w:tcPr>
          <w:p w:rsidR="00453CDB" w:rsidRPr="00D93324" w:rsidRDefault="00453CDB" w:rsidP="003129C5">
            <w:pPr>
              <w:jc w:val="center"/>
            </w:pPr>
            <w:r w:rsidRPr="00D93324">
              <w:t>Да</w:t>
            </w:r>
          </w:p>
        </w:tc>
      </w:tr>
    </w:tbl>
    <w:p w:rsidR="00D004A0" w:rsidRDefault="00D004A0" w:rsidP="00453CDB">
      <w:pPr>
        <w:autoSpaceDE w:val="0"/>
        <w:jc w:val="both"/>
      </w:pPr>
    </w:p>
    <w:p w:rsidR="00D004A0" w:rsidRDefault="00EE1C78" w:rsidP="00D004A0">
      <w:pPr>
        <w:autoSpaceDE w:val="0"/>
        <w:ind w:firstLine="709"/>
        <w:jc w:val="both"/>
      </w:pPr>
      <w:r w:rsidRPr="007A0C4A">
        <w:t xml:space="preserve">При составлении смет </w:t>
      </w:r>
      <w:r w:rsidRPr="009846FF">
        <w:rPr>
          <w:i/>
        </w:rPr>
        <w:t>на разработку проектов</w:t>
      </w:r>
      <w:r w:rsidRPr="007A0C4A">
        <w:t xml:space="preserve"> стоимость работ должна рассчитываться по действующим справочникам базовых цен на проектные работы для строительства, 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7A0C4A">
        <w:rPr>
          <w:rStyle w:val="aff2"/>
          <w:b w:val="0"/>
        </w:rPr>
        <w:t>Методикой определения стоимости строительной продукции на территории российской федерации</w:t>
      </w:r>
      <w:r w:rsidRPr="007A0C4A">
        <w:t xml:space="preserve"> (МДС81-35.2004).</w:t>
      </w:r>
    </w:p>
    <w:p w:rsidR="008F44E8" w:rsidRDefault="00D004A0" w:rsidP="00D004A0">
      <w:pPr>
        <w:autoSpaceDE w:val="0"/>
        <w:ind w:firstLine="709"/>
        <w:jc w:val="both"/>
        <w:rPr>
          <w:kern w:val="1"/>
          <w:lang w:eastAsia="ar-SA"/>
        </w:rPr>
      </w:pPr>
      <w:r w:rsidRPr="00D43BE9">
        <w:rPr>
          <w:kern w:val="1"/>
          <w:lang w:eastAsia="ar-SA"/>
        </w:rPr>
        <w:t>Результатом</w:t>
      </w:r>
      <w:r>
        <w:rPr>
          <w:kern w:val="1"/>
          <w:lang w:eastAsia="ar-SA"/>
        </w:rPr>
        <w:t xml:space="preserve"> работы является Документация, разработанная в соответствии с заданием на проектирование № 9-123, на которую имеется положительное заключение государственной экспертизы в соответствии с Градостроительным кодексом РФ.</w:t>
      </w:r>
    </w:p>
    <w:p w:rsidR="00D004A0" w:rsidRDefault="00D004A0" w:rsidP="008F44E8">
      <w:pPr>
        <w:autoSpaceDE w:val="0"/>
        <w:jc w:val="both"/>
      </w:pP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90"/>
        <w:gridCol w:w="2822"/>
        <w:gridCol w:w="1418"/>
        <w:gridCol w:w="2409"/>
      </w:tblGrid>
      <w:tr w:rsidR="00B8471C" w:rsidRPr="002E571A" w:rsidTr="005936A6">
        <w:trPr>
          <w:trHeight w:val="300"/>
          <w:tblHeader/>
        </w:trPr>
        <w:tc>
          <w:tcPr>
            <w:tcW w:w="582"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 п/п</w:t>
            </w:r>
          </w:p>
        </w:tc>
        <w:tc>
          <w:tcPr>
            <w:tcW w:w="2990" w:type="dxa"/>
            <w:vMerge w:val="restart"/>
            <w:shd w:val="clear" w:color="auto" w:fill="D9D9D9"/>
            <w:vAlign w:val="center"/>
            <w:hideMark/>
          </w:tcPr>
          <w:p w:rsidR="00A627EA" w:rsidRPr="002E571A" w:rsidRDefault="00A627EA" w:rsidP="005903EC">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822"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Единица измерения</w:t>
            </w:r>
          </w:p>
        </w:tc>
        <w:tc>
          <w:tcPr>
            <w:tcW w:w="2409" w:type="dxa"/>
            <w:vMerge w:val="restart"/>
            <w:shd w:val="clear" w:color="auto" w:fill="D9D9D9"/>
            <w:vAlign w:val="center"/>
            <w:hideMark/>
          </w:tcPr>
          <w:p w:rsidR="00A627EA" w:rsidRPr="002E571A" w:rsidRDefault="00A627EA" w:rsidP="005903EC">
            <w:pPr>
              <w:rPr>
                <w:rFonts w:cs="Arial"/>
                <w:b/>
                <w:bCs/>
                <w:sz w:val="20"/>
                <w:szCs w:val="20"/>
                <w:u w:val="single"/>
              </w:rPr>
            </w:pPr>
            <w:r w:rsidRPr="002E571A">
              <w:rPr>
                <w:rFonts w:cs="Arial"/>
                <w:b/>
                <w:bCs/>
                <w:sz w:val="20"/>
                <w:szCs w:val="20"/>
              </w:rPr>
              <w:t>Условия соответствия</w:t>
            </w:r>
          </w:p>
        </w:tc>
      </w:tr>
      <w:tr w:rsidR="00B8471C" w:rsidRPr="002E571A" w:rsidTr="005936A6">
        <w:trPr>
          <w:trHeight w:val="300"/>
          <w:tblHeader/>
        </w:trPr>
        <w:tc>
          <w:tcPr>
            <w:tcW w:w="582" w:type="dxa"/>
            <w:vMerge/>
            <w:shd w:val="clear" w:color="auto" w:fill="D9D9D9"/>
            <w:vAlign w:val="center"/>
            <w:hideMark/>
          </w:tcPr>
          <w:p w:rsidR="00A627EA" w:rsidRPr="002E571A" w:rsidRDefault="00A627EA" w:rsidP="005903EC">
            <w:pPr>
              <w:rPr>
                <w:rFonts w:cs="Arial"/>
                <w:b/>
                <w:bCs/>
                <w:sz w:val="20"/>
                <w:szCs w:val="20"/>
              </w:rPr>
            </w:pPr>
          </w:p>
        </w:tc>
        <w:tc>
          <w:tcPr>
            <w:tcW w:w="2990" w:type="dxa"/>
            <w:vMerge/>
            <w:shd w:val="clear" w:color="auto" w:fill="D9D9D9"/>
            <w:vAlign w:val="center"/>
            <w:hideMark/>
          </w:tcPr>
          <w:p w:rsidR="00A627EA" w:rsidRPr="002E571A" w:rsidRDefault="00A627EA" w:rsidP="005903EC">
            <w:pPr>
              <w:rPr>
                <w:rFonts w:cs="Arial"/>
                <w:b/>
                <w:bCs/>
                <w:sz w:val="20"/>
                <w:szCs w:val="20"/>
              </w:rPr>
            </w:pPr>
          </w:p>
        </w:tc>
        <w:tc>
          <w:tcPr>
            <w:tcW w:w="2822" w:type="dxa"/>
            <w:vMerge/>
            <w:shd w:val="clear" w:color="auto" w:fill="D9D9D9"/>
            <w:vAlign w:val="center"/>
            <w:hideMark/>
          </w:tcPr>
          <w:p w:rsidR="00A627EA" w:rsidRPr="002E571A" w:rsidRDefault="00A627EA" w:rsidP="005903EC">
            <w:pPr>
              <w:rPr>
                <w:rFonts w:cs="Arial"/>
                <w:b/>
                <w:bCs/>
                <w:sz w:val="20"/>
                <w:szCs w:val="20"/>
              </w:rPr>
            </w:pPr>
          </w:p>
        </w:tc>
        <w:tc>
          <w:tcPr>
            <w:tcW w:w="1418" w:type="dxa"/>
            <w:vMerge/>
            <w:shd w:val="clear" w:color="auto" w:fill="D9D9D9"/>
            <w:vAlign w:val="center"/>
            <w:hideMark/>
          </w:tcPr>
          <w:p w:rsidR="00A627EA" w:rsidRPr="002E571A" w:rsidRDefault="00A627EA" w:rsidP="005903EC">
            <w:pPr>
              <w:rPr>
                <w:rFonts w:cs="Arial"/>
                <w:b/>
                <w:bCs/>
                <w:sz w:val="20"/>
                <w:szCs w:val="20"/>
              </w:rPr>
            </w:pPr>
          </w:p>
        </w:tc>
        <w:tc>
          <w:tcPr>
            <w:tcW w:w="2409" w:type="dxa"/>
            <w:vMerge/>
            <w:shd w:val="clear" w:color="auto" w:fill="D9D9D9"/>
            <w:vAlign w:val="center"/>
            <w:hideMark/>
          </w:tcPr>
          <w:p w:rsidR="00A627EA" w:rsidRPr="002E571A" w:rsidRDefault="00A627EA" w:rsidP="005903EC">
            <w:pPr>
              <w:rPr>
                <w:rFonts w:cs="Arial"/>
                <w:b/>
                <w:bCs/>
                <w:sz w:val="20"/>
                <w:szCs w:val="20"/>
                <w:u w:val="single"/>
              </w:rPr>
            </w:pPr>
          </w:p>
        </w:tc>
      </w:tr>
      <w:tr w:rsidR="00B8471C" w:rsidRPr="002E571A" w:rsidTr="005936A6">
        <w:trPr>
          <w:trHeight w:val="164"/>
          <w:tblHeader/>
        </w:trPr>
        <w:tc>
          <w:tcPr>
            <w:tcW w:w="582" w:type="dxa"/>
            <w:shd w:val="clear" w:color="auto" w:fill="D9D9D9"/>
            <w:noWrap/>
            <w:vAlign w:val="center"/>
          </w:tcPr>
          <w:p w:rsidR="00A627EA" w:rsidRPr="002E571A" w:rsidRDefault="00A627EA" w:rsidP="005903EC">
            <w:pPr>
              <w:rPr>
                <w:rFonts w:cs="Arial"/>
                <w:b/>
                <w:sz w:val="20"/>
                <w:szCs w:val="20"/>
              </w:rPr>
            </w:pPr>
            <w:r w:rsidRPr="002E571A">
              <w:rPr>
                <w:rFonts w:cs="Arial"/>
                <w:b/>
                <w:sz w:val="20"/>
                <w:szCs w:val="20"/>
              </w:rPr>
              <w:t>1</w:t>
            </w:r>
          </w:p>
        </w:tc>
        <w:tc>
          <w:tcPr>
            <w:tcW w:w="2990"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2</w:t>
            </w:r>
          </w:p>
        </w:tc>
        <w:tc>
          <w:tcPr>
            <w:tcW w:w="2822"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3</w:t>
            </w:r>
          </w:p>
        </w:tc>
        <w:tc>
          <w:tcPr>
            <w:tcW w:w="1418"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4</w:t>
            </w:r>
          </w:p>
        </w:tc>
        <w:tc>
          <w:tcPr>
            <w:tcW w:w="2409"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5</w:t>
            </w:r>
          </w:p>
        </w:tc>
      </w:tr>
      <w:tr w:rsidR="00B8471C" w:rsidRPr="002E571A" w:rsidTr="005936A6">
        <w:trPr>
          <w:trHeight w:val="164"/>
        </w:trPr>
        <w:tc>
          <w:tcPr>
            <w:tcW w:w="582" w:type="dxa"/>
            <w:shd w:val="clear" w:color="auto" w:fill="auto"/>
            <w:noWrap/>
            <w:vAlign w:val="center"/>
          </w:tcPr>
          <w:p w:rsidR="00A627EA" w:rsidRPr="005936A6" w:rsidRDefault="00A627EA" w:rsidP="005903EC">
            <w:r w:rsidRPr="005936A6">
              <w:t>1</w:t>
            </w:r>
          </w:p>
        </w:tc>
        <w:tc>
          <w:tcPr>
            <w:tcW w:w="2990" w:type="dxa"/>
            <w:shd w:val="clear" w:color="auto" w:fill="auto"/>
          </w:tcPr>
          <w:p w:rsidR="00D004A0" w:rsidRDefault="00D004A0" w:rsidP="00D004A0">
            <w:pPr>
              <w:autoSpaceDE w:val="0"/>
            </w:pPr>
            <w:r>
              <w:t>Наличие свидетельства СРО о допуске к работам, которые оказывают влияние на безопасность объектов капитального строительства:</w:t>
            </w:r>
          </w:p>
          <w:p w:rsidR="00D004A0" w:rsidRDefault="00D004A0" w:rsidP="00D004A0">
            <w:pPr>
              <w:autoSpaceDE w:val="0"/>
            </w:pPr>
            <w:r>
              <w:t>- соответствующего по видам работ предмету закупки;                                                            - дающего право на организацию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A627EA" w:rsidRPr="005936A6" w:rsidRDefault="00D004A0" w:rsidP="00D004A0">
            <w:pPr>
              <w:autoSpaceDE w:val="0"/>
              <w:rPr>
                <w:b/>
              </w:rPr>
            </w:pPr>
            <w:r>
              <w:t>-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разработки проектной документации по предмету закупки.</w:t>
            </w:r>
          </w:p>
        </w:tc>
        <w:tc>
          <w:tcPr>
            <w:tcW w:w="2822" w:type="dxa"/>
            <w:shd w:val="clear" w:color="auto" w:fill="auto"/>
          </w:tcPr>
          <w:p w:rsidR="00A627EA" w:rsidRPr="005936A6" w:rsidRDefault="00484477" w:rsidP="00A627EA">
            <w:pPr>
              <w:suppressAutoHyphens/>
              <w:autoSpaceDE w:val="0"/>
              <w:ind w:left="34"/>
            </w:pPr>
            <w:r w:rsidRPr="005936A6">
              <w:t>Копия действующего свидетельства СРО</w:t>
            </w:r>
          </w:p>
        </w:tc>
        <w:tc>
          <w:tcPr>
            <w:tcW w:w="1418" w:type="dxa"/>
            <w:shd w:val="clear" w:color="000000" w:fill="FFFFFF"/>
            <w:vAlign w:val="center"/>
          </w:tcPr>
          <w:p w:rsidR="00A627EA" w:rsidRPr="005936A6" w:rsidRDefault="00B8471C" w:rsidP="005903EC">
            <w:r w:rsidRPr="005936A6">
              <w:t>Наличие/</w:t>
            </w:r>
            <w:r w:rsidR="005936A6">
              <w:t xml:space="preserve"> </w:t>
            </w:r>
            <w:r w:rsidRPr="005936A6">
              <w:t>отсутствие</w:t>
            </w:r>
          </w:p>
        </w:tc>
        <w:tc>
          <w:tcPr>
            <w:tcW w:w="2409" w:type="dxa"/>
            <w:shd w:val="clear" w:color="auto" w:fill="auto"/>
            <w:vAlign w:val="center"/>
          </w:tcPr>
          <w:p w:rsidR="00A627EA" w:rsidRPr="005936A6" w:rsidRDefault="00B8471C" w:rsidP="005903EC">
            <w:r w:rsidRPr="005936A6">
              <w:t>Наличие</w:t>
            </w:r>
          </w:p>
        </w:tc>
      </w:tr>
      <w:tr w:rsidR="00B8471C" w:rsidRPr="002E571A" w:rsidTr="005936A6">
        <w:trPr>
          <w:trHeight w:val="164"/>
        </w:trPr>
        <w:tc>
          <w:tcPr>
            <w:tcW w:w="582" w:type="dxa"/>
            <w:shd w:val="clear" w:color="auto" w:fill="auto"/>
            <w:noWrap/>
            <w:vAlign w:val="center"/>
            <w:hideMark/>
          </w:tcPr>
          <w:p w:rsidR="00B8471C" w:rsidRPr="005936A6" w:rsidRDefault="00B8471C" w:rsidP="005903EC">
            <w:r w:rsidRPr="005936A6">
              <w:t>2</w:t>
            </w:r>
          </w:p>
        </w:tc>
        <w:tc>
          <w:tcPr>
            <w:tcW w:w="2990" w:type="dxa"/>
            <w:shd w:val="clear" w:color="auto" w:fill="auto"/>
          </w:tcPr>
          <w:p w:rsidR="00B8471C" w:rsidRPr="005936A6" w:rsidRDefault="00484477" w:rsidP="00A627EA">
            <w:pPr>
              <w:suppressAutoHyphens/>
              <w:autoSpaceDE w:val="0"/>
              <w:ind w:left="34"/>
            </w:pPr>
            <w:r w:rsidRPr="005936A6">
              <w:t>Наличие сертифицированной системы менеджмента качества в области выполнения ПИР</w:t>
            </w:r>
          </w:p>
        </w:tc>
        <w:tc>
          <w:tcPr>
            <w:tcW w:w="2822" w:type="dxa"/>
            <w:shd w:val="clear" w:color="auto" w:fill="auto"/>
          </w:tcPr>
          <w:p w:rsidR="00B8471C" w:rsidRPr="005936A6" w:rsidRDefault="00484477" w:rsidP="00A627EA">
            <w:pPr>
              <w:tabs>
                <w:tab w:val="num" w:pos="34"/>
              </w:tabs>
              <w:suppressAutoHyphens/>
              <w:autoSpaceDE w:val="0"/>
              <w:ind w:left="34" w:hanging="34"/>
            </w:pPr>
            <w:r w:rsidRPr="005936A6">
              <w:t>Копия свидетельства СМК ИСО 9001</w:t>
            </w:r>
          </w:p>
        </w:tc>
        <w:tc>
          <w:tcPr>
            <w:tcW w:w="1418" w:type="dxa"/>
            <w:shd w:val="clear" w:color="000000" w:fill="FFFFFF"/>
            <w:vAlign w:val="center"/>
          </w:tcPr>
          <w:p w:rsidR="00B8471C" w:rsidRPr="005936A6" w:rsidRDefault="00B8471C" w:rsidP="005903EC">
            <w:r w:rsidRPr="005936A6">
              <w:t>Наличие/</w:t>
            </w:r>
            <w:r w:rsidR="005936A6">
              <w:t xml:space="preserve"> </w:t>
            </w:r>
            <w:r w:rsidRPr="005936A6">
              <w:t>отсутствие</w:t>
            </w:r>
          </w:p>
        </w:tc>
        <w:tc>
          <w:tcPr>
            <w:tcW w:w="2409" w:type="dxa"/>
            <w:shd w:val="clear" w:color="auto" w:fill="auto"/>
            <w:vAlign w:val="center"/>
          </w:tcPr>
          <w:p w:rsidR="00B8471C" w:rsidRPr="005936A6" w:rsidRDefault="00B8471C" w:rsidP="005903EC">
            <w:r w:rsidRPr="005936A6">
              <w:t>Наличие</w:t>
            </w:r>
          </w:p>
        </w:tc>
      </w:tr>
      <w:tr w:rsidR="00E133A5" w:rsidRPr="002E571A" w:rsidTr="005936A6">
        <w:trPr>
          <w:trHeight w:val="196"/>
        </w:trPr>
        <w:tc>
          <w:tcPr>
            <w:tcW w:w="582" w:type="dxa"/>
            <w:shd w:val="clear" w:color="auto" w:fill="auto"/>
            <w:noWrap/>
            <w:vAlign w:val="center"/>
            <w:hideMark/>
          </w:tcPr>
          <w:p w:rsidR="00E133A5" w:rsidRPr="005936A6" w:rsidRDefault="00E133A5" w:rsidP="005903EC">
            <w:r w:rsidRPr="005936A6">
              <w:t>3</w:t>
            </w:r>
          </w:p>
        </w:tc>
        <w:tc>
          <w:tcPr>
            <w:tcW w:w="2990" w:type="dxa"/>
            <w:shd w:val="clear" w:color="auto" w:fill="auto"/>
            <w:vAlign w:val="center"/>
          </w:tcPr>
          <w:p w:rsidR="00E133A5" w:rsidRPr="005936A6" w:rsidRDefault="00E133A5" w:rsidP="005903EC">
            <w:pPr>
              <w:suppressAutoHyphens/>
              <w:autoSpaceDE w:val="0"/>
              <w:ind w:left="34"/>
              <w:jc w:val="both"/>
            </w:pPr>
            <w:r w:rsidRPr="00E133A5">
              <w:t>Наличие опыта работы участника по выполнению собственными силами проектных работ (разработка проектной и рабочей документации) аналогичных предмету закупки на объектах химической и нефтехимической промышленности, не менее 3-х лет.</w:t>
            </w:r>
          </w:p>
        </w:tc>
        <w:tc>
          <w:tcPr>
            <w:tcW w:w="2822" w:type="dxa"/>
            <w:vMerge w:val="restart"/>
            <w:shd w:val="clear" w:color="auto" w:fill="auto"/>
            <w:vAlign w:val="center"/>
          </w:tcPr>
          <w:p w:rsidR="00E133A5" w:rsidRPr="005936A6" w:rsidRDefault="00E133A5" w:rsidP="004817AD">
            <w:pPr>
              <w:suppressAutoHyphens/>
              <w:autoSpaceDE w:val="0"/>
              <w:ind w:left="34"/>
            </w:pPr>
            <w:r w:rsidRPr="005936A6">
              <w:t xml:space="preserve">Справка о заключенных и выполненных аналогичных договорах за последние </w:t>
            </w:r>
            <w:r>
              <w:t>10</w:t>
            </w:r>
            <w:r w:rsidRPr="005936A6">
              <w:t xml:space="preserve"> </w:t>
            </w:r>
            <w:r>
              <w:t>лет</w:t>
            </w:r>
            <w:r w:rsidRPr="005936A6">
              <w:t xml:space="preserve"> (</w:t>
            </w:r>
            <w:r w:rsidR="004817AD">
              <w:t xml:space="preserve">Приложение </w:t>
            </w:r>
            <w:r w:rsidRPr="005936A6">
              <w:t xml:space="preserve"> №5</w:t>
            </w:r>
            <w:r w:rsidR="004817AD">
              <w:t xml:space="preserve"> к ПДО</w:t>
            </w:r>
            <w:r w:rsidRPr="005936A6">
              <w:t>)</w:t>
            </w:r>
          </w:p>
        </w:tc>
        <w:tc>
          <w:tcPr>
            <w:tcW w:w="1418" w:type="dxa"/>
            <w:shd w:val="clear" w:color="000000" w:fill="FFFFFF"/>
            <w:vAlign w:val="center"/>
          </w:tcPr>
          <w:p w:rsidR="00E133A5" w:rsidRPr="005936A6" w:rsidRDefault="00E133A5" w:rsidP="005903EC">
            <w:r w:rsidRPr="005936A6">
              <w:t>Количество лет</w:t>
            </w:r>
          </w:p>
        </w:tc>
        <w:tc>
          <w:tcPr>
            <w:tcW w:w="2409" w:type="dxa"/>
            <w:shd w:val="clear" w:color="000000" w:fill="FFFFFF"/>
            <w:vAlign w:val="center"/>
          </w:tcPr>
          <w:p w:rsidR="00E133A5" w:rsidRPr="005936A6" w:rsidRDefault="00E133A5" w:rsidP="00E133A5">
            <w:r w:rsidRPr="005936A6">
              <w:t xml:space="preserve">3 </w:t>
            </w:r>
            <w:r>
              <w:t>года и более</w:t>
            </w:r>
          </w:p>
        </w:tc>
      </w:tr>
      <w:tr w:rsidR="00E133A5" w:rsidRPr="002E571A" w:rsidTr="005936A6">
        <w:trPr>
          <w:trHeight w:val="196"/>
        </w:trPr>
        <w:tc>
          <w:tcPr>
            <w:tcW w:w="582" w:type="dxa"/>
            <w:shd w:val="clear" w:color="auto" w:fill="auto"/>
            <w:noWrap/>
            <w:vAlign w:val="center"/>
          </w:tcPr>
          <w:p w:rsidR="00E133A5" w:rsidRPr="005936A6" w:rsidRDefault="00250974" w:rsidP="005903EC">
            <w:r>
              <w:t>4</w:t>
            </w:r>
          </w:p>
        </w:tc>
        <w:tc>
          <w:tcPr>
            <w:tcW w:w="2990" w:type="dxa"/>
            <w:shd w:val="clear" w:color="auto" w:fill="auto"/>
            <w:vAlign w:val="center"/>
          </w:tcPr>
          <w:p w:rsidR="00E133A5" w:rsidRPr="005936A6" w:rsidRDefault="00E133A5" w:rsidP="005903EC">
            <w:pPr>
              <w:autoSpaceDE w:val="0"/>
              <w:jc w:val="both"/>
            </w:pPr>
            <w:r w:rsidRPr="00E133A5">
              <w:t>Наличие опыта работы участника по выполнению технических проектов на оборудование, аналогичному указанному в Приложении № 5 к заданию на проектирование № 9-123, собственными силами (не менее 3-х лет) или с привлечением субподрядных организаций (не менее 3-х лет).</w:t>
            </w:r>
          </w:p>
        </w:tc>
        <w:tc>
          <w:tcPr>
            <w:tcW w:w="2822" w:type="dxa"/>
            <w:vMerge/>
            <w:shd w:val="clear" w:color="auto" w:fill="auto"/>
            <w:vAlign w:val="center"/>
          </w:tcPr>
          <w:p w:rsidR="00E133A5" w:rsidRPr="005936A6" w:rsidRDefault="00E133A5" w:rsidP="005903EC">
            <w:pPr>
              <w:autoSpaceDE w:val="0"/>
              <w:jc w:val="both"/>
            </w:pPr>
          </w:p>
        </w:tc>
        <w:tc>
          <w:tcPr>
            <w:tcW w:w="1418" w:type="dxa"/>
            <w:shd w:val="clear" w:color="000000" w:fill="FFFFFF"/>
            <w:vAlign w:val="center"/>
          </w:tcPr>
          <w:p w:rsidR="00E133A5" w:rsidRPr="005936A6" w:rsidRDefault="00E133A5" w:rsidP="004C1499">
            <w:r w:rsidRPr="005936A6">
              <w:t>Количество лет</w:t>
            </w:r>
          </w:p>
        </w:tc>
        <w:tc>
          <w:tcPr>
            <w:tcW w:w="2409" w:type="dxa"/>
            <w:shd w:val="clear" w:color="000000" w:fill="FFFFFF"/>
            <w:vAlign w:val="center"/>
          </w:tcPr>
          <w:p w:rsidR="00E133A5" w:rsidRPr="005936A6" w:rsidRDefault="00E133A5" w:rsidP="004C1499">
            <w:r w:rsidRPr="005936A6">
              <w:t xml:space="preserve">3 </w:t>
            </w:r>
            <w:r>
              <w:t>года и более</w:t>
            </w:r>
          </w:p>
        </w:tc>
      </w:tr>
      <w:tr w:rsidR="00E133A5" w:rsidRPr="002E571A" w:rsidTr="005936A6">
        <w:trPr>
          <w:trHeight w:val="196"/>
        </w:trPr>
        <w:tc>
          <w:tcPr>
            <w:tcW w:w="582" w:type="dxa"/>
            <w:shd w:val="clear" w:color="auto" w:fill="auto"/>
            <w:noWrap/>
            <w:vAlign w:val="center"/>
          </w:tcPr>
          <w:p w:rsidR="00E133A5" w:rsidRPr="005936A6" w:rsidRDefault="00250974" w:rsidP="005903EC">
            <w:r>
              <w:t>5</w:t>
            </w:r>
          </w:p>
        </w:tc>
        <w:tc>
          <w:tcPr>
            <w:tcW w:w="2990" w:type="dxa"/>
            <w:shd w:val="clear" w:color="auto" w:fill="auto"/>
            <w:vAlign w:val="center"/>
          </w:tcPr>
          <w:p w:rsidR="00E133A5" w:rsidRPr="005936A6" w:rsidRDefault="00E133A5" w:rsidP="005903EC">
            <w:pPr>
              <w:autoSpaceDE w:val="0"/>
              <w:jc w:val="both"/>
            </w:pPr>
            <w:r w:rsidRPr="00E133A5">
              <w:t>Наличие опыта работы участника по представлению интересов Заказчика при проведении государственной экспертизы проектной документации по объектам химической и нефтехимической промышленности с получением на нее положительного заключения.</w:t>
            </w:r>
          </w:p>
        </w:tc>
        <w:tc>
          <w:tcPr>
            <w:tcW w:w="2822" w:type="dxa"/>
            <w:shd w:val="clear" w:color="auto" w:fill="auto"/>
            <w:vAlign w:val="center"/>
          </w:tcPr>
          <w:p w:rsidR="00AD7884" w:rsidRPr="005936A6" w:rsidRDefault="008E55B3" w:rsidP="00AD7884">
            <w:pPr>
              <w:autoSpaceDE w:val="0"/>
              <w:jc w:val="both"/>
            </w:pPr>
            <w:r w:rsidRPr="00E133A5">
              <w:t xml:space="preserve">Копии положительных заключений государственной экспертизы проектной документации.                                                                             </w:t>
            </w:r>
          </w:p>
          <w:p w:rsidR="00E133A5" w:rsidRPr="005936A6" w:rsidRDefault="00E133A5" w:rsidP="008E55B3">
            <w:pPr>
              <w:autoSpaceDE w:val="0"/>
              <w:jc w:val="both"/>
            </w:pPr>
          </w:p>
        </w:tc>
        <w:tc>
          <w:tcPr>
            <w:tcW w:w="1418" w:type="dxa"/>
            <w:shd w:val="clear" w:color="000000" w:fill="FFFFFF"/>
            <w:vAlign w:val="center"/>
          </w:tcPr>
          <w:p w:rsidR="00E133A5" w:rsidRPr="005936A6" w:rsidRDefault="00E133A5" w:rsidP="0096453A">
            <w:pPr>
              <w:jc w:val="center"/>
            </w:pPr>
            <w:r>
              <w:t>Шт.</w:t>
            </w:r>
          </w:p>
        </w:tc>
        <w:tc>
          <w:tcPr>
            <w:tcW w:w="2409" w:type="dxa"/>
            <w:shd w:val="clear" w:color="000000" w:fill="FFFFFF"/>
            <w:vAlign w:val="center"/>
          </w:tcPr>
          <w:p w:rsidR="00E133A5" w:rsidRPr="005936A6" w:rsidRDefault="00E133A5" w:rsidP="00AD7884">
            <w:r w:rsidRPr="00E133A5">
              <w:t xml:space="preserve">Одно положительное заключение ГГЭ и более.                                                                   </w:t>
            </w:r>
          </w:p>
        </w:tc>
      </w:tr>
      <w:tr w:rsidR="008E55B3" w:rsidRPr="002E571A" w:rsidTr="00CB5BD0">
        <w:trPr>
          <w:trHeight w:val="196"/>
        </w:trPr>
        <w:tc>
          <w:tcPr>
            <w:tcW w:w="582" w:type="dxa"/>
            <w:shd w:val="clear" w:color="auto" w:fill="auto"/>
            <w:noWrap/>
            <w:vAlign w:val="center"/>
          </w:tcPr>
          <w:p w:rsidR="008E55B3" w:rsidRPr="005936A6" w:rsidRDefault="008E55B3" w:rsidP="005903EC">
            <w:r>
              <w:t>6</w:t>
            </w:r>
          </w:p>
        </w:tc>
        <w:tc>
          <w:tcPr>
            <w:tcW w:w="2990" w:type="dxa"/>
            <w:shd w:val="clear" w:color="auto" w:fill="auto"/>
            <w:vAlign w:val="center"/>
          </w:tcPr>
          <w:p w:rsidR="008E55B3" w:rsidRPr="005936A6" w:rsidRDefault="008E55B3" w:rsidP="005903EC">
            <w:pPr>
              <w:autoSpaceDE w:val="0"/>
              <w:jc w:val="both"/>
            </w:pPr>
            <w:r>
              <w:t>Р</w:t>
            </w:r>
            <w:r w:rsidRPr="00CB5BD0">
              <w:t>азниц</w:t>
            </w:r>
            <w:r>
              <w:t>а</w:t>
            </w:r>
            <w:r w:rsidRPr="00CB5BD0">
              <w:t xml:space="preserve"> между 2х кратным среднегодовым объемом выполненных работ (ПИР) за последние 3 года и объемом обязательств (ПИР) в ОАО "Славнефть-ЯНОС", ПАО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w:t>
            </w:r>
          </w:p>
        </w:tc>
        <w:tc>
          <w:tcPr>
            <w:tcW w:w="2822" w:type="dxa"/>
            <w:shd w:val="clear" w:color="auto" w:fill="auto"/>
            <w:vAlign w:val="center"/>
          </w:tcPr>
          <w:p w:rsidR="008E55B3" w:rsidRPr="005936A6" w:rsidRDefault="008E55B3" w:rsidP="00CB5BD0">
            <w:pPr>
              <w:autoSpaceDE w:val="0"/>
              <w:jc w:val="both"/>
            </w:pPr>
            <w:r w:rsidRPr="00CB5BD0">
              <w:t>Справка за подписью руководителя подрядной организации, с расчетом, подтверждающим непревышение разницы между 2х кратным среднегодовым объемом выполненных работ (ПИР) за последние 3 года (2012-2014 гг) и объемом обязательств в ОАО "Славнефть-ЯНОС", ПАО "Газпромнефть", ОАО "НК "Роснефть"</w:t>
            </w:r>
          </w:p>
        </w:tc>
        <w:tc>
          <w:tcPr>
            <w:tcW w:w="1418" w:type="dxa"/>
            <w:shd w:val="clear" w:color="000000" w:fill="FFFFFF"/>
            <w:vAlign w:val="center"/>
          </w:tcPr>
          <w:p w:rsidR="008E55B3" w:rsidRPr="00AD7884" w:rsidRDefault="008E55B3" w:rsidP="003129C5">
            <w:pPr>
              <w:jc w:val="center"/>
            </w:pPr>
            <w:r w:rsidRPr="00AD7884">
              <w:t>руб. с НДС</w:t>
            </w:r>
          </w:p>
          <w:p w:rsidR="008E55B3" w:rsidRPr="00BA7272" w:rsidRDefault="008E55B3" w:rsidP="003129C5">
            <w:pPr>
              <w:jc w:val="center"/>
              <w:rPr>
                <w:color w:val="0070C0"/>
              </w:rPr>
            </w:pPr>
          </w:p>
        </w:tc>
        <w:tc>
          <w:tcPr>
            <w:tcW w:w="2409" w:type="dxa"/>
            <w:shd w:val="clear" w:color="000000" w:fill="FFFFFF"/>
            <w:vAlign w:val="center"/>
          </w:tcPr>
          <w:p w:rsidR="008E55B3" w:rsidRPr="008860AF" w:rsidRDefault="008E55B3" w:rsidP="003129C5">
            <w:pPr>
              <w:jc w:val="center"/>
              <w:rPr>
                <w:color w:val="0070C0"/>
              </w:rPr>
            </w:pPr>
          </w:p>
          <w:p w:rsidR="008E55B3" w:rsidRPr="008860AF" w:rsidRDefault="008E55B3" w:rsidP="003129C5">
            <w:pPr>
              <w:jc w:val="center"/>
            </w:pPr>
            <w:r w:rsidRPr="008860AF">
              <w:t xml:space="preserve">V1-V2≥ </w:t>
            </w:r>
            <w:r w:rsidRPr="008860AF">
              <w:rPr>
                <w:lang w:val="en-US"/>
              </w:rPr>
              <w:t>V</w:t>
            </w:r>
            <w:r w:rsidRPr="008860AF">
              <w:rPr>
                <w:vertAlign w:val="subscript"/>
              </w:rPr>
              <w:t>3</w:t>
            </w:r>
            <w:r w:rsidRPr="008860AF">
              <w:t xml:space="preserve">                                                                 </w:t>
            </w:r>
          </w:p>
          <w:p w:rsidR="008E55B3" w:rsidRPr="008860AF" w:rsidRDefault="008E55B3" w:rsidP="003129C5">
            <w:pPr>
              <w:jc w:val="center"/>
            </w:pPr>
            <w:r w:rsidRPr="008860AF">
              <w:t>V1 -  2х кратный среднегодовой объем работ выполненных за последние 3 года, руб. без НДС;</w:t>
            </w:r>
          </w:p>
          <w:p w:rsidR="008E55B3" w:rsidRPr="008860AF" w:rsidRDefault="008E55B3" w:rsidP="003129C5">
            <w:pPr>
              <w:jc w:val="center"/>
            </w:pPr>
            <w:r w:rsidRPr="008860AF">
              <w:t>V2 - объем обязательств, руб. без НДС.</w:t>
            </w:r>
          </w:p>
          <w:p w:rsidR="008E55B3" w:rsidRPr="008860AF" w:rsidRDefault="008E55B3" w:rsidP="003129C5">
            <w:pPr>
              <w:jc w:val="center"/>
            </w:pPr>
            <w:r w:rsidRPr="008860AF">
              <w:rPr>
                <w:lang w:val="en-US"/>
              </w:rPr>
              <w:t>V</w:t>
            </w:r>
            <w:r w:rsidRPr="008860AF">
              <w:rPr>
                <w:vertAlign w:val="subscript"/>
              </w:rPr>
              <w:t>3</w:t>
            </w:r>
            <w:r w:rsidRPr="008860AF">
              <w:t xml:space="preserve"> – плановая стоимость закупки, руб. без НДС</w:t>
            </w:r>
          </w:p>
          <w:p w:rsidR="008E55B3" w:rsidRPr="008860AF" w:rsidRDefault="008E55B3" w:rsidP="003129C5">
            <w:pPr>
              <w:jc w:val="center"/>
              <w:rPr>
                <w:color w:val="FF0000"/>
              </w:rPr>
            </w:pPr>
          </w:p>
          <w:p w:rsidR="008E55B3" w:rsidRPr="005936A6" w:rsidRDefault="008E55B3" w:rsidP="003129C5">
            <w:pPr>
              <w:jc w:val="center"/>
            </w:pPr>
          </w:p>
        </w:tc>
      </w:tr>
      <w:tr w:rsidR="008E55B3" w:rsidRPr="002E571A" w:rsidTr="005936A6">
        <w:trPr>
          <w:trHeight w:val="196"/>
        </w:trPr>
        <w:tc>
          <w:tcPr>
            <w:tcW w:w="582" w:type="dxa"/>
            <w:shd w:val="clear" w:color="auto" w:fill="auto"/>
            <w:noWrap/>
            <w:vAlign w:val="center"/>
          </w:tcPr>
          <w:p w:rsidR="008E55B3" w:rsidRPr="005936A6" w:rsidRDefault="008E55B3" w:rsidP="005903EC">
            <w:r>
              <w:t>7</w:t>
            </w:r>
          </w:p>
        </w:tc>
        <w:tc>
          <w:tcPr>
            <w:tcW w:w="2990" w:type="dxa"/>
            <w:shd w:val="clear" w:color="auto" w:fill="auto"/>
            <w:vAlign w:val="center"/>
          </w:tcPr>
          <w:p w:rsidR="008E55B3" w:rsidRPr="005936A6" w:rsidRDefault="008E55B3" w:rsidP="004C76FD">
            <w:pPr>
              <w:autoSpaceDE w:val="0"/>
              <w:jc w:val="both"/>
            </w:pPr>
            <w:r w:rsidRPr="00CB5BD0">
              <w:t xml:space="preserve">Выполнение подрядной организацией минимум одной работы </w:t>
            </w:r>
            <w:r w:rsidR="004C76FD">
              <w:t>(полностью исполненный договор)</w:t>
            </w:r>
            <w:r w:rsidRPr="00CB5BD0">
              <w:t xml:space="preserve"> </w:t>
            </w:r>
            <w:r w:rsidR="004C76FD">
              <w:t>по проектированию технологических установок нефтеперерабатывающих заводов</w:t>
            </w:r>
            <w:r w:rsidRPr="00CB5BD0">
              <w:t>, стоимостью не менее 165 млн. руб. (в том числе НДС)</w:t>
            </w:r>
          </w:p>
        </w:tc>
        <w:tc>
          <w:tcPr>
            <w:tcW w:w="2822" w:type="dxa"/>
            <w:shd w:val="clear" w:color="auto" w:fill="auto"/>
            <w:vAlign w:val="center"/>
          </w:tcPr>
          <w:p w:rsidR="00AD7884" w:rsidRDefault="008E55B3" w:rsidP="00AD7884">
            <w:pPr>
              <w:autoSpaceDE w:val="0"/>
            </w:pPr>
            <w:r w:rsidRPr="00CB5BD0">
              <w:t>Справка о заключенных и выполненных аналогичных договорах за последние 10 лет с указанием стоимости каждого договора, включая 2015 г. (</w:t>
            </w:r>
            <w:r>
              <w:t xml:space="preserve">Приложение </w:t>
            </w:r>
            <w:r w:rsidRPr="005936A6">
              <w:t xml:space="preserve"> №5</w:t>
            </w:r>
            <w:r>
              <w:t xml:space="preserve"> к ПДО</w:t>
            </w:r>
            <w:r w:rsidRPr="00CB5BD0">
              <w:t xml:space="preserve">).     </w:t>
            </w:r>
          </w:p>
          <w:p w:rsidR="00AD7884" w:rsidRPr="008860AF" w:rsidRDefault="00AD7884" w:rsidP="00AD7884">
            <w:pPr>
              <w:autoSpaceDE w:val="0"/>
              <w:jc w:val="both"/>
            </w:pPr>
            <w:r w:rsidRPr="008860AF">
              <w:t>Копии актов сдачи-приемки работ по исполненным договорам.</w:t>
            </w:r>
            <w:r w:rsidR="008E55B3" w:rsidRPr="008860AF">
              <w:t xml:space="preserve">                                                                                  </w:t>
            </w:r>
          </w:p>
          <w:p w:rsidR="008E55B3" w:rsidRPr="005936A6" w:rsidRDefault="008E55B3" w:rsidP="008E55B3">
            <w:pPr>
              <w:autoSpaceDE w:val="0"/>
              <w:jc w:val="both"/>
            </w:pPr>
          </w:p>
        </w:tc>
        <w:tc>
          <w:tcPr>
            <w:tcW w:w="1418" w:type="dxa"/>
            <w:shd w:val="clear" w:color="000000" w:fill="FFFFFF"/>
            <w:vAlign w:val="center"/>
          </w:tcPr>
          <w:p w:rsidR="008E55B3" w:rsidRPr="008860AF" w:rsidRDefault="008E55B3" w:rsidP="003129C5">
            <w:pPr>
              <w:jc w:val="center"/>
              <w:rPr>
                <w:strike/>
              </w:rPr>
            </w:pPr>
            <w:r w:rsidRPr="008860AF">
              <w:t>Да/Нет</w:t>
            </w:r>
          </w:p>
          <w:p w:rsidR="008E55B3" w:rsidRPr="008860AF" w:rsidRDefault="008E55B3" w:rsidP="003129C5">
            <w:pPr>
              <w:jc w:val="center"/>
            </w:pPr>
          </w:p>
        </w:tc>
        <w:tc>
          <w:tcPr>
            <w:tcW w:w="2409" w:type="dxa"/>
            <w:shd w:val="clear" w:color="000000" w:fill="FFFFFF"/>
            <w:vAlign w:val="center"/>
          </w:tcPr>
          <w:p w:rsidR="008E55B3" w:rsidRPr="008860AF" w:rsidRDefault="008E55B3" w:rsidP="003129C5">
            <w:pPr>
              <w:jc w:val="center"/>
            </w:pPr>
            <w:r w:rsidRPr="008860AF">
              <w:t>Да</w:t>
            </w:r>
          </w:p>
          <w:p w:rsidR="008E55B3" w:rsidRPr="008860AF" w:rsidRDefault="008E55B3" w:rsidP="003129C5">
            <w:pPr>
              <w:jc w:val="center"/>
              <w:rPr>
                <w:strike/>
              </w:rPr>
            </w:pPr>
          </w:p>
        </w:tc>
      </w:tr>
      <w:tr w:rsidR="005936A6" w:rsidRPr="002E571A" w:rsidTr="005936A6">
        <w:trPr>
          <w:trHeight w:val="196"/>
        </w:trPr>
        <w:tc>
          <w:tcPr>
            <w:tcW w:w="582" w:type="dxa"/>
            <w:shd w:val="clear" w:color="auto" w:fill="auto"/>
            <w:noWrap/>
            <w:vAlign w:val="center"/>
          </w:tcPr>
          <w:p w:rsidR="005936A6" w:rsidRPr="005936A6" w:rsidRDefault="00250974" w:rsidP="005903EC">
            <w:r>
              <w:t>8</w:t>
            </w:r>
          </w:p>
        </w:tc>
        <w:tc>
          <w:tcPr>
            <w:tcW w:w="2990" w:type="dxa"/>
            <w:shd w:val="clear" w:color="auto" w:fill="auto"/>
            <w:vAlign w:val="center"/>
          </w:tcPr>
          <w:p w:rsidR="00CB5BD0" w:rsidRDefault="00CB5BD0" w:rsidP="00CB5BD0">
            <w:r>
              <w:t>Наличие в штате организации профильных специалистов для разработки каждого из разделов проекта, предусмотренного Заданием на проектирование, аттестованных в области промышленной безопасности:</w:t>
            </w:r>
          </w:p>
          <w:p w:rsidR="00CB5BD0" w:rsidRDefault="00CB5BD0" w:rsidP="00CB5BD0">
            <w:r>
              <w:t>- А.1 (Основы промышленной безопасности)</w:t>
            </w:r>
          </w:p>
          <w:p w:rsidR="00CB5BD0" w:rsidRDefault="00CB5BD0" w:rsidP="00CB5BD0">
            <w:r>
              <w:t>- Б.1.13 (Проектирование объектов нефтеперерабатывающей промышленности)</w:t>
            </w:r>
          </w:p>
          <w:p w:rsidR="005936A6" w:rsidRPr="005936A6" w:rsidRDefault="00CB5BD0" w:rsidP="00CB5BD0">
            <w:pPr>
              <w:autoSpaceDE w:val="0"/>
              <w:jc w:val="both"/>
            </w:pPr>
            <w:r>
              <w:t>-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p>
        </w:tc>
        <w:tc>
          <w:tcPr>
            <w:tcW w:w="2822" w:type="dxa"/>
            <w:vMerge w:val="restart"/>
            <w:shd w:val="clear" w:color="auto" w:fill="auto"/>
            <w:vAlign w:val="center"/>
          </w:tcPr>
          <w:p w:rsidR="005936A6" w:rsidRPr="005936A6" w:rsidRDefault="00CB5BD0" w:rsidP="004817AD">
            <w:r w:rsidRPr="00CB5BD0">
              <w:t>Справка о наличии кадровых ресурсов, планируемых к привлечению для выполнения работ по предмету закупки (</w:t>
            </w:r>
            <w:r w:rsidR="004817AD">
              <w:t xml:space="preserve">Приложение </w:t>
            </w:r>
            <w:r w:rsidR="004817AD" w:rsidRPr="005936A6">
              <w:t xml:space="preserve"> №</w:t>
            </w:r>
            <w:r w:rsidR="004817AD">
              <w:t>6 к ПДО</w:t>
            </w:r>
            <w:r w:rsidRPr="00CB5BD0">
              <w:t>), с указанием областей аттестации в области промышленной безопасности, проведенного обучения работе с ПО, а также выполняемых разделов проекта.</w:t>
            </w:r>
          </w:p>
        </w:tc>
        <w:tc>
          <w:tcPr>
            <w:tcW w:w="1418" w:type="dxa"/>
            <w:shd w:val="clear" w:color="000000" w:fill="FFFFFF"/>
            <w:vAlign w:val="center"/>
          </w:tcPr>
          <w:p w:rsidR="005936A6" w:rsidRPr="005936A6" w:rsidRDefault="005936A6" w:rsidP="0096453A">
            <w:pPr>
              <w:jc w:val="center"/>
            </w:pPr>
            <w:r w:rsidRPr="005936A6">
              <w:t>чел.</w:t>
            </w:r>
          </w:p>
        </w:tc>
        <w:tc>
          <w:tcPr>
            <w:tcW w:w="2409" w:type="dxa"/>
            <w:shd w:val="clear" w:color="000000" w:fill="FFFFFF"/>
            <w:vAlign w:val="center"/>
          </w:tcPr>
          <w:p w:rsidR="008E55B3" w:rsidRDefault="008E55B3" w:rsidP="008E55B3">
            <w:r w:rsidRPr="008860AF">
              <w:t>Минимальное количество специалистов аттестованных в области промышленной безопасности по частям проекта:             Технологическая часть - 8 чел.                  Монтажная часть - 9 чел.                       Строительная часть - 5 чел.                                    КИП и А - 4 чел.                               Электротехническая часть - 3 чел.                         Связь, сигнализация - 1 чел.                       Отопление, вентиляция - 1 чел.        Водоснабжение, канализация - 1 чел.                                                    Прочее (изоляция, генплан, механизация рем. работ) - 2 чел.</w:t>
            </w:r>
          </w:p>
          <w:p w:rsidR="005936A6" w:rsidRPr="005936A6" w:rsidRDefault="005936A6" w:rsidP="008E55B3"/>
        </w:tc>
      </w:tr>
      <w:tr w:rsidR="005936A6" w:rsidRPr="002E571A" w:rsidTr="005936A6">
        <w:trPr>
          <w:trHeight w:val="196"/>
        </w:trPr>
        <w:tc>
          <w:tcPr>
            <w:tcW w:w="582" w:type="dxa"/>
            <w:shd w:val="clear" w:color="auto" w:fill="auto"/>
            <w:noWrap/>
            <w:vAlign w:val="center"/>
          </w:tcPr>
          <w:p w:rsidR="005936A6" w:rsidRPr="005936A6" w:rsidRDefault="00250974" w:rsidP="005903EC">
            <w:r>
              <w:t>9</w:t>
            </w:r>
          </w:p>
        </w:tc>
        <w:tc>
          <w:tcPr>
            <w:tcW w:w="2990" w:type="dxa"/>
            <w:shd w:val="clear" w:color="auto" w:fill="auto"/>
            <w:vAlign w:val="center"/>
          </w:tcPr>
          <w:p w:rsidR="00CB5BD0" w:rsidRDefault="00CB5BD0" w:rsidP="00CB5BD0">
            <w:pPr>
              <w:autoSpaceDE w:val="0"/>
              <w:jc w:val="both"/>
            </w:pPr>
            <w:r>
              <w:t>Привлечение для разработки технических проектов на оборудование специалистов, имеющих опыт работы не менее 3 лет и уровень квалификации не ниже КТН:</w:t>
            </w:r>
          </w:p>
          <w:p w:rsidR="00CB5BD0" w:rsidRDefault="00CB5BD0" w:rsidP="00CB5BD0">
            <w:pPr>
              <w:autoSpaceDE w:val="0"/>
              <w:jc w:val="both"/>
            </w:pPr>
            <w:r>
              <w:t>- сварочного производства аттестованных НАКС 4-го уровня</w:t>
            </w:r>
          </w:p>
          <w:p w:rsidR="005936A6" w:rsidRPr="005936A6" w:rsidRDefault="00CB5BD0" w:rsidP="00CB5BD0">
            <w:pPr>
              <w:autoSpaceDE w:val="0"/>
              <w:jc w:val="both"/>
            </w:pPr>
            <w:r>
              <w:t>- в области металловедения</w:t>
            </w:r>
          </w:p>
        </w:tc>
        <w:tc>
          <w:tcPr>
            <w:tcW w:w="2822" w:type="dxa"/>
            <w:vMerge/>
            <w:shd w:val="clear" w:color="auto" w:fill="auto"/>
            <w:vAlign w:val="center"/>
          </w:tcPr>
          <w:p w:rsidR="005936A6" w:rsidRPr="005936A6" w:rsidRDefault="005936A6" w:rsidP="005903EC"/>
        </w:tc>
        <w:tc>
          <w:tcPr>
            <w:tcW w:w="1418" w:type="dxa"/>
            <w:shd w:val="clear" w:color="000000" w:fill="FFFFFF"/>
            <w:vAlign w:val="center"/>
          </w:tcPr>
          <w:p w:rsidR="005936A6" w:rsidRPr="005936A6" w:rsidRDefault="005936A6" w:rsidP="0096453A">
            <w:pPr>
              <w:jc w:val="center"/>
            </w:pPr>
            <w:r w:rsidRPr="005936A6">
              <w:t>чел.</w:t>
            </w:r>
          </w:p>
        </w:tc>
        <w:tc>
          <w:tcPr>
            <w:tcW w:w="2409" w:type="dxa"/>
            <w:shd w:val="clear" w:color="000000" w:fill="FFFFFF"/>
            <w:vAlign w:val="center"/>
          </w:tcPr>
          <w:p w:rsidR="005936A6" w:rsidRPr="005936A6" w:rsidRDefault="00CB5BD0" w:rsidP="005903EC">
            <w:r w:rsidRPr="00CB5BD0">
              <w:t>Один специалист и более</w:t>
            </w:r>
          </w:p>
        </w:tc>
      </w:tr>
      <w:tr w:rsidR="005936A6" w:rsidRPr="002E571A" w:rsidTr="005936A6">
        <w:trPr>
          <w:trHeight w:val="196"/>
        </w:trPr>
        <w:tc>
          <w:tcPr>
            <w:tcW w:w="582" w:type="dxa"/>
            <w:shd w:val="clear" w:color="auto" w:fill="auto"/>
            <w:noWrap/>
            <w:vAlign w:val="center"/>
          </w:tcPr>
          <w:p w:rsidR="005936A6" w:rsidRPr="005936A6" w:rsidRDefault="00250974" w:rsidP="005903EC">
            <w:r>
              <w:t>10</w:t>
            </w:r>
          </w:p>
        </w:tc>
        <w:tc>
          <w:tcPr>
            <w:tcW w:w="2990" w:type="dxa"/>
            <w:shd w:val="clear" w:color="auto" w:fill="auto"/>
            <w:vAlign w:val="center"/>
          </w:tcPr>
          <w:p w:rsidR="005936A6" w:rsidRPr="005936A6" w:rsidRDefault="00CB5BD0" w:rsidP="005903EC">
            <w:r w:rsidRPr="00CB5BD0">
              <w:t>Наличие в штате организации главного специалиста (ГИП, менеджер проекта) для выполнения работ по предмету закупки, имеющего опыт работы по аналогичным проектам не менее 3-х лет.</w:t>
            </w:r>
          </w:p>
        </w:tc>
        <w:tc>
          <w:tcPr>
            <w:tcW w:w="2822" w:type="dxa"/>
            <w:vMerge/>
            <w:shd w:val="clear" w:color="auto" w:fill="auto"/>
            <w:vAlign w:val="center"/>
          </w:tcPr>
          <w:p w:rsidR="005936A6" w:rsidRPr="005936A6" w:rsidRDefault="005936A6" w:rsidP="005903EC"/>
        </w:tc>
        <w:tc>
          <w:tcPr>
            <w:tcW w:w="1418" w:type="dxa"/>
            <w:shd w:val="clear" w:color="000000" w:fill="FFFFFF"/>
            <w:vAlign w:val="center"/>
          </w:tcPr>
          <w:p w:rsidR="005936A6" w:rsidRPr="005936A6" w:rsidRDefault="005936A6" w:rsidP="00CB5BD0">
            <w:pPr>
              <w:jc w:val="center"/>
            </w:pPr>
            <w:r w:rsidRPr="005936A6">
              <w:t>чел.</w:t>
            </w:r>
          </w:p>
        </w:tc>
        <w:tc>
          <w:tcPr>
            <w:tcW w:w="2409" w:type="dxa"/>
            <w:shd w:val="clear" w:color="000000" w:fill="FFFFFF"/>
            <w:vAlign w:val="center"/>
          </w:tcPr>
          <w:p w:rsidR="005936A6" w:rsidRPr="005936A6" w:rsidRDefault="00CB5BD0" w:rsidP="005903EC">
            <w:r w:rsidRPr="00CB5BD0">
              <w:t>Один главный специалист и более</w:t>
            </w:r>
          </w:p>
        </w:tc>
      </w:tr>
      <w:tr w:rsidR="0096453A" w:rsidRPr="002E571A" w:rsidTr="005936A6">
        <w:trPr>
          <w:trHeight w:val="196"/>
        </w:trPr>
        <w:tc>
          <w:tcPr>
            <w:tcW w:w="582" w:type="dxa"/>
            <w:shd w:val="clear" w:color="auto" w:fill="auto"/>
            <w:noWrap/>
            <w:vAlign w:val="center"/>
          </w:tcPr>
          <w:p w:rsidR="0096453A" w:rsidRPr="005936A6" w:rsidRDefault="00250974" w:rsidP="005903EC">
            <w:r>
              <w:t>11</w:t>
            </w:r>
          </w:p>
        </w:tc>
        <w:tc>
          <w:tcPr>
            <w:tcW w:w="2990" w:type="dxa"/>
            <w:shd w:val="clear" w:color="auto" w:fill="auto"/>
            <w:vAlign w:val="center"/>
          </w:tcPr>
          <w:p w:rsidR="0096453A" w:rsidRPr="005936A6" w:rsidRDefault="0096453A" w:rsidP="0096453A">
            <w:r w:rsidRPr="005936A6">
              <w:t xml:space="preserve">Наличие обязательства подрядной организации привлекать к работам на территории ОАО "Славнефть-ЯНОС" только работников, являющихся гражданами Российской Федерации </w:t>
            </w:r>
          </w:p>
          <w:p w:rsidR="0096453A" w:rsidRPr="005936A6" w:rsidRDefault="0096453A" w:rsidP="0096453A">
            <w:r w:rsidRPr="005936A6">
              <w:t>(Посещение ОАО "Славнефть-ЯНОС" иностранными гражданами возможно в исключительных случаях при наличии согласования Заказчика, либо если это предусмотрено Заданием на проектирование).</w:t>
            </w:r>
          </w:p>
        </w:tc>
        <w:tc>
          <w:tcPr>
            <w:tcW w:w="2822" w:type="dxa"/>
            <w:shd w:val="clear" w:color="auto" w:fill="auto"/>
            <w:vAlign w:val="center"/>
          </w:tcPr>
          <w:p w:rsidR="0096453A" w:rsidRPr="005936A6" w:rsidRDefault="00CB5BD0" w:rsidP="00270E61">
            <w:r w:rsidRPr="00CB5BD0">
              <w:t>Письмо с под</w:t>
            </w:r>
            <w:r w:rsidR="00270E61">
              <w:t>т</w:t>
            </w:r>
            <w:r w:rsidRPr="00CB5BD0">
              <w:t>верждением того, что для выполнения работ по предмету закупки на территории ОАО "Славнефть-ЯНОС" подрядчиком/субподрядчиком будут привлекаться только граждане Российской Федерации.</w:t>
            </w:r>
          </w:p>
        </w:tc>
        <w:tc>
          <w:tcPr>
            <w:tcW w:w="1418" w:type="dxa"/>
            <w:shd w:val="clear" w:color="000000" w:fill="FFFFFF"/>
            <w:vAlign w:val="center"/>
          </w:tcPr>
          <w:p w:rsidR="0096453A" w:rsidRPr="005936A6" w:rsidRDefault="0096453A" w:rsidP="0096453A">
            <w:pPr>
              <w:jc w:val="center"/>
            </w:pPr>
            <w:r w:rsidRPr="005936A6">
              <w:t>Да/нет</w:t>
            </w:r>
          </w:p>
        </w:tc>
        <w:tc>
          <w:tcPr>
            <w:tcW w:w="2409" w:type="dxa"/>
            <w:shd w:val="clear" w:color="000000" w:fill="FFFFFF"/>
            <w:vAlign w:val="center"/>
          </w:tcPr>
          <w:p w:rsidR="0096453A" w:rsidRPr="005936A6" w:rsidRDefault="0096453A" w:rsidP="0096453A">
            <w:pPr>
              <w:jc w:val="center"/>
            </w:pPr>
            <w:r w:rsidRPr="005936A6">
              <w:t>Да</w:t>
            </w:r>
          </w:p>
        </w:tc>
      </w:tr>
      <w:tr w:rsidR="00270E61" w:rsidRPr="002E571A" w:rsidTr="005936A6">
        <w:trPr>
          <w:trHeight w:val="196"/>
        </w:trPr>
        <w:tc>
          <w:tcPr>
            <w:tcW w:w="582" w:type="dxa"/>
            <w:shd w:val="clear" w:color="auto" w:fill="auto"/>
            <w:noWrap/>
            <w:vAlign w:val="center"/>
          </w:tcPr>
          <w:p w:rsidR="00270E61" w:rsidRPr="005936A6" w:rsidRDefault="00250974" w:rsidP="005903EC">
            <w:r>
              <w:t>12</w:t>
            </w:r>
          </w:p>
        </w:tc>
        <w:tc>
          <w:tcPr>
            <w:tcW w:w="2990" w:type="dxa"/>
            <w:shd w:val="clear" w:color="auto" w:fill="auto"/>
            <w:vAlign w:val="center"/>
          </w:tcPr>
          <w:p w:rsidR="00270E61" w:rsidRPr="005936A6" w:rsidRDefault="00270E61" w:rsidP="005903EC">
            <w:r w:rsidRPr="00270E61">
              <w:t>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tc>
        <w:tc>
          <w:tcPr>
            <w:tcW w:w="2822" w:type="dxa"/>
            <w:shd w:val="clear" w:color="auto" w:fill="auto"/>
            <w:vAlign w:val="center"/>
          </w:tcPr>
          <w:p w:rsidR="00270E61" w:rsidRPr="005936A6" w:rsidRDefault="00270E61" w:rsidP="005903EC">
            <w:r w:rsidRPr="00270E61">
              <w:t>Письмо о возможности выполнения данных требований с указанием сведений о местах расположения офиса (филиалов) и транспортной доступности за подписью руководителя организации</w:t>
            </w:r>
          </w:p>
        </w:tc>
        <w:tc>
          <w:tcPr>
            <w:tcW w:w="1418" w:type="dxa"/>
            <w:shd w:val="clear" w:color="000000" w:fill="FFFFFF"/>
            <w:vAlign w:val="center"/>
          </w:tcPr>
          <w:p w:rsidR="00270E61" w:rsidRPr="005936A6" w:rsidRDefault="00270E61" w:rsidP="004C1499">
            <w:pPr>
              <w:jc w:val="center"/>
            </w:pPr>
            <w:r w:rsidRPr="005936A6">
              <w:t>Да/нет</w:t>
            </w:r>
          </w:p>
        </w:tc>
        <w:tc>
          <w:tcPr>
            <w:tcW w:w="2409" w:type="dxa"/>
            <w:shd w:val="clear" w:color="000000" w:fill="FFFFFF"/>
            <w:vAlign w:val="center"/>
          </w:tcPr>
          <w:p w:rsidR="00270E61" w:rsidRPr="005936A6" w:rsidRDefault="00270E61" w:rsidP="004C1499">
            <w:pPr>
              <w:jc w:val="center"/>
            </w:pPr>
            <w:r w:rsidRPr="005936A6">
              <w:t>Да</w:t>
            </w:r>
          </w:p>
        </w:tc>
      </w:tr>
      <w:tr w:rsidR="00270E61" w:rsidRPr="002E571A" w:rsidTr="005936A6">
        <w:trPr>
          <w:trHeight w:val="196"/>
        </w:trPr>
        <w:tc>
          <w:tcPr>
            <w:tcW w:w="582" w:type="dxa"/>
            <w:shd w:val="clear" w:color="auto" w:fill="auto"/>
            <w:noWrap/>
            <w:vAlign w:val="center"/>
          </w:tcPr>
          <w:p w:rsidR="00270E61" w:rsidRPr="005936A6" w:rsidRDefault="00270E61" w:rsidP="00250974">
            <w:r w:rsidRPr="005936A6">
              <w:t>1</w:t>
            </w:r>
            <w:r w:rsidR="00250974">
              <w:t>3</w:t>
            </w:r>
          </w:p>
        </w:tc>
        <w:tc>
          <w:tcPr>
            <w:tcW w:w="2990" w:type="dxa"/>
            <w:shd w:val="clear" w:color="auto" w:fill="auto"/>
            <w:vAlign w:val="center"/>
          </w:tcPr>
          <w:p w:rsidR="00270E61" w:rsidRPr="005936A6" w:rsidRDefault="00270E61" w:rsidP="005903EC">
            <w:r w:rsidRPr="00270E61">
              <w:t>Согласие организации по выполнению не менее 80 % работ (в % от стоимости оферты) собственными силами</w:t>
            </w:r>
          </w:p>
        </w:tc>
        <w:tc>
          <w:tcPr>
            <w:tcW w:w="2822" w:type="dxa"/>
            <w:shd w:val="clear" w:color="auto" w:fill="auto"/>
            <w:vAlign w:val="center"/>
          </w:tcPr>
          <w:p w:rsidR="00270E61" w:rsidRPr="005936A6" w:rsidRDefault="00270E61" w:rsidP="005903EC">
            <w:r w:rsidRPr="00270E61">
              <w:t>Письмо о готовности выполнения требования за подписью руководителя организации</w:t>
            </w:r>
          </w:p>
        </w:tc>
        <w:tc>
          <w:tcPr>
            <w:tcW w:w="1418" w:type="dxa"/>
            <w:shd w:val="clear" w:color="000000" w:fill="FFFFFF"/>
            <w:vAlign w:val="center"/>
          </w:tcPr>
          <w:p w:rsidR="00270E61" w:rsidRPr="005936A6" w:rsidRDefault="00270E61" w:rsidP="004C1499">
            <w:pPr>
              <w:jc w:val="center"/>
            </w:pPr>
            <w:r w:rsidRPr="005936A6">
              <w:t>Да/нет</w:t>
            </w:r>
          </w:p>
        </w:tc>
        <w:tc>
          <w:tcPr>
            <w:tcW w:w="2409" w:type="dxa"/>
            <w:shd w:val="clear" w:color="000000" w:fill="FFFFFF"/>
            <w:vAlign w:val="center"/>
          </w:tcPr>
          <w:p w:rsidR="00270E61" w:rsidRPr="005936A6" w:rsidRDefault="00270E61" w:rsidP="004C1499">
            <w:pPr>
              <w:jc w:val="center"/>
            </w:pPr>
            <w:r w:rsidRPr="005936A6">
              <w:t>Да</w:t>
            </w:r>
          </w:p>
        </w:tc>
      </w:tr>
      <w:tr w:rsidR="0096453A" w:rsidRPr="002E571A" w:rsidTr="005936A6">
        <w:trPr>
          <w:trHeight w:val="196"/>
        </w:trPr>
        <w:tc>
          <w:tcPr>
            <w:tcW w:w="582" w:type="dxa"/>
            <w:shd w:val="clear" w:color="auto" w:fill="auto"/>
            <w:noWrap/>
            <w:vAlign w:val="center"/>
          </w:tcPr>
          <w:p w:rsidR="0096453A" w:rsidRPr="005936A6" w:rsidRDefault="0096453A" w:rsidP="00250974">
            <w:r w:rsidRPr="005936A6">
              <w:t>1</w:t>
            </w:r>
            <w:r w:rsidR="00250974">
              <w:t>4</w:t>
            </w:r>
          </w:p>
        </w:tc>
        <w:tc>
          <w:tcPr>
            <w:tcW w:w="2990" w:type="dxa"/>
            <w:shd w:val="clear" w:color="auto" w:fill="auto"/>
            <w:vAlign w:val="center"/>
          </w:tcPr>
          <w:p w:rsidR="0096453A" w:rsidRPr="005936A6" w:rsidRDefault="00270E61" w:rsidP="005903EC">
            <w:r w:rsidRPr="00270E61">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22" w:type="dxa"/>
            <w:shd w:val="clear" w:color="auto" w:fill="auto"/>
            <w:vAlign w:val="center"/>
          </w:tcPr>
          <w:p w:rsidR="0096453A" w:rsidRPr="005936A6" w:rsidRDefault="00270E61" w:rsidP="005903EC">
            <w:r w:rsidRPr="00270E61">
              <w:t>Письмо об отсутствии неурегулированных претензий за подписью руководителя организации</w:t>
            </w:r>
          </w:p>
        </w:tc>
        <w:tc>
          <w:tcPr>
            <w:tcW w:w="1418" w:type="dxa"/>
            <w:shd w:val="clear" w:color="000000" w:fill="FFFFFF"/>
            <w:vAlign w:val="center"/>
          </w:tcPr>
          <w:p w:rsidR="0096453A" w:rsidRPr="005936A6" w:rsidRDefault="0096453A" w:rsidP="005936A6">
            <w:pPr>
              <w:jc w:val="center"/>
            </w:pPr>
            <w:r w:rsidRPr="005936A6">
              <w:t>Да/нет</w:t>
            </w:r>
          </w:p>
        </w:tc>
        <w:tc>
          <w:tcPr>
            <w:tcW w:w="2409" w:type="dxa"/>
            <w:shd w:val="clear" w:color="000000" w:fill="FFFFFF"/>
            <w:vAlign w:val="center"/>
          </w:tcPr>
          <w:p w:rsidR="0096453A" w:rsidRPr="005936A6" w:rsidRDefault="0096453A" w:rsidP="005936A6">
            <w:pPr>
              <w:jc w:val="center"/>
            </w:pPr>
            <w:r w:rsidRPr="005936A6">
              <w:t>Да</w:t>
            </w:r>
          </w:p>
        </w:tc>
      </w:tr>
    </w:tbl>
    <w:p w:rsidR="00A627EA" w:rsidRDefault="00A627EA" w:rsidP="00964CEB">
      <w:pPr>
        <w:autoSpaceDE w:val="0"/>
        <w:jc w:val="both"/>
      </w:pP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A72FFB">
      <w:pgSz w:w="11907" w:h="16840" w:code="9"/>
      <w:pgMar w:top="426" w:right="851" w:bottom="426"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A15AA4">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B7D7F"/>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B72CD"/>
    <w:rsid w:val="001C0918"/>
    <w:rsid w:val="001C3AD0"/>
    <w:rsid w:val="001C4286"/>
    <w:rsid w:val="001C4A5C"/>
    <w:rsid w:val="001C4E38"/>
    <w:rsid w:val="001C4F73"/>
    <w:rsid w:val="001C7792"/>
    <w:rsid w:val="001C77C6"/>
    <w:rsid w:val="001D0A8F"/>
    <w:rsid w:val="001D3B9D"/>
    <w:rsid w:val="001D4153"/>
    <w:rsid w:val="001D4B9F"/>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0974"/>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0E61"/>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3CDB"/>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17AD"/>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6FD"/>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00CB"/>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0AF"/>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5B3"/>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3BA0"/>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AA4"/>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D7884"/>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1F36"/>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B54"/>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179B"/>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BF7CB4"/>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5BD0"/>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04A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AD2"/>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33A5"/>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3624"/>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1C78"/>
    <w:rsid w:val="00EE2C64"/>
    <w:rsid w:val="00EE2D30"/>
    <w:rsid w:val="00EE3FE5"/>
    <w:rsid w:val="00EE4AD8"/>
    <w:rsid w:val="00EE4EF3"/>
    <w:rsid w:val="00EE5618"/>
    <w:rsid w:val="00EE65E7"/>
    <w:rsid w:val="00EE68DC"/>
    <w:rsid w:val="00EE73B8"/>
    <w:rsid w:val="00EF073C"/>
    <w:rsid w:val="00EF090D"/>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81073646">
      <w:bodyDiv w:val="1"/>
      <w:marLeft w:val="0"/>
      <w:marRight w:val="0"/>
      <w:marTop w:val="0"/>
      <w:marBottom w:val="0"/>
      <w:divBdr>
        <w:top w:val="none" w:sz="0" w:space="0" w:color="auto"/>
        <w:left w:val="none" w:sz="0" w:space="0" w:color="auto"/>
        <w:bottom w:val="none" w:sz="0" w:space="0" w:color="auto"/>
        <w:right w:val="none" w:sz="0" w:space="0" w:color="auto"/>
      </w:divBdr>
      <w:divsChild>
        <w:div w:id="806968002">
          <w:marLeft w:val="0"/>
          <w:marRight w:val="0"/>
          <w:marTop w:val="0"/>
          <w:marBottom w:val="300"/>
          <w:divBdr>
            <w:top w:val="single" w:sz="6" w:space="0" w:color="auto"/>
            <w:left w:val="single" w:sz="6" w:space="0" w:color="auto"/>
            <w:bottom w:val="single" w:sz="6" w:space="0" w:color="auto"/>
            <w:right w:val="single" w:sz="6" w:space="0" w:color="auto"/>
          </w:divBdr>
          <w:divsChild>
            <w:div w:id="21910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doc_635887985293910724.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952D7-8972-4980-8DA2-564CF40B1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9</Pages>
  <Words>2789</Words>
  <Characters>15901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18653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15</cp:revision>
  <cp:lastPrinted>2016-01-19T08:25:00Z</cp:lastPrinted>
  <dcterms:created xsi:type="dcterms:W3CDTF">2015-12-29T05:27:00Z</dcterms:created>
  <dcterms:modified xsi:type="dcterms:W3CDTF">2016-01-19T08:26:00Z</dcterms:modified>
</cp:coreProperties>
</file>