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DD9" w:rsidRDefault="004866BF" w:rsidP="00A74991">
      <w:pPr>
        <w:ind w:left="4956" w:firstLine="708"/>
        <w:jc w:val="right"/>
        <w:rPr>
          <w:b/>
          <w:bCs/>
        </w:rPr>
      </w:pPr>
      <w:bookmarkStart w:id="0" w:name="_GoBack"/>
      <w:bookmarkEnd w:id="0"/>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A804D2">
        <w:t>385</w:t>
      </w:r>
      <w:r w:rsidR="001A0F08">
        <w:t>-</w:t>
      </w:r>
      <w:r w:rsidR="00234D4F">
        <w:t>КС-</w:t>
      </w:r>
      <w:r w:rsidR="00CD5D52" w:rsidRPr="00CD5D52">
        <w:t>201</w:t>
      </w:r>
      <w:r w:rsidR="001018D4">
        <w:t>6</w:t>
      </w: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A804D2" w:rsidRDefault="001E2DD9" w:rsidP="0017700F">
      <w:pPr>
        <w:autoSpaceDE w:val="0"/>
        <w:autoSpaceDN w:val="0"/>
        <w:adjustRightInd w:val="0"/>
        <w:spacing w:before="60"/>
        <w:jc w:val="both"/>
      </w:pPr>
      <w:r>
        <w:t>1. Изучив условия предложения делать оферты №</w:t>
      </w:r>
      <w:r w:rsidR="00A804D2">
        <w:t>385</w:t>
      </w:r>
      <w:r w:rsidR="00CD5D52" w:rsidRPr="00CD5D52">
        <w:t>-КС-201</w:t>
      </w:r>
      <w:r w:rsidR="001018D4">
        <w:t>6</w:t>
      </w:r>
      <w:r w:rsidR="00026FB9">
        <w:t xml:space="preserve"> </w:t>
      </w:r>
      <w:r w:rsidR="00546D76">
        <w:t xml:space="preserve">от </w:t>
      </w:r>
      <w:r w:rsidR="002C7685">
        <w:t>17.10</w:t>
      </w:r>
      <w:r w:rsidR="009B4347" w:rsidRPr="002C2CD4">
        <w:t>.201</w:t>
      </w:r>
      <w:r w:rsidR="001018D4">
        <w:t>6</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A804D2">
        <w:t>.</w:t>
      </w:r>
      <w:r>
        <w:t xml:space="preserve"> </w:t>
      </w:r>
    </w:p>
    <w:p w:rsidR="00A804D2" w:rsidRDefault="00A804D2" w:rsidP="00A74991">
      <w:pPr>
        <w:autoSpaceDE w:val="0"/>
        <w:autoSpaceDN w:val="0"/>
        <w:adjustRightInd w:val="0"/>
        <w:spacing w:before="60"/>
        <w:ind w:firstLine="709"/>
        <w:jc w:val="both"/>
      </w:pPr>
      <w:r w:rsidRPr="00F31A21">
        <w:rPr>
          <w:sz w:val="22"/>
          <w:szCs w:val="22"/>
        </w:rPr>
        <w:t xml:space="preserve">В случае полного или частичного </w:t>
      </w:r>
      <w:r>
        <w:rPr>
          <w:sz w:val="22"/>
          <w:szCs w:val="22"/>
        </w:rPr>
        <w:t>отзыва</w:t>
      </w:r>
      <w:r w:rsidRPr="00F31A21">
        <w:rPr>
          <w:sz w:val="22"/>
          <w:szCs w:val="22"/>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1E2DD9" w:rsidRDefault="00A804D2" w:rsidP="0017700F">
      <w:pPr>
        <w:autoSpaceDE w:val="0"/>
        <w:autoSpaceDN w:val="0"/>
        <w:adjustRightInd w:val="0"/>
        <w:spacing w:before="60"/>
        <w:jc w:val="both"/>
      </w:pPr>
      <w:r>
        <w:t>2. В</w:t>
      </w:r>
      <w:r w:rsidR="001E2DD9">
        <w:t xml:space="preserve"> случае принятия нашей Оферты, заключить с ОАО </w:t>
      </w:r>
      <w:r w:rsidR="00EF378A">
        <w:t>«</w:t>
      </w:r>
      <w:r w:rsidR="001E2DD9">
        <w:t>Славнефть-ЯНОС</w:t>
      </w:r>
      <w:r w:rsidR="00EF378A">
        <w:t>»</w:t>
      </w:r>
      <w:r w:rsidR="001E2DD9">
        <w:t xml:space="preserve"> договор </w:t>
      </w:r>
      <w:r w:rsidR="006B5662">
        <w:t xml:space="preserve">генподряда </w:t>
      </w:r>
      <w:r w:rsidR="005A63BA" w:rsidRPr="005A63BA">
        <w:t xml:space="preserve">на </w:t>
      </w:r>
      <w:r w:rsidR="00AB3D79" w:rsidRPr="00407AC6">
        <w:t>«</w:t>
      </w:r>
      <w:r w:rsidR="001018D4" w:rsidRPr="00407AC6">
        <w:rPr>
          <w:b/>
        </w:rPr>
        <w:t>Выполнение</w:t>
      </w:r>
      <w:r w:rsidR="001018D4" w:rsidRPr="00407AC6">
        <w:t xml:space="preserve"> </w:t>
      </w:r>
      <w:r w:rsidR="001018D4">
        <w:rPr>
          <w:b/>
        </w:rPr>
        <w:t>к</w:t>
      </w:r>
      <w:r w:rsidR="001018D4" w:rsidRPr="007B5F45">
        <w:rPr>
          <w:b/>
        </w:rPr>
        <w:t xml:space="preserve">омплекса </w:t>
      </w:r>
      <w:r w:rsidR="002C7043" w:rsidRPr="00250D00">
        <w:rPr>
          <w:b/>
        </w:rPr>
        <w:t>работ по техническому перевооружению объектов цеха №5</w:t>
      </w:r>
      <w:r w:rsidR="00AB3D79" w:rsidRPr="00272CE5">
        <w:rPr>
          <w:b/>
        </w:rPr>
        <w:t>»</w:t>
      </w:r>
      <w:r w:rsidR="00AB3D79">
        <w:t xml:space="preserve">, </w:t>
      </w:r>
      <w:r w:rsidR="00EA376C">
        <w:t xml:space="preserve">на условиях </w:t>
      </w:r>
      <w:r w:rsidR="00091D43">
        <w:t>указанн</w:t>
      </w:r>
      <w:r w:rsidR="00EA376C">
        <w:t>ого</w:t>
      </w:r>
      <w:r w:rsidR="00091D43">
        <w:t xml:space="preserve"> </w:t>
      </w:r>
      <w:r w:rsidR="00EA376C">
        <w:t>предложения делать оферты</w:t>
      </w:r>
      <w:r w:rsidR="00091D43">
        <w:t xml:space="preserve"> </w:t>
      </w:r>
      <w:r w:rsidR="001E2DD9" w:rsidRPr="00A80684">
        <w:t>н</w:t>
      </w:r>
      <w:r w:rsidR="001E2DD9">
        <w:t xml:space="preserve">е </w:t>
      </w:r>
      <w:r w:rsidR="001E2DD9" w:rsidRPr="004E256A">
        <w:t>позднее 2</w:t>
      </w:r>
      <w:r w:rsidR="00546D76">
        <w:t>0</w:t>
      </w:r>
      <w:r w:rsidR="001E2DD9" w:rsidRPr="004E256A">
        <w:t xml:space="preserve"> </w:t>
      </w:r>
      <w:r>
        <w:t xml:space="preserve">(Двадцати) календарных </w:t>
      </w:r>
      <w:r w:rsidR="001E2DD9" w:rsidRPr="004E256A">
        <w:t>дней с момента уведомления о принятии нашего предложения.</w:t>
      </w:r>
    </w:p>
    <w:p w:rsidR="005626C9" w:rsidRDefault="005626C9" w:rsidP="00A74991">
      <w:pPr>
        <w:ind w:firstLine="709"/>
        <w:jc w:val="both"/>
      </w:pPr>
      <w:r>
        <w:t xml:space="preserve">Если по каким-либо причинам мы откажемся </w:t>
      </w:r>
      <w:r w:rsidR="00AE6777" w:rsidRPr="00827FE9">
        <w:rPr>
          <w:color w:val="000000"/>
        </w:rPr>
        <w:t>(уклонимся)</w:t>
      </w:r>
      <w:r w:rsidR="00AE6777">
        <w:rPr>
          <w:color w:val="FF0000"/>
        </w:rPr>
        <w:t xml:space="preserve"> </w:t>
      </w:r>
      <w:r w:rsidR="00142A08">
        <w:t>от подписания договора</w:t>
      </w:r>
      <w:r w:rsidR="00546D76">
        <w:t xml:space="preserve"> </w:t>
      </w:r>
      <w:r w:rsidR="006B5662">
        <w:t xml:space="preserve">генподряда </w:t>
      </w:r>
      <w:r w:rsidR="008904AC">
        <w:t xml:space="preserve"> </w:t>
      </w:r>
      <w:r>
        <w:t xml:space="preserve">на предложенных нами в оферте </w:t>
      </w:r>
      <w:r w:rsidRPr="00DE756C">
        <w:rPr>
          <w:b/>
        </w:rPr>
        <w:t>&lt;номер оферты&gt;</w:t>
      </w:r>
      <w:r>
        <w:t xml:space="preserve"> от </w:t>
      </w:r>
      <w:r w:rsidRPr="00DE756C">
        <w:rPr>
          <w:b/>
        </w:rPr>
        <w:t>&lt;дата оферты&gt;</w:t>
      </w:r>
      <w:r>
        <w:rPr>
          <w:b/>
        </w:rPr>
        <w:t xml:space="preserve"> </w:t>
      </w:r>
      <w:r>
        <w:t xml:space="preserve">условиях после получения уведомления об акцепте оферты со стороны ОАО </w:t>
      </w:r>
      <w:r w:rsidR="00EF378A">
        <w:t>«</w:t>
      </w:r>
      <w:r>
        <w:t>Славнефть-ЯНОС</w:t>
      </w:r>
      <w:r w:rsidR="00EF378A">
        <w:t>»</w:t>
      </w:r>
      <w:r>
        <w:t xml:space="preserve">, мы обязуемся безусловно и безоговорочно, не позднее пяти календарных дней </w:t>
      </w:r>
      <w:r w:rsidR="004A00C4" w:rsidRPr="00E82A9F">
        <w:t>после</w:t>
      </w:r>
      <w:r w:rsidRPr="00E82A9F">
        <w:t xml:space="preserve"> истечения</w:t>
      </w:r>
      <w:r>
        <w:t xml:space="preserve"> срока, установленного для подписания договора </w:t>
      </w:r>
      <w:r w:rsidR="0033630A">
        <w:t>ген</w:t>
      </w:r>
      <w:r w:rsidR="008904AC">
        <w:t xml:space="preserve">подряда </w:t>
      </w:r>
      <w:r>
        <w:t xml:space="preserve">(или дня отказа), уплатить Обществу штрафную неустойку в размере </w:t>
      </w:r>
      <w:r w:rsidR="00A804D2">
        <w:t>10</w:t>
      </w:r>
      <w:r>
        <w:t xml:space="preserve">% от суммы </w:t>
      </w:r>
      <w:r w:rsidR="00A804D2">
        <w:t xml:space="preserve">акцептованной </w:t>
      </w:r>
      <w:r>
        <w:t>Оферты. Призна</w:t>
      </w:r>
      <w:r w:rsidR="00C857B1">
        <w:t>е</w:t>
      </w:r>
      <w:r>
        <w:t xml:space="preserve">м, что при несвоевременной или неполной уплате штрафной неустойки ОАО </w:t>
      </w:r>
      <w:r w:rsidR="00EF378A">
        <w:t>«</w:t>
      </w:r>
      <w:r>
        <w:t>Славнефть-ЯНОС</w:t>
      </w:r>
      <w:r w:rsidR="00EF378A">
        <w:t>»</w:t>
      </w:r>
      <w:r>
        <w:t xml:space="preserve"> вправе начислить, мы обязаны уплатить, пени в размере 0,5% от несвоевременно уплаченной суммы до момента полного погашения. </w:t>
      </w:r>
    </w:p>
    <w:p w:rsidR="00A74991" w:rsidRDefault="00A74991" w:rsidP="0017700F">
      <w:pPr>
        <w:spacing w:before="60"/>
      </w:pP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w:t>
      </w:r>
    </w:p>
    <w:p w:rsidR="001E2DD9" w:rsidRDefault="001E2DD9" w:rsidP="00142A08">
      <w:pPr>
        <w:spacing w:before="60"/>
      </w:pPr>
      <w:r>
        <w:t>Дата, место и орган регистрации организации: _________________________________________</w:t>
      </w:r>
    </w:p>
    <w:p w:rsidR="001E2DD9" w:rsidRDefault="001E2DD9" w:rsidP="00142A08">
      <w:pPr>
        <w:spacing w:before="60"/>
      </w:pPr>
      <w:r>
        <w:t>Банковские реквизиты: 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EF378A">
        <w:t>«</w:t>
      </w:r>
      <w:r w:rsidR="001E2DD9">
        <w:t>Славнефть-ЯНОС</w:t>
      </w:r>
      <w:r w:rsidR="00EF378A">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EF378A">
        <w:t>«</w:t>
      </w:r>
      <w:r w:rsidR="001E2DD9">
        <w:t>Славнефть-ЯНОС</w:t>
      </w:r>
      <w:r w:rsidR="00EF378A">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06C38">
          <w:footerReference w:type="default" r:id="rId8"/>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EF378A">
        <w:t>385</w:t>
      </w:r>
      <w:r w:rsidR="00CD5D52" w:rsidRPr="00CD5D52">
        <w:t>-</w:t>
      </w:r>
      <w:r w:rsidR="00F53E1B">
        <w:t>КС</w:t>
      </w:r>
      <w:r w:rsidR="00CD5D52" w:rsidRPr="00CD5D52">
        <w:t>-201</w:t>
      </w:r>
      <w:r w:rsidR="001018D4">
        <w:t>6</w:t>
      </w:r>
    </w:p>
    <w:p w:rsidR="001E2DD9" w:rsidRDefault="0007478C"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07478C" w:rsidRDefault="0007478C" w:rsidP="009332C1">
                  <w:r>
                    <w:t>На бланке организации</w:t>
                  </w:r>
                </w:p>
                <w:p w:rsidR="0007478C" w:rsidRPr="009332C1" w:rsidRDefault="0007478C">
                  <w:pPr>
                    <w:rPr>
                      <w:sz w:val="16"/>
                      <w:szCs w:val="16"/>
                    </w:rPr>
                  </w:pPr>
                </w:p>
                <w:p w:rsidR="0007478C" w:rsidRDefault="0007478C">
                  <w:r>
                    <w:t>&lt;исходящий номер&gt;</w:t>
                  </w:r>
                </w:p>
                <w:p w:rsidR="0007478C" w:rsidRPr="00B95502" w:rsidRDefault="0007478C">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6D324D">
        <w:t xml:space="preserve">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14302C" w:rsidRDefault="0014302C">
      <w:pPr>
        <w:jc w:val="center"/>
        <w:rPr>
          <w:b/>
          <w:bCs/>
        </w:rPr>
      </w:pPr>
    </w:p>
    <w:p w:rsidR="001E2DD9" w:rsidRDefault="001E2DD9">
      <w:pPr>
        <w:jc w:val="center"/>
        <w:rPr>
          <w:b/>
          <w:bCs/>
        </w:rPr>
      </w:pPr>
      <w:r>
        <w:rPr>
          <w:b/>
          <w:bCs/>
        </w:rPr>
        <w:t>ПРЕДЛОЖЕНИЕ О ЗАКЛЮЧЕНИИ ДОГОВОРА</w:t>
      </w:r>
      <w:r w:rsidR="0014302C">
        <w:rPr>
          <w:b/>
          <w:bCs/>
        </w:rPr>
        <w:t xml:space="preserve"> ⃰</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генподряда</w:t>
      </w:r>
      <w:r>
        <w:t xml:space="preserve"> </w:t>
      </w:r>
      <w:r w:rsidR="00992283" w:rsidRPr="005A63BA">
        <w:t xml:space="preserve">на </w:t>
      </w:r>
      <w:r w:rsidR="00AB3D79" w:rsidRPr="00407AC6">
        <w:t>«</w:t>
      </w:r>
      <w:r w:rsidR="001018D4" w:rsidRPr="00407AC6">
        <w:rPr>
          <w:b/>
        </w:rPr>
        <w:t>Выполнение</w:t>
      </w:r>
      <w:r w:rsidR="001018D4" w:rsidRPr="00407AC6">
        <w:t xml:space="preserve"> </w:t>
      </w:r>
      <w:r w:rsidR="001018D4">
        <w:rPr>
          <w:b/>
        </w:rPr>
        <w:t>к</w:t>
      </w:r>
      <w:r w:rsidR="001018D4" w:rsidRPr="007B5F45">
        <w:rPr>
          <w:b/>
        </w:rPr>
        <w:t xml:space="preserve">омплекса </w:t>
      </w:r>
      <w:r w:rsidR="002C7043" w:rsidRPr="00250D00">
        <w:rPr>
          <w:b/>
        </w:rPr>
        <w:t>работ по техническому перевооружению объектов цеха №5</w:t>
      </w:r>
      <w:r w:rsidR="00AB3D79">
        <w:rPr>
          <w:b/>
        </w:rPr>
        <w:t>»</w:t>
      </w:r>
      <w:r w:rsidR="00896AC8">
        <w:t>, в соответствии с выдаваемой Заказчиком проектно-технической документацией (с приложением ведомостей работ)</w:t>
      </w:r>
      <w:r w:rsidR="006B5662">
        <w:t xml:space="preserve">, </w:t>
      </w:r>
      <w:r w:rsidR="004A00C4">
        <w:t xml:space="preserve"> </w:t>
      </w:r>
      <w:r>
        <w:t>и предлагает следующие условия: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Tr="00D913A7">
        <w:trPr>
          <w:trHeight w:val="828"/>
        </w:trPr>
        <w:tc>
          <w:tcPr>
            <w:tcW w:w="4536" w:type="dxa"/>
            <w:vAlign w:val="center"/>
          </w:tcPr>
          <w:p w:rsidR="001E2DD9" w:rsidRDefault="001E2DD9" w:rsidP="00CE7AC2">
            <w:pPr>
              <w:tabs>
                <w:tab w:val="left" w:pos="3240"/>
              </w:tabs>
              <w:jc w:val="center"/>
            </w:pPr>
            <w:r>
              <w:t>Наименование предмета оферты:</w:t>
            </w:r>
          </w:p>
        </w:tc>
        <w:tc>
          <w:tcPr>
            <w:tcW w:w="5494" w:type="dxa"/>
            <w:vAlign w:val="center"/>
          </w:tcPr>
          <w:p w:rsidR="001E2DD9" w:rsidRPr="00B12374" w:rsidRDefault="001018D4" w:rsidP="00A859B2">
            <w:pPr>
              <w:tabs>
                <w:tab w:val="left" w:pos="3240"/>
              </w:tabs>
              <w:jc w:val="center"/>
              <w:rPr>
                <w:color w:val="000000"/>
              </w:rPr>
            </w:pPr>
            <w:r w:rsidRPr="00407AC6">
              <w:rPr>
                <w:b/>
              </w:rPr>
              <w:t>Выполнение</w:t>
            </w:r>
            <w:r w:rsidRPr="00407AC6">
              <w:t xml:space="preserve"> </w:t>
            </w:r>
            <w:r>
              <w:rPr>
                <w:b/>
              </w:rPr>
              <w:t>к</w:t>
            </w:r>
            <w:r w:rsidRPr="007B5F45">
              <w:rPr>
                <w:b/>
              </w:rPr>
              <w:t xml:space="preserve">омплекса </w:t>
            </w:r>
            <w:r w:rsidR="002C7043" w:rsidRPr="00250D00">
              <w:rPr>
                <w:b/>
              </w:rPr>
              <w:t>работ по техническому перевооружению объектов цеха №5</w:t>
            </w:r>
          </w:p>
        </w:tc>
      </w:tr>
      <w:tr w:rsidR="004835F0" w:rsidTr="0078675B">
        <w:trPr>
          <w:trHeight w:val="480"/>
        </w:trPr>
        <w:tc>
          <w:tcPr>
            <w:tcW w:w="4536" w:type="dxa"/>
            <w:vAlign w:val="center"/>
          </w:tcPr>
          <w:p w:rsidR="004835F0" w:rsidRDefault="004835F0" w:rsidP="004835F0">
            <w:pPr>
              <w:tabs>
                <w:tab w:val="left" w:pos="3240"/>
              </w:tabs>
            </w:pPr>
            <w:r w:rsidRPr="004835F0">
              <w:t>Сроки выполнения работ</w:t>
            </w:r>
          </w:p>
        </w:tc>
        <w:tc>
          <w:tcPr>
            <w:tcW w:w="5494" w:type="dxa"/>
            <w:vAlign w:val="center"/>
          </w:tcPr>
          <w:p w:rsidR="004835F0" w:rsidRPr="003D703A" w:rsidRDefault="004835F0" w:rsidP="003D703A">
            <w:pPr>
              <w:tabs>
                <w:tab w:val="left" w:pos="3240"/>
              </w:tabs>
              <w:jc w:val="center"/>
            </w:pPr>
          </w:p>
        </w:tc>
      </w:tr>
      <w:tr w:rsidR="001E2DD9" w:rsidTr="0078675B">
        <w:trPr>
          <w:trHeight w:val="675"/>
        </w:trPr>
        <w:tc>
          <w:tcPr>
            <w:tcW w:w="4536" w:type="dxa"/>
            <w:vAlign w:val="center"/>
          </w:tcPr>
          <w:p w:rsidR="001E2DD9" w:rsidRDefault="004835F0" w:rsidP="00A6567B">
            <w:pPr>
              <w:tabs>
                <w:tab w:val="left" w:pos="2880"/>
                <w:tab w:val="left" w:pos="3240"/>
              </w:tabs>
            </w:pPr>
            <w:r>
              <w:t xml:space="preserve">Стоимость работ </w:t>
            </w:r>
            <w:r w:rsidR="00B41B9B" w:rsidRPr="008B35D5">
              <w:t>в руб. (</w:t>
            </w:r>
            <w:r>
              <w:t>без</w:t>
            </w:r>
            <w:r w:rsidR="00B41B9B" w:rsidRPr="008B35D5">
              <w:rPr>
                <w:color w:val="000000"/>
                <w:spacing w:val="1"/>
              </w:rPr>
              <w:t xml:space="preserve"> </w:t>
            </w:r>
            <w:r w:rsidR="00421A3A">
              <w:rPr>
                <w:color w:val="000000"/>
                <w:spacing w:val="1"/>
              </w:rPr>
              <w:t xml:space="preserve">учета </w:t>
            </w:r>
            <w:r w:rsidR="00B41B9B" w:rsidRPr="008B35D5">
              <w:rPr>
                <w:color w:val="000000"/>
                <w:spacing w:val="1"/>
              </w:rPr>
              <w:t>НДС</w:t>
            </w:r>
            <w:r w:rsidR="006B5662">
              <w:rPr>
                <w:color w:val="000000"/>
                <w:spacing w:val="1"/>
              </w:rPr>
              <w:t>, с учетом стоимости оборудования и материалов поставки Генподядчика</w:t>
            </w:r>
            <w:r w:rsidR="00B41B9B" w:rsidRPr="008B35D5">
              <w:rPr>
                <w:spacing w:val="1"/>
              </w:rPr>
              <w:t>)</w:t>
            </w:r>
          </w:p>
        </w:tc>
        <w:tc>
          <w:tcPr>
            <w:tcW w:w="5494" w:type="dxa"/>
          </w:tcPr>
          <w:p w:rsidR="001E2DD9" w:rsidRDefault="001E2DD9">
            <w:pPr>
              <w:tabs>
                <w:tab w:val="left" w:pos="3240"/>
              </w:tabs>
            </w:pPr>
          </w:p>
        </w:tc>
      </w:tr>
      <w:tr w:rsidR="001E2DD9" w:rsidTr="0078675B">
        <w:trPr>
          <w:trHeight w:val="675"/>
        </w:trPr>
        <w:tc>
          <w:tcPr>
            <w:tcW w:w="4536" w:type="dxa"/>
            <w:tcBorders>
              <w:bottom w:val="single" w:sz="4" w:space="0" w:color="auto"/>
            </w:tcBorders>
            <w:vAlign w:val="center"/>
          </w:tcPr>
          <w:p w:rsidR="001E2DD9" w:rsidRDefault="004835F0" w:rsidP="00A6567B">
            <w:pPr>
              <w:tabs>
                <w:tab w:val="left" w:pos="2880"/>
                <w:tab w:val="left" w:pos="3240"/>
              </w:tabs>
            </w:pPr>
            <w:r>
              <w:t>Полная стоим</w:t>
            </w:r>
            <w:r w:rsidR="00B40F4D">
              <w:t>ость работ в руб. (с уч</w:t>
            </w:r>
            <w:r w:rsidR="00A6567B">
              <w:t>е</w:t>
            </w:r>
            <w:r w:rsidR="00B40F4D">
              <w:t>том НДС</w:t>
            </w:r>
            <w:r w:rsidR="006B5662">
              <w:t>,</w:t>
            </w:r>
            <w:r w:rsidR="006B5662">
              <w:rPr>
                <w:color w:val="000000"/>
                <w:spacing w:val="1"/>
              </w:rPr>
              <w:t xml:space="preserve"> с учетом стоимости оборудования и материалов поставки Генподядчика</w:t>
            </w:r>
            <w:r>
              <w:t>)</w:t>
            </w:r>
          </w:p>
        </w:tc>
        <w:tc>
          <w:tcPr>
            <w:tcW w:w="5494" w:type="dxa"/>
            <w:tcBorders>
              <w:bottom w:val="single" w:sz="4" w:space="0" w:color="auto"/>
            </w:tcBorders>
          </w:tcPr>
          <w:p w:rsidR="001E2DD9" w:rsidRDefault="001E2DD9">
            <w:pPr>
              <w:tabs>
                <w:tab w:val="left" w:pos="3240"/>
              </w:tabs>
            </w:pPr>
          </w:p>
        </w:tc>
      </w:tr>
      <w:tr w:rsidR="001E2DD9" w:rsidTr="0078675B">
        <w:trPr>
          <w:trHeight w:val="675"/>
        </w:trPr>
        <w:tc>
          <w:tcPr>
            <w:tcW w:w="4536" w:type="dxa"/>
            <w:tcBorders>
              <w:top w:val="single" w:sz="4" w:space="0" w:color="auto"/>
            </w:tcBorders>
            <w:vAlign w:val="center"/>
          </w:tcPr>
          <w:p w:rsidR="001E2DD9" w:rsidRDefault="001E2DD9" w:rsidP="00BB2819">
            <w:pPr>
              <w:tabs>
                <w:tab w:val="left" w:pos="3240"/>
              </w:tabs>
            </w:pPr>
            <w:r>
              <w:t>Наличие скидок или условия их получения</w:t>
            </w:r>
          </w:p>
        </w:tc>
        <w:tc>
          <w:tcPr>
            <w:tcW w:w="5494" w:type="dxa"/>
            <w:tcBorders>
              <w:top w:val="single" w:sz="4" w:space="0" w:color="auto"/>
            </w:tcBorders>
          </w:tcPr>
          <w:p w:rsidR="001E2DD9" w:rsidRDefault="001E2DD9">
            <w:pPr>
              <w:tabs>
                <w:tab w:val="left" w:pos="3240"/>
              </w:tabs>
            </w:pPr>
          </w:p>
        </w:tc>
      </w:tr>
      <w:tr w:rsidR="006B5662" w:rsidTr="00D14305">
        <w:trPr>
          <w:trHeight w:val="675"/>
        </w:trPr>
        <w:tc>
          <w:tcPr>
            <w:tcW w:w="10030" w:type="dxa"/>
            <w:gridSpan w:val="2"/>
            <w:tcBorders>
              <w:top w:val="single" w:sz="4" w:space="0" w:color="auto"/>
            </w:tcBorders>
            <w:vAlign w:val="center"/>
          </w:tcPr>
          <w:p w:rsidR="006B5662" w:rsidRPr="006B5662" w:rsidRDefault="006B5662" w:rsidP="006B5662">
            <w:pPr>
              <w:tabs>
                <w:tab w:val="left" w:pos="3240"/>
              </w:tabs>
              <w:jc w:val="center"/>
              <w:rPr>
                <w:b/>
              </w:rPr>
            </w:pPr>
            <w:r w:rsidRPr="006B5662">
              <w:rPr>
                <w:b/>
              </w:rPr>
              <w:t xml:space="preserve">Детализированное предложение представлено в протоколе согласования </w:t>
            </w:r>
            <w:r>
              <w:rPr>
                <w:b/>
              </w:rPr>
              <w:t xml:space="preserve">                   </w:t>
            </w:r>
            <w:r w:rsidRPr="006B5662">
              <w:rPr>
                <w:b/>
              </w:rPr>
              <w:t>договорной цены</w:t>
            </w:r>
          </w:p>
        </w:tc>
      </w:tr>
      <w:tr w:rsidR="001E2DD9" w:rsidTr="0078675B">
        <w:trPr>
          <w:trHeight w:val="496"/>
        </w:trPr>
        <w:tc>
          <w:tcPr>
            <w:tcW w:w="4536" w:type="dxa"/>
            <w:vAlign w:val="center"/>
          </w:tcPr>
          <w:p w:rsidR="001E2DD9" w:rsidRDefault="001E2DD9" w:rsidP="00BB2819">
            <w:pPr>
              <w:tabs>
                <w:tab w:val="left" w:pos="3240"/>
              </w:tabs>
            </w:pPr>
            <w:r>
              <w:t>Условия выполнения работ</w:t>
            </w:r>
          </w:p>
        </w:tc>
        <w:tc>
          <w:tcPr>
            <w:tcW w:w="5494" w:type="dxa"/>
          </w:tcPr>
          <w:p w:rsidR="001E2DD9" w:rsidRDefault="001E2DD9">
            <w:pPr>
              <w:tabs>
                <w:tab w:val="left" w:pos="3240"/>
              </w:tabs>
            </w:pPr>
          </w:p>
        </w:tc>
      </w:tr>
      <w:tr w:rsidR="00A51800" w:rsidTr="0078675B">
        <w:trPr>
          <w:trHeight w:val="496"/>
        </w:trPr>
        <w:tc>
          <w:tcPr>
            <w:tcW w:w="4536" w:type="dxa"/>
            <w:vAlign w:val="center"/>
          </w:tcPr>
          <w:p w:rsidR="00A51800" w:rsidRDefault="00D913A7" w:rsidP="00BB2819">
            <w:pPr>
              <w:tabs>
                <w:tab w:val="left" w:pos="3240"/>
              </w:tabs>
            </w:pPr>
            <w:r>
              <w:t xml:space="preserve">Условия опциона (указать на </w:t>
            </w:r>
            <w:r w:rsidRPr="009E18E6">
              <w:rPr>
                <w:i/>
              </w:rPr>
              <w:t>согласие</w:t>
            </w:r>
            <w:r>
              <w:rPr>
                <w:i/>
              </w:rPr>
              <w:t xml:space="preserve"> </w:t>
            </w:r>
            <w:r w:rsidRPr="009E18E6">
              <w:rPr>
                <w:i/>
              </w:rPr>
              <w:t>/</w:t>
            </w:r>
            <w:r>
              <w:rPr>
                <w:i/>
              </w:rPr>
              <w:t xml:space="preserve"> </w:t>
            </w:r>
            <w:r w:rsidRPr="009E18E6">
              <w:rPr>
                <w:i/>
              </w:rPr>
              <w:t>не согласие</w:t>
            </w:r>
            <w:r>
              <w:t xml:space="preserve"> Генподрядчика выполнить работы являющиеся опционом в объеме, указанном в приложении №3 к ПДО)</w:t>
            </w:r>
          </w:p>
        </w:tc>
        <w:tc>
          <w:tcPr>
            <w:tcW w:w="5494" w:type="dxa"/>
          </w:tcPr>
          <w:p w:rsidR="00A51800" w:rsidRDefault="00A51800">
            <w:pPr>
              <w:tabs>
                <w:tab w:val="left" w:pos="3240"/>
              </w:tabs>
            </w:pPr>
          </w:p>
        </w:tc>
      </w:tr>
      <w:tr w:rsidR="001E2DD9" w:rsidTr="001A765B">
        <w:trPr>
          <w:trHeight w:val="468"/>
        </w:trPr>
        <w:tc>
          <w:tcPr>
            <w:tcW w:w="4536" w:type="dxa"/>
            <w:vAlign w:val="center"/>
          </w:tcPr>
          <w:p w:rsidR="001E2DD9" w:rsidRDefault="001E2DD9" w:rsidP="00BB2819">
            <w:pPr>
              <w:tabs>
                <w:tab w:val="left" w:pos="3240"/>
              </w:tabs>
            </w:pPr>
            <w:r>
              <w:t>Условия оплаты</w:t>
            </w:r>
            <w:r w:rsidR="00B72896">
              <w:t xml:space="preserve"> работ</w:t>
            </w:r>
          </w:p>
        </w:tc>
        <w:tc>
          <w:tcPr>
            <w:tcW w:w="5494" w:type="dxa"/>
          </w:tcPr>
          <w:p w:rsidR="001E2DD9" w:rsidRDefault="001E2DD9">
            <w:pPr>
              <w:tabs>
                <w:tab w:val="left" w:pos="3240"/>
              </w:tabs>
            </w:pPr>
          </w:p>
        </w:tc>
      </w:tr>
      <w:tr w:rsidR="003C18D1" w:rsidTr="001A765B">
        <w:trPr>
          <w:trHeight w:val="419"/>
        </w:trPr>
        <w:tc>
          <w:tcPr>
            <w:tcW w:w="4536" w:type="dxa"/>
            <w:vAlign w:val="center"/>
          </w:tcPr>
          <w:p w:rsidR="003C18D1" w:rsidRDefault="003C18D1" w:rsidP="00BB2819">
            <w:pPr>
              <w:tabs>
                <w:tab w:val="left" w:pos="3240"/>
              </w:tabs>
            </w:pPr>
            <w:r>
              <w:t>Дополнительные условия</w:t>
            </w:r>
          </w:p>
        </w:tc>
        <w:tc>
          <w:tcPr>
            <w:tcW w:w="5494" w:type="dxa"/>
          </w:tcPr>
          <w:p w:rsidR="003C18D1" w:rsidRDefault="003C18D1">
            <w:pPr>
              <w:tabs>
                <w:tab w:val="left" w:pos="3240"/>
              </w:tabs>
            </w:pPr>
          </w:p>
        </w:tc>
      </w:tr>
    </w:tbl>
    <w:p w:rsidR="001E2DD9" w:rsidRDefault="001E2DD9" w:rsidP="009332C1">
      <w:pPr>
        <w:spacing w:before="120"/>
        <w:rPr>
          <w:b/>
          <w:bCs/>
        </w:rPr>
      </w:pPr>
      <w:r>
        <w:rPr>
          <w:b/>
          <w:bCs/>
        </w:rPr>
        <w:t xml:space="preserve">1. Настоящее предложение действует до </w:t>
      </w:r>
      <w:r w:rsidR="00F63802">
        <w:rPr>
          <w:b/>
          <w:bCs/>
        </w:rPr>
        <w:t>"</w:t>
      </w:r>
      <w:r>
        <w:rPr>
          <w:b/>
          <w:bCs/>
        </w:rPr>
        <w:t>____</w:t>
      </w:r>
      <w:r w:rsidR="00F63802">
        <w:rPr>
          <w:b/>
          <w:bCs/>
        </w:rPr>
        <w:t>"</w:t>
      </w:r>
      <w:r>
        <w:rPr>
          <w:b/>
          <w:bCs/>
        </w:rPr>
        <w:t xml:space="preserve"> __________________ 20</w:t>
      </w:r>
      <w:r w:rsidR="004D1A64">
        <w:rPr>
          <w:b/>
          <w:bCs/>
        </w:rPr>
        <w:t>_</w:t>
      </w:r>
      <w:r>
        <w:rPr>
          <w:b/>
          <w:bCs/>
        </w:rPr>
        <w:t>_ г.</w:t>
      </w:r>
    </w:p>
    <w:p w:rsidR="001E2DD9" w:rsidRDefault="001E2DD9" w:rsidP="009332C1">
      <w:pPr>
        <w:spacing w:before="120"/>
        <w:rPr>
          <w:b/>
          <w:bCs/>
        </w:rPr>
      </w:pPr>
      <w:r>
        <w:rPr>
          <w:b/>
          <w:bCs/>
        </w:rPr>
        <w:t>2. Настоящее предложение не может быть отозвано и является безотзывной офертой.</w:t>
      </w:r>
    </w:p>
    <w:p w:rsidR="00920439" w:rsidRDefault="00EF378A" w:rsidP="009332C1">
      <w:pPr>
        <w:spacing w:before="120"/>
        <w:rPr>
          <w:b/>
          <w:bCs/>
        </w:rPr>
      </w:pPr>
      <w:r>
        <w:rPr>
          <w:b/>
          <w:bCs/>
        </w:rPr>
        <w:t>3</w:t>
      </w:r>
      <w:r w:rsidR="00920439">
        <w:rPr>
          <w:b/>
          <w:bCs/>
        </w:rPr>
        <w:t>. Настоящая оферта может быть акцептована не более одного раза.</w:t>
      </w:r>
    </w:p>
    <w:p w:rsidR="00920439" w:rsidRDefault="00EF378A" w:rsidP="009332C1">
      <w:pPr>
        <w:spacing w:before="120"/>
        <w:rPr>
          <w:b/>
          <w:bCs/>
        </w:rPr>
      </w:pPr>
      <w:r>
        <w:rPr>
          <w:b/>
          <w:bCs/>
        </w:rPr>
        <w:t>4</w:t>
      </w:r>
      <w:r w:rsidR="00920439">
        <w:rPr>
          <w:b/>
          <w:bCs/>
        </w:rPr>
        <w:t>. Акцепт не может содержать условий, отличных от настоящей оферты.</w:t>
      </w:r>
    </w:p>
    <w:p w:rsidR="00920439" w:rsidRDefault="00EF378A" w:rsidP="009332C1">
      <w:pPr>
        <w:spacing w:before="120"/>
        <w:rPr>
          <w:b/>
          <w:bCs/>
        </w:rPr>
      </w:pPr>
      <w:r>
        <w:rPr>
          <w:b/>
          <w:bCs/>
        </w:rPr>
        <w:t>5</w:t>
      </w:r>
      <w:r w:rsidR="00920439">
        <w:rPr>
          <w:b/>
          <w:bCs/>
        </w:rPr>
        <w:t>. Более подробные условия оферты содержаться в приложениях, являющихся неотъемлемой частью оферты</w:t>
      </w:r>
      <w:r w:rsidR="00C21D87">
        <w:rPr>
          <w:b/>
          <w:bCs/>
        </w:rPr>
        <w:t>.</w:t>
      </w:r>
    </w:p>
    <w:p w:rsidR="0014302C" w:rsidRDefault="0014302C" w:rsidP="00920439">
      <w:pPr>
        <w:rPr>
          <w:i/>
          <w:iCs/>
        </w:rPr>
      </w:pPr>
    </w:p>
    <w:p w:rsidR="004E74F9" w:rsidRDefault="00920439" w:rsidP="00920439">
      <w:r w:rsidRPr="00920439">
        <w:rPr>
          <w:i/>
          <w:iCs/>
        </w:rPr>
        <w:t>МП</w:t>
      </w:r>
      <w:r>
        <w:rPr>
          <w:i/>
          <w:iCs/>
        </w:rPr>
        <w:t xml:space="preserve">                                                                                       </w:t>
      </w:r>
      <w:r w:rsidR="001E2DD9">
        <w:rPr>
          <w:i/>
          <w:iCs/>
        </w:rPr>
        <w:t>Подпись:</w:t>
      </w:r>
      <w:r w:rsidR="00FB11F6" w:rsidRPr="00FB11F6">
        <w:t xml:space="preserve"> </w:t>
      </w:r>
      <w:r w:rsidR="00FB11F6">
        <w:t>_____</w:t>
      </w:r>
      <w:r w:rsidR="004E74F9">
        <w:t>____</w:t>
      </w:r>
      <w:r w:rsidR="00FB11F6">
        <w:t>___</w:t>
      </w:r>
    </w:p>
    <w:p w:rsidR="0014302C" w:rsidRDefault="0014302C" w:rsidP="0014302C">
      <w:pPr>
        <w:rPr>
          <w:b/>
          <w:bCs/>
        </w:rPr>
      </w:pPr>
      <w:r>
        <w:rPr>
          <w:b/>
          <w:bCs/>
        </w:rPr>
        <w:t>⃰ Форма заполняется для каждого лота отдельно.</w:t>
      </w:r>
    </w:p>
    <w:p w:rsidR="001E2DD9" w:rsidRDefault="0014302C" w:rsidP="0014302C">
      <w:pPr>
        <w:jc w:val="right"/>
        <w:rPr>
          <w:b/>
          <w:bCs/>
        </w:rPr>
      </w:pPr>
      <w:r>
        <w:rPr>
          <w:b/>
          <w:bCs/>
        </w:rPr>
        <w:br w:type="page"/>
      </w:r>
      <w:r w:rsidR="001E2DD9">
        <w:rPr>
          <w:b/>
          <w:bCs/>
        </w:rPr>
        <w:t>Приложение №</w:t>
      </w:r>
      <w:r w:rsidR="001E2DD9" w:rsidRPr="008E0950">
        <w:rPr>
          <w:b/>
          <w:bCs/>
          <w:color w:val="000000"/>
        </w:rPr>
        <w:t>3</w:t>
      </w:r>
    </w:p>
    <w:p w:rsidR="00CD5D52" w:rsidRDefault="001E2DD9" w:rsidP="00CD5D52">
      <w:pPr>
        <w:jc w:val="right"/>
      </w:pPr>
      <w:r w:rsidRPr="00A46992">
        <w:t>к Предложению делать Оферты №</w:t>
      </w:r>
      <w:r w:rsidR="00A2452A">
        <w:t>385</w:t>
      </w:r>
      <w:r w:rsidR="00CD5D52" w:rsidRPr="00CD5D52">
        <w:t>-КС-201</w:t>
      </w:r>
      <w:r w:rsidR="001018D4">
        <w:t>6</w:t>
      </w:r>
    </w:p>
    <w:p w:rsidR="00847EDD" w:rsidRPr="00CD5D52" w:rsidRDefault="00847EDD" w:rsidP="00CD5D52">
      <w:pPr>
        <w:jc w:val="right"/>
      </w:pPr>
    </w:p>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w:t>
      </w:r>
      <w:r w:rsidR="00E82F7E">
        <w:rPr>
          <w:b/>
          <w:iCs/>
        </w:rPr>
        <w:t xml:space="preserve"> </w:t>
      </w:r>
      <w:r w:rsidRPr="004F2728">
        <w:rPr>
          <w:b/>
          <w:iCs/>
        </w:rPr>
        <w:t>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Pr="004F2728">
        <w:t xml:space="preserve"> </w:t>
      </w:r>
      <w:r w:rsidR="00DF4009" w:rsidRPr="006447EF">
        <w:t xml:space="preserve">выполнение </w:t>
      </w:r>
      <w:r w:rsidR="001018D4" w:rsidRPr="001018D4">
        <w:rPr>
          <w:b/>
        </w:rPr>
        <w:t>К</w:t>
      </w:r>
      <w:r w:rsidR="001018D4" w:rsidRPr="007B5F45">
        <w:rPr>
          <w:b/>
        </w:rPr>
        <w:t xml:space="preserve">омплекса </w:t>
      </w:r>
      <w:r w:rsidR="004E58E4" w:rsidRPr="00250D00">
        <w:rPr>
          <w:b/>
        </w:rPr>
        <w:t>работ по техническому перевооружению объектов цеха №5</w:t>
      </w:r>
      <w:r w:rsidR="00DF4009" w:rsidRPr="006447EF">
        <w:rPr>
          <w:b/>
        </w:rPr>
        <w:t xml:space="preserve"> </w:t>
      </w:r>
      <w:r w:rsidR="00DF4009" w:rsidRPr="006447EF">
        <w:t>в соответствии с выдаваемой Заказчиком проектно-технической документацией (с приложением ведомостей объёмов работ)</w:t>
      </w:r>
      <w:r w:rsidRPr="004F2728">
        <w:t xml:space="preserve">. </w:t>
      </w:r>
    </w:p>
    <w:p w:rsidR="00DF4009" w:rsidRDefault="00DF4009" w:rsidP="00943244">
      <w:pPr>
        <w:suppressAutoHyphens/>
        <w:ind w:firstLine="709"/>
        <w:jc w:val="both"/>
        <w:rPr>
          <w:i/>
        </w:rPr>
      </w:pPr>
    </w:p>
    <w:p w:rsidR="00943244" w:rsidRPr="00DF4009" w:rsidRDefault="00943244" w:rsidP="00943244">
      <w:pPr>
        <w:suppressAutoHyphens/>
        <w:ind w:firstLine="709"/>
        <w:jc w:val="both"/>
        <w:rPr>
          <w:i/>
        </w:rPr>
      </w:pPr>
      <w:r w:rsidRPr="00DF4009">
        <w:rPr>
          <w:i/>
        </w:rPr>
        <w:t xml:space="preserve">Данный предмет закупки выставляется </w:t>
      </w:r>
      <w:r w:rsidR="001018D4" w:rsidRPr="00686EF3">
        <w:rPr>
          <w:i/>
        </w:rPr>
        <w:t xml:space="preserve">в виде </w:t>
      </w:r>
      <w:r w:rsidR="00A2452A">
        <w:rPr>
          <w:i/>
        </w:rPr>
        <w:t>дву</w:t>
      </w:r>
      <w:r w:rsidR="001018D4">
        <w:rPr>
          <w:i/>
        </w:rPr>
        <w:t>х</w:t>
      </w:r>
      <w:r w:rsidR="001018D4" w:rsidRPr="00686EF3">
        <w:rPr>
          <w:i/>
        </w:rPr>
        <w:t xml:space="preserve"> лот</w:t>
      </w:r>
      <w:r w:rsidR="001018D4">
        <w:rPr>
          <w:i/>
        </w:rPr>
        <w:t>ов</w:t>
      </w:r>
      <w:r w:rsidRPr="00DF4009">
        <w:rPr>
          <w:i/>
        </w:rPr>
        <w:t>.</w:t>
      </w:r>
    </w:p>
    <w:p w:rsidR="00943244" w:rsidRPr="004F2728" w:rsidRDefault="00943244" w:rsidP="00943244">
      <w:pPr>
        <w:suppressAutoHyphens/>
        <w:ind w:firstLine="709"/>
        <w:jc w:val="both"/>
      </w:pPr>
    </w:p>
    <w:p w:rsidR="001018D4" w:rsidRDefault="001018D4" w:rsidP="001018D4">
      <w:pPr>
        <w:suppressAutoHyphens/>
        <w:jc w:val="both"/>
        <w:rPr>
          <w:u w:val="single"/>
        </w:rPr>
      </w:pPr>
      <w:r w:rsidRPr="00686EF3">
        <w:rPr>
          <w:u w:val="single"/>
        </w:rPr>
        <w:t>Содержание комплекса работ, вошедших в объем тендера:</w:t>
      </w:r>
    </w:p>
    <w:p w:rsidR="004E58E4" w:rsidRDefault="004E58E4" w:rsidP="004E58E4">
      <w:pPr>
        <w:suppressAutoHyphens/>
        <w:jc w:val="both"/>
        <w:rPr>
          <w:b/>
        </w:rPr>
      </w:pPr>
      <w:r w:rsidRPr="00426155">
        <w:rPr>
          <w:b/>
        </w:rPr>
        <w:t>Лот №1 «</w:t>
      </w:r>
      <w:r w:rsidR="00A2452A" w:rsidRPr="00426155">
        <w:rPr>
          <w:b/>
        </w:rPr>
        <w:t>Комплекс работ по техническому перевооружению</w:t>
      </w:r>
      <w:r w:rsidR="00A2452A">
        <w:rPr>
          <w:b/>
        </w:rPr>
        <w:t xml:space="preserve"> установок </w:t>
      </w:r>
      <w:r w:rsidR="00A2452A" w:rsidRPr="00BB5838">
        <w:rPr>
          <w:b/>
        </w:rPr>
        <w:t>цеха №5, связанных с остановом установок на капитальный ремонт</w:t>
      </w:r>
      <w:r>
        <w:rPr>
          <w:b/>
        </w:rPr>
        <w:t>»</w:t>
      </w:r>
      <w:r w:rsidRPr="00426155">
        <w:rPr>
          <w:b/>
        </w:rPr>
        <w:t>:</w:t>
      </w:r>
    </w:p>
    <w:p w:rsidR="004E58E4" w:rsidRPr="00A2452A" w:rsidRDefault="004E58E4" w:rsidP="004E58E4">
      <w:pPr>
        <w:numPr>
          <w:ilvl w:val="0"/>
          <w:numId w:val="32"/>
        </w:numPr>
        <w:suppressAutoHyphens/>
        <w:jc w:val="both"/>
        <w:rPr>
          <w:i/>
        </w:rPr>
      </w:pPr>
      <w:r w:rsidRPr="00A2452A">
        <w:rPr>
          <w:i/>
        </w:rPr>
        <w:t>Программа «Приведение опасного производственного объекта цеха №5 к требованиям правил»:</w:t>
      </w:r>
    </w:p>
    <w:p w:rsidR="00A2452A" w:rsidRPr="00E46263" w:rsidRDefault="00A2452A" w:rsidP="00A2452A">
      <w:pPr>
        <w:numPr>
          <w:ilvl w:val="1"/>
          <w:numId w:val="32"/>
        </w:numPr>
        <w:suppressAutoHyphens/>
        <w:jc w:val="both"/>
      </w:pPr>
      <w:r w:rsidRPr="00E46263">
        <w:t>25/7  Дооснащение отсекающими клапанами позиции ПАЗ, на которых смонтированы запорно-регулирующие клапаны-1шт. ФНиП п.6.3.7  по проекту 18846</w:t>
      </w:r>
      <w:r>
        <w:t>;</w:t>
      </w:r>
    </w:p>
    <w:p w:rsidR="00A2452A" w:rsidRPr="00E46263" w:rsidRDefault="00A2452A" w:rsidP="00A2452A">
      <w:pPr>
        <w:numPr>
          <w:ilvl w:val="1"/>
          <w:numId w:val="32"/>
        </w:numPr>
        <w:suppressAutoHyphens/>
        <w:jc w:val="both"/>
      </w:pPr>
      <w:r w:rsidRPr="00E46263">
        <w:t>25/7  Разделение функций регулирования и ПАЗ датчиков-3шт. ФНиП п.6.3.6 по проекту 18847</w:t>
      </w:r>
      <w:r>
        <w:t>;</w:t>
      </w:r>
    </w:p>
    <w:p w:rsidR="00A2452A" w:rsidRPr="00E46263" w:rsidRDefault="00A2452A" w:rsidP="00A2452A">
      <w:pPr>
        <w:numPr>
          <w:ilvl w:val="1"/>
          <w:numId w:val="32"/>
        </w:numPr>
        <w:suppressAutoHyphens/>
        <w:jc w:val="both"/>
      </w:pPr>
      <w:r w:rsidRPr="00E46263">
        <w:t>"УПСК МК. Разделение функций регулирования и ПАЗ датчиков - 13 шт ФНиП п. 6.3.6" п</w:t>
      </w:r>
      <w:r>
        <w:t>о проекту № 18858;</w:t>
      </w:r>
    </w:p>
    <w:p w:rsidR="00A2452A" w:rsidRPr="0078144E" w:rsidRDefault="00A2452A" w:rsidP="00A2452A">
      <w:pPr>
        <w:numPr>
          <w:ilvl w:val="1"/>
          <w:numId w:val="32"/>
        </w:numPr>
        <w:suppressAutoHyphens/>
        <w:jc w:val="both"/>
      </w:pPr>
      <w:r w:rsidRPr="00E46263">
        <w:t xml:space="preserve">"УПСК МК. Дооснащение отсекающими клапанами позиции ПАЗ, на которых </w:t>
      </w:r>
      <w:r w:rsidRPr="0078144E">
        <w:t>смонтированы запорно-регулирующие клапаны - 4 шт. ФН</w:t>
      </w:r>
      <w:r>
        <w:t>иП п. 6.3.7" по проекту № 18857;</w:t>
      </w:r>
    </w:p>
    <w:p w:rsidR="00A2452A" w:rsidRPr="0078144E" w:rsidRDefault="00A2452A" w:rsidP="00A2452A">
      <w:pPr>
        <w:numPr>
          <w:ilvl w:val="1"/>
          <w:numId w:val="32"/>
        </w:numPr>
        <w:suppressAutoHyphens/>
        <w:jc w:val="both"/>
      </w:pPr>
      <w:r w:rsidRPr="0078144E">
        <w:t>"УПСК Кодиак. Дооснащение отсекающими клапанами позиции ПАЗ, на которых смонтированы запорно-регулирующие клапаны - 3 шт. ФН</w:t>
      </w:r>
      <w:r>
        <w:t>иП п. 6.3.7" по проекту № 18859;</w:t>
      </w:r>
    </w:p>
    <w:p w:rsidR="00A2452A" w:rsidRPr="0078144E" w:rsidRDefault="00A2452A" w:rsidP="00A2452A">
      <w:pPr>
        <w:numPr>
          <w:ilvl w:val="1"/>
          <w:numId w:val="32"/>
        </w:numPr>
        <w:suppressAutoHyphens/>
        <w:jc w:val="both"/>
      </w:pPr>
      <w:r w:rsidRPr="0078144E">
        <w:t>"УПС. Дооснащение отсекающими клапанами позиции ПАЗ, на которых смонтированы запорно-регулирующие клапаны - 7 шт. ФН</w:t>
      </w:r>
      <w:r>
        <w:t>иП п. 6.3.7" по проекту № 18869;</w:t>
      </w:r>
    </w:p>
    <w:p w:rsidR="004E58E4" w:rsidRPr="002B624E" w:rsidRDefault="00A2452A" w:rsidP="00A2452A">
      <w:pPr>
        <w:numPr>
          <w:ilvl w:val="1"/>
          <w:numId w:val="32"/>
        </w:numPr>
        <w:suppressAutoHyphens/>
        <w:jc w:val="both"/>
        <w:rPr>
          <w:i/>
        </w:rPr>
      </w:pPr>
      <w:r w:rsidRPr="0078144E">
        <w:t>"УПС. Разделение функций регулирования и ПАЗ датчиков - 5 шт. ФНиП п. 6.3.6" по проекту № 18870.</w:t>
      </w:r>
    </w:p>
    <w:p w:rsidR="004E58E4" w:rsidRDefault="004E58E4" w:rsidP="004E58E4">
      <w:pPr>
        <w:suppressAutoHyphens/>
        <w:jc w:val="both"/>
      </w:pPr>
    </w:p>
    <w:p w:rsidR="00A2452A" w:rsidRPr="0078144E" w:rsidRDefault="00A2452A" w:rsidP="00A2452A">
      <w:pPr>
        <w:suppressAutoHyphens/>
        <w:jc w:val="both"/>
        <w:rPr>
          <w:i/>
        </w:rPr>
      </w:pPr>
      <w:r>
        <w:t xml:space="preserve">2. </w:t>
      </w:r>
      <w:r w:rsidRPr="0078144E">
        <w:rPr>
          <w:i/>
        </w:rPr>
        <w:t>Оборудование не входящее в смету строек:</w:t>
      </w:r>
    </w:p>
    <w:p w:rsidR="00A2452A" w:rsidRDefault="00A2452A" w:rsidP="00A2452A">
      <w:pPr>
        <w:suppressAutoHyphens/>
        <w:ind w:firstLine="360"/>
        <w:jc w:val="both"/>
      </w:pPr>
      <w:r>
        <w:t xml:space="preserve">2.1.     </w:t>
      </w:r>
      <w:r w:rsidRPr="0078144E">
        <w:t>25/7. Замена емкости Е-14 по проекту № 18844</w:t>
      </w:r>
      <w:r>
        <w:t>;</w:t>
      </w:r>
    </w:p>
    <w:p w:rsidR="00A2452A" w:rsidRPr="0078144E" w:rsidRDefault="00A2452A" w:rsidP="00A2452A">
      <w:pPr>
        <w:suppressAutoHyphens/>
        <w:ind w:left="993" w:hanging="709"/>
        <w:jc w:val="both"/>
      </w:pPr>
      <w:r>
        <w:t xml:space="preserve"> 2.2.    </w:t>
      </w:r>
      <w:r w:rsidRPr="0078144E">
        <w:t>25/7. Изменение конфигурации отборов уровнемерных колоно</w:t>
      </w:r>
      <w:r>
        <w:t>к Т-33, Е-33 по проекту № 18840;</w:t>
      </w:r>
    </w:p>
    <w:p w:rsidR="00A2452A" w:rsidRPr="00A2452A" w:rsidRDefault="00A2452A" w:rsidP="00A2452A">
      <w:pPr>
        <w:pStyle w:val="aff9"/>
        <w:numPr>
          <w:ilvl w:val="0"/>
          <w:numId w:val="37"/>
        </w:numPr>
        <w:suppressAutoHyphens/>
        <w:jc w:val="both"/>
        <w:rPr>
          <w:vanish/>
        </w:rPr>
      </w:pPr>
    </w:p>
    <w:p w:rsidR="00A2452A" w:rsidRPr="00A2452A" w:rsidRDefault="00A2452A" w:rsidP="00A2452A">
      <w:pPr>
        <w:pStyle w:val="aff9"/>
        <w:numPr>
          <w:ilvl w:val="0"/>
          <w:numId w:val="37"/>
        </w:numPr>
        <w:suppressAutoHyphens/>
        <w:jc w:val="both"/>
        <w:rPr>
          <w:vanish/>
        </w:rPr>
      </w:pPr>
    </w:p>
    <w:p w:rsidR="00A2452A" w:rsidRPr="0078144E" w:rsidRDefault="00A2452A" w:rsidP="00A2452A">
      <w:pPr>
        <w:numPr>
          <w:ilvl w:val="1"/>
          <w:numId w:val="37"/>
        </w:numPr>
        <w:suppressAutoHyphens/>
        <w:jc w:val="both"/>
      </w:pPr>
      <w:r w:rsidRPr="0078144E">
        <w:t xml:space="preserve">25/7. Замена клапанов КИП и А, поз. PV К-19 и РV К-20 </w:t>
      </w:r>
      <w:r>
        <w:t>по проекту № 18841;</w:t>
      </w:r>
    </w:p>
    <w:p w:rsidR="00A2452A" w:rsidRPr="0078144E" w:rsidRDefault="00A2452A" w:rsidP="00A2452A">
      <w:pPr>
        <w:numPr>
          <w:ilvl w:val="1"/>
          <w:numId w:val="37"/>
        </w:numPr>
        <w:suppressAutoHyphens/>
        <w:ind w:left="993" w:hanging="633"/>
        <w:jc w:val="both"/>
      </w:pPr>
      <w:r w:rsidRPr="0078144E">
        <w:t>25/7. Замена клапанов КИП поз.: LV 41, FV 3205, FV 3k-24, FV 7, FV 3k-</w:t>
      </w:r>
      <w:r>
        <w:t>23, PV 2226. по проекту № 18842;</w:t>
      </w:r>
    </w:p>
    <w:p w:rsidR="00A2452A" w:rsidRPr="0078144E" w:rsidRDefault="00A2452A" w:rsidP="00A2452A">
      <w:pPr>
        <w:numPr>
          <w:ilvl w:val="1"/>
          <w:numId w:val="37"/>
        </w:numPr>
        <w:suppressAutoHyphens/>
        <w:ind w:left="993" w:hanging="633"/>
        <w:jc w:val="both"/>
      </w:pPr>
      <w:r w:rsidRPr="0078144E">
        <w:t>25/7. Замена диафрагм поз. FR3201, FR3207 и FRC3200 на ул</w:t>
      </w:r>
      <w:r>
        <w:t>ьтразвуковые по проекту № 18843;</w:t>
      </w:r>
    </w:p>
    <w:p w:rsidR="00A2452A" w:rsidRPr="0078144E" w:rsidRDefault="00A2452A" w:rsidP="00A2452A">
      <w:pPr>
        <w:numPr>
          <w:ilvl w:val="1"/>
          <w:numId w:val="37"/>
        </w:numPr>
        <w:suppressAutoHyphens/>
        <w:ind w:left="993" w:hanging="633"/>
        <w:jc w:val="both"/>
      </w:pPr>
      <w:r w:rsidRPr="0078144E">
        <w:t>25/7 Замена внутренних</w:t>
      </w:r>
      <w:r>
        <w:t xml:space="preserve"> устройств реактора Р-3 по ВОР;</w:t>
      </w:r>
    </w:p>
    <w:p w:rsidR="00A2452A" w:rsidRPr="0078144E" w:rsidRDefault="00A2452A" w:rsidP="00A2452A">
      <w:pPr>
        <w:numPr>
          <w:ilvl w:val="1"/>
          <w:numId w:val="37"/>
        </w:numPr>
        <w:suppressAutoHyphens/>
        <w:ind w:left="993" w:hanging="633"/>
        <w:jc w:val="both"/>
      </w:pPr>
      <w:r w:rsidRPr="0078144E">
        <w:t>25/7 Замена внутренних</w:t>
      </w:r>
      <w:r>
        <w:t xml:space="preserve"> устройств реактора Р-2к по ВОР;</w:t>
      </w:r>
    </w:p>
    <w:p w:rsidR="00A2452A" w:rsidRPr="0078144E" w:rsidRDefault="00A2452A" w:rsidP="00A2452A">
      <w:pPr>
        <w:numPr>
          <w:ilvl w:val="1"/>
          <w:numId w:val="37"/>
        </w:numPr>
        <w:suppressAutoHyphens/>
        <w:ind w:left="993" w:hanging="633"/>
        <w:jc w:val="both"/>
      </w:pPr>
      <w:r w:rsidRPr="0078144E">
        <w:t>25/7.  Замена трубного пу</w:t>
      </w:r>
      <w:r>
        <w:t>чка теплообменника Т-16А по ВОР;</w:t>
      </w:r>
    </w:p>
    <w:p w:rsidR="00A2452A" w:rsidRPr="0078144E" w:rsidRDefault="00A2452A" w:rsidP="00A2452A">
      <w:pPr>
        <w:numPr>
          <w:ilvl w:val="1"/>
          <w:numId w:val="37"/>
        </w:numPr>
        <w:suppressAutoHyphens/>
        <w:ind w:left="993" w:hanging="633"/>
        <w:jc w:val="both"/>
      </w:pPr>
      <w:r w:rsidRPr="0078144E">
        <w:t>ГФУ. Замена теплооб</w:t>
      </w:r>
      <w:r>
        <w:t>менника  Т-9 по проекту № 18638;</w:t>
      </w:r>
    </w:p>
    <w:p w:rsidR="00A2452A" w:rsidRDefault="00A2452A" w:rsidP="00A2452A">
      <w:pPr>
        <w:numPr>
          <w:ilvl w:val="1"/>
          <w:numId w:val="37"/>
        </w:numPr>
        <w:suppressAutoHyphens/>
        <w:ind w:left="993" w:hanging="633"/>
        <w:jc w:val="both"/>
      </w:pPr>
      <w:r w:rsidRPr="0078144E">
        <w:t>ГФУ-1. Замена датчиков давления (11 шт.), датчиков перепада давления  (3 шт.), буйковых уровнемеров (6 шт.), рег. клапанов (3шт.), сигнализаторов уровня  (1 шт.) на установке ГФУ-1 по проекту № 21-1050/8-19</w:t>
      </w:r>
      <w:r>
        <w:t>;</w:t>
      </w:r>
    </w:p>
    <w:p w:rsidR="00A2452A" w:rsidRPr="0078144E" w:rsidRDefault="00A2452A" w:rsidP="00A2452A">
      <w:pPr>
        <w:numPr>
          <w:ilvl w:val="1"/>
          <w:numId w:val="37"/>
        </w:numPr>
        <w:suppressAutoHyphens/>
        <w:ind w:left="993" w:hanging="633"/>
        <w:jc w:val="both"/>
      </w:pPr>
      <w:r w:rsidRPr="0078144E">
        <w:t>УПСК. Мокрый катализ и Кодиак. Замена стволов дымовых труб по ВОР.</w:t>
      </w:r>
    </w:p>
    <w:p w:rsidR="00A2452A" w:rsidRDefault="00A2452A" w:rsidP="00A2452A">
      <w:pPr>
        <w:suppressAutoHyphens/>
        <w:jc w:val="both"/>
      </w:pPr>
    </w:p>
    <w:p w:rsidR="004E58E4" w:rsidRDefault="004E58E4" w:rsidP="004E58E4">
      <w:pPr>
        <w:suppressAutoHyphens/>
        <w:jc w:val="both"/>
        <w:rPr>
          <w:b/>
        </w:rPr>
      </w:pPr>
      <w:r w:rsidRPr="006718E5">
        <w:rPr>
          <w:b/>
        </w:rPr>
        <w:t>Лот №2 «</w:t>
      </w:r>
      <w:r w:rsidR="00A2452A" w:rsidRPr="00E46263">
        <w:rPr>
          <w:b/>
        </w:rPr>
        <w:t xml:space="preserve">Комплекс работ по техническому перевооружению установок </w:t>
      </w:r>
      <w:r w:rsidR="00A2452A" w:rsidRPr="00BB5838">
        <w:rPr>
          <w:b/>
        </w:rPr>
        <w:t>цеха № 5, выполняемых на режиме</w:t>
      </w:r>
      <w:r w:rsidRPr="006718E5">
        <w:rPr>
          <w:b/>
        </w:rPr>
        <w:t>»:</w:t>
      </w:r>
    </w:p>
    <w:p w:rsidR="002C7FD8" w:rsidRPr="00E46263" w:rsidRDefault="002C7FD8" w:rsidP="002C7FD8">
      <w:pPr>
        <w:numPr>
          <w:ilvl w:val="0"/>
          <w:numId w:val="38"/>
        </w:numPr>
        <w:suppressAutoHyphens/>
        <w:jc w:val="both"/>
        <w:rPr>
          <w:i/>
        </w:rPr>
      </w:pPr>
      <w:r w:rsidRPr="00E46263">
        <w:rPr>
          <w:i/>
        </w:rPr>
        <w:t>Программа «Приведение объектов завода к требованиям пожарной безопасности»</w:t>
      </w:r>
      <w:r>
        <w:rPr>
          <w:i/>
        </w:rPr>
        <w:t>:</w:t>
      </w:r>
    </w:p>
    <w:p w:rsidR="002C7FD8" w:rsidRPr="006718E5" w:rsidRDefault="002C7FD8" w:rsidP="002C7FD8">
      <w:pPr>
        <w:suppressAutoHyphens/>
        <w:ind w:left="851" w:hanging="491"/>
        <w:jc w:val="both"/>
        <w:rPr>
          <w:b/>
        </w:rPr>
      </w:pPr>
      <w:r w:rsidRPr="002C7FD8">
        <w:rPr>
          <w:i/>
        </w:rPr>
        <w:t>1.1.</w:t>
      </w:r>
      <w:r>
        <w:t xml:space="preserve"> </w:t>
      </w:r>
      <w:r w:rsidRPr="00E46263">
        <w:t>25/7 Модернизация системы автоматической пожарной сигнализации в здании компрессорной. Цех № 5 по проекту 18839.</w:t>
      </w:r>
    </w:p>
    <w:p w:rsidR="004E58E4" w:rsidRPr="002C7FD8" w:rsidRDefault="004E58E4" w:rsidP="002C7FD8">
      <w:pPr>
        <w:numPr>
          <w:ilvl w:val="0"/>
          <w:numId w:val="38"/>
        </w:numPr>
        <w:suppressAutoHyphens/>
        <w:jc w:val="both"/>
        <w:rPr>
          <w:i/>
        </w:rPr>
      </w:pPr>
      <w:r w:rsidRPr="002C7FD8">
        <w:rPr>
          <w:i/>
        </w:rPr>
        <w:t>Программа «Приведение опасного производственного объекта цеха №5 к требованиям правил»:</w:t>
      </w:r>
    </w:p>
    <w:p w:rsidR="002C7FD8" w:rsidRPr="00E46263" w:rsidRDefault="002C7FD8" w:rsidP="002C7FD8">
      <w:pPr>
        <w:numPr>
          <w:ilvl w:val="1"/>
          <w:numId w:val="38"/>
        </w:numPr>
        <w:suppressAutoHyphens/>
        <w:jc w:val="both"/>
      </w:pPr>
      <w:r w:rsidRPr="00E46263">
        <w:t>МТБЭ. Дооснащение отсекающими клапанами позиции ПАЗ, на которых смонтированы запорно-регулирующие клапаны-13 шт. ФНиП п. 6.3.7 по проекту 18872</w:t>
      </w:r>
      <w:r>
        <w:t>;</w:t>
      </w:r>
    </w:p>
    <w:p w:rsidR="002C7FD8" w:rsidRPr="00E46263" w:rsidRDefault="002C7FD8" w:rsidP="002C7FD8">
      <w:pPr>
        <w:numPr>
          <w:ilvl w:val="1"/>
          <w:numId w:val="38"/>
        </w:numPr>
        <w:suppressAutoHyphens/>
        <w:jc w:val="both"/>
      </w:pPr>
      <w:r w:rsidRPr="00E46263">
        <w:t>МТБЭ. Разделение функций регулирования и ПАЗ датчиков-12 шт. ФНиП п.6.3.6 по проекту 18873</w:t>
      </w:r>
      <w:r>
        <w:t>;</w:t>
      </w:r>
    </w:p>
    <w:p w:rsidR="002C7FD8" w:rsidRPr="00E46263" w:rsidRDefault="002C7FD8" w:rsidP="002C7FD8">
      <w:pPr>
        <w:numPr>
          <w:ilvl w:val="1"/>
          <w:numId w:val="38"/>
        </w:numPr>
        <w:suppressAutoHyphens/>
        <w:jc w:val="both"/>
      </w:pPr>
      <w:r w:rsidRPr="00E46263">
        <w:t>РХ. Оснащение емкостей Е-1 – Е-13 блокировками, исключающими возможность перелива. ФНиП п.149 по проекту 18672</w:t>
      </w:r>
      <w:r>
        <w:t>;</w:t>
      </w:r>
    </w:p>
    <w:p w:rsidR="002C7FD8" w:rsidRPr="00E46263" w:rsidRDefault="002C7FD8" w:rsidP="002C7FD8">
      <w:pPr>
        <w:numPr>
          <w:ilvl w:val="1"/>
          <w:numId w:val="38"/>
        </w:numPr>
        <w:suppressAutoHyphens/>
        <w:jc w:val="both"/>
      </w:pPr>
      <w:r w:rsidRPr="00E46263">
        <w:t>РХ. Оснащение насосов Н-7, Н-8, Н-10 дистанционным отключением и отсекающими устройствами с дистанционным управлением. ФНиП П.4.1.2 по проекту 18683</w:t>
      </w:r>
      <w:r>
        <w:t>;</w:t>
      </w:r>
    </w:p>
    <w:p w:rsidR="002C7FD8" w:rsidRPr="00E46263" w:rsidRDefault="002C7FD8" w:rsidP="002C7FD8">
      <w:pPr>
        <w:numPr>
          <w:ilvl w:val="1"/>
          <w:numId w:val="38"/>
        </w:numPr>
        <w:suppressAutoHyphens/>
        <w:jc w:val="both"/>
      </w:pPr>
      <w:r w:rsidRPr="00E46263">
        <w:t>Монтаж резервного серопровода. ФНиП  п.4.6.6. по проекту 18352</w:t>
      </w:r>
      <w:r>
        <w:t>;</w:t>
      </w:r>
    </w:p>
    <w:p w:rsidR="004E58E4" w:rsidRDefault="002C7FD8" w:rsidP="002C7FD8">
      <w:pPr>
        <w:numPr>
          <w:ilvl w:val="1"/>
          <w:numId w:val="38"/>
        </w:numPr>
        <w:suppressAutoHyphens/>
        <w:jc w:val="both"/>
        <w:rPr>
          <w:i/>
        </w:rPr>
      </w:pPr>
      <w:r w:rsidRPr="00E46263">
        <w:t>ГНЭ. Монтаж датчиков сигнализаторов  довзрывных концентраций в резервуарных парках тит. 114/1, 92/2б ФНиП п. 6.4.1 по проекту № 18192.</w:t>
      </w:r>
    </w:p>
    <w:p w:rsidR="00EE4760" w:rsidRPr="00EE4760" w:rsidRDefault="00EE4760" w:rsidP="002C7FD8">
      <w:pPr>
        <w:numPr>
          <w:ilvl w:val="0"/>
          <w:numId w:val="38"/>
        </w:numPr>
        <w:suppressAutoHyphens/>
        <w:jc w:val="both"/>
      </w:pPr>
      <w:r w:rsidRPr="00E46263">
        <w:rPr>
          <w:i/>
        </w:rPr>
        <w:t>Программа «Сокращение безвозвратных потерь»:</w:t>
      </w:r>
    </w:p>
    <w:p w:rsidR="00EE4760" w:rsidRDefault="00EE4760" w:rsidP="00EE4760">
      <w:pPr>
        <w:suppressAutoHyphens/>
        <w:ind w:firstLine="360"/>
        <w:jc w:val="both"/>
      </w:pPr>
      <w:r>
        <w:t xml:space="preserve">3.1. </w:t>
      </w:r>
      <w:r w:rsidRPr="00E46263">
        <w:t>ГФУ. Монтаж закрытой системы дренирования парка ГФУ тит. 66 по проекту 18640</w:t>
      </w:r>
      <w:r>
        <w:t>.</w:t>
      </w:r>
    </w:p>
    <w:p w:rsidR="004E58E4" w:rsidRPr="00EE4760" w:rsidRDefault="004E58E4" w:rsidP="002C7FD8">
      <w:pPr>
        <w:numPr>
          <w:ilvl w:val="0"/>
          <w:numId w:val="38"/>
        </w:numPr>
        <w:suppressAutoHyphens/>
        <w:jc w:val="both"/>
        <w:rPr>
          <w:i/>
        </w:rPr>
      </w:pPr>
      <w:r w:rsidRPr="00EE4760">
        <w:rPr>
          <w:i/>
        </w:rPr>
        <w:t>Оборудование не входящее в смету строек:</w:t>
      </w:r>
    </w:p>
    <w:p w:rsidR="00EE4760" w:rsidRPr="00E46263" w:rsidRDefault="00EE4760" w:rsidP="00EE4760">
      <w:pPr>
        <w:numPr>
          <w:ilvl w:val="1"/>
          <w:numId w:val="38"/>
        </w:numPr>
        <w:suppressAutoHyphens/>
        <w:jc w:val="both"/>
      </w:pPr>
      <w:r w:rsidRPr="00E46263">
        <w:t>УПСК Замена насоса Р-101А по ведомости объёмов</w:t>
      </w:r>
      <w:r>
        <w:t>;</w:t>
      </w:r>
    </w:p>
    <w:p w:rsidR="00EE4760" w:rsidRPr="00E46263" w:rsidRDefault="00EE4760" w:rsidP="00EE4760">
      <w:pPr>
        <w:numPr>
          <w:ilvl w:val="1"/>
          <w:numId w:val="38"/>
        </w:numPr>
        <w:suppressAutoHyphens/>
        <w:jc w:val="both"/>
      </w:pPr>
      <w:r w:rsidRPr="00E46263">
        <w:t>УПСК Замена насоса Р-121А по ведомости объёмов</w:t>
      </w:r>
      <w:r>
        <w:t>;</w:t>
      </w:r>
    </w:p>
    <w:p w:rsidR="00EE4760" w:rsidRDefault="00EE4760" w:rsidP="00EE4760">
      <w:pPr>
        <w:numPr>
          <w:ilvl w:val="1"/>
          <w:numId w:val="38"/>
        </w:numPr>
        <w:suppressAutoHyphens/>
        <w:jc w:val="both"/>
      </w:pPr>
      <w:r w:rsidRPr="00E46263">
        <w:t>ГФУ. Замена  хроматографа модели «Нефтехим-СКЭП» поз.QR5001 нормальный бутан с установки ГФУ. по Ведомости объёмов</w:t>
      </w:r>
      <w:r>
        <w:t>;</w:t>
      </w:r>
    </w:p>
    <w:p w:rsidR="00EE4760" w:rsidRPr="00E46263" w:rsidRDefault="00EE4760" w:rsidP="00EE4760">
      <w:pPr>
        <w:numPr>
          <w:ilvl w:val="1"/>
          <w:numId w:val="38"/>
        </w:numPr>
        <w:suppressAutoHyphens/>
        <w:jc w:val="both"/>
      </w:pPr>
      <w:r w:rsidRPr="00E46263">
        <w:t>МТБЭ Замена насоса Н-404А по Ведомости объёмов.</w:t>
      </w:r>
    </w:p>
    <w:p w:rsidR="004E58E4" w:rsidRPr="00EE186A" w:rsidRDefault="004E58E4" w:rsidP="004E58E4">
      <w:pPr>
        <w:suppressAutoHyphens/>
        <w:ind w:left="360"/>
        <w:jc w:val="both"/>
        <w:rPr>
          <w:i/>
        </w:rPr>
      </w:pPr>
    </w:p>
    <w:p w:rsidR="0029595F" w:rsidRPr="00686EF3" w:rsidRDefault="0029595F" w:rsidP="0029595F">
      <w:pPr>
        <w:suppressAutoHyphens/>
        <w:ind w:firstLine="540"/>
        <w:jc w:val="both"/>
      </w:pPr>
      <w:r w:rsidRPr="00686EF3">
        <w:t xml:space="preserve">Объёмы, виды и сроки выполнения </w:t>
      </w:r>
      <w:r w:rsidRPr="008337A9">
        <w:t>комплекса работ</w:t>
      </w:r>
      <w:r>
        <w:t xml:space="preserve"> по техническому перевооружению установок цеха №5</w:t>
      </w:r>
      <w:r w:rsidRPr="008337A9">
        <w:t xml:space="preserve">, не вошедших в объёмы закупки и проводимых в рамках программ «Приведение опасного производственного объекта </w:t>
      </w:r>
      <w:r>
        <w:t>цеха №5 к требованиям правил»,  «Сокращение безвозвратных потерь»,</w:t>
      </w:r>
      <w:r w:rsidRPr="008337A9">
        <w:t xml:space="preserve"> «Оборудование, не входящее сметы строе</w:t>
      </w:r>
      <w:r>
        <w:t xml:space="preserve">к»,  </w:t>
      </w:r>
      <w:r w:rsidRPr="00C000C9">
        <w:t>«Модернизац</w:t>
      </w:r>
      <w:r>
        <w:t>ия систем управления установок,</w:t>
      </w:r>
      <w:r w:rsidRPr="00C000C9">
        <w:t xml:space="preserve"> компрессоров», «Приведение объектов завода к требованиям пожарной безопасности»,  не вошедших в объёмы закупки по дополнительно выпускаемой и изменённой проектно-технической документации, могут быть оформлены с</w:t>
      </w:r>
      <w:r w:rsidRPr="00686EF3">
        <w:t xml:space="preserve"> победителем закупки Дополнительными соглашениями (или Изменениями) к </w:t>
      </w:r>
      <w:r>
        <w:t>Договору</w:t>
      </w:r>
      <w:r w:rsidRPr="00686EF3">
        <w:t xml:space="preserve"> генподряда.</w:t>
      </w:r>
    </w:p>
    <w:p w:rsidR="0029595F" w:rsidRPr="00686EF3" w:rsidRDefault="0029595F" w:rsidP="0029595F">
      <w:pPr>
        <w:suppressAutoHyphens/>
        <w:ind w:firstLine="540"/>
        <w:jc w:val="both"/>
      </w:pPr>
      <w:r w:rsidRPr="00686EF3">
        <w:t>Определение стоимости работ, при заключении Изменений или Дополнительных соглашений, будет производиться на основании утверждённых Заказчиком сметных расчётов с предоставленными контрагентом Регламентами определения стоимости строительно-монтажных и пусконаладочных работ на последующие работы (по форме приложений №</w:t>
      </w:r>
      <w:r w:rsidRPr="00A951C1">
        <w:rPr>
          <w:color w:val="FF0000"/>
        </w:rPr>
        <w:t>3,4</w:t>
      </w:r>
      <w:r w:rsidRPr="00686EF3">
        <w:t xml:space="preserve"> к проекту договор</w:t>
      </w:r>
      <w:r>
        <w:t>а</w:t>
      </w:r>
      <w:r w:rsidRPr="00686EF3">
        <w:t xml:space="preserve">) до их полного завершения. </w:t>
      </w:r>
    </w:p>
    <w:p w:rsidR="001018D4" w:rsidRPr="009D5CB7" w:rsidRDefault="0029595F" w:rsidP="0029595F">
      <w:pPr>
        <w:suppressAutoHyphens/>
        <w:ind w:firstLine="540"/>
        <w:jc w:val="both"/>
      </w:pPr>
      <w:r w:rsidRPr="00686EF3">
        <w:t xml:space="preserve">Стоимость и сроки выполнения пусконаладочных работ, не вошедших в объемы закупки, в случае их </w:t>
      </w:r>
      <w:r w:rsidRPr="009D5CB7">
        <w:t>необходимости, могут быть оговорены в дополнительных соглашениях к Договору генподряда.</w:t>
      </w:r>
    </w:p>
    <w:p w:rsidR="001018D4" w:rsidRPr="009D5CB7" w:rsidRDefault="001018D4" w:rsidP="001018D4">
      <w:pPr>
        <w:suppressAutoHyphens/>
        <w:ind w:firstLine="540"/>
        <w:jc w:val="both"/>
        <w:rPr>
          <w:b/>
        </w:rPr>
      </w:pPr>
      <w:r w:rsidRPr="009D5CB7">
        <w:rPr>
          <w:b/>
        </w:rPr>
        <w:t>Выбор Генподрядчиков на проведение вышеуказанных комплексов работ будет осуществляться в два этапа (по каждому из лотов):</w:t>
      </w:r>
    </w:p>
    <w:p w:rsidR="001018D4" w:rsidRPr="009D5CB7" w:rsidRDefault="001018D4" w:rsidP="001018D4">
      <w:pPr>
        <w:numPr>
          <w:ilvl w:val="0"/>
          <w:numId w:val="28"/>
        </w:numPr>
        <w:suppressAutoHyphens/>
        <w:jc w:val="both"/>
        <w:rPr>
          <w:b/>
        </w:rPr>
      </w:pPr>
      <w:r w:rsidRPr="009D5CB7">
        <w:rPr>
          <w:b/>
        </w:rPr>
        <w:t>Этап оценки соответствия технических частей оферт – по совокупности критериев, указанных в форме «Требования к контрагенту».</w:t>
      </w:r>
    </w:p>
    <w:p w:rsidR="001018D4" w:rsidRPr="009D5CB7" w:rsidRDefault="001018D4" w:rsidP="001018D4">
      <w:pPr>
        <w:numPr>
          <w:ilvl w:val="0"/>
          <w:numId w:val="28"/>
        </w:numPr>
        <w:suppressAutoHyphens/>
        <w:jc w:val="both"/>
        <w:rPr>
          <w:b/>
        </w:rPr>
      </w:pPr>
      <w:r w:rsidRPr="009D5CB7">
        <w:rPr>
          <w:b/>
        </w:rPr>
        <w:t>Этап рассмотрения коммерческих частей оферт – по совокупности следующих критериев оценки:</w:t>
      </w:r>
    </w:p>
    <w:p w:rsidR="0029595F" w:rsidRPr="009D5CB7" w:rsidRDefault="0029595F" w:rsidP="0029595F">
      <w:pPr>
        <w:suppressAutoHyphens/>
        <w:jc w:val="both"/>
      </w:pPr>
      <w:r w:rsidRPr="009D5CB7">
        <w:t>- твердая договорная цена работ по вышеперечисленным разделам прилагаемой проектно-технической документации;</w:t>
      </w:r>
    </w:p>
    <w:p w:rsidR="0029595F" w:rsidRPr="00686EF3" w:rsidRDefault="0029595F" w:rsidP="0029595F">
      <w:pPr>
        <w:suppressAutoHyphens/>
        <w:jc w:val="both"/>
      </w:pPr>
      <w:r w:rsidRPr="009D5CB7">
        <w:t xml:space="preserve">- регламенты определения стоимости строительно-монтажных и пусконаладочных работ на последующие работы (по форме </w:t>
      </w:r>
      <w:r w:rsidRPr="0078144E">
        <w:t>приложений №3,4 к</w:t>
      </w:r>
      <w:r w:rsidRPr="009D5CB7">
        <w:t xml:space="preserve"> проекту договора)</w:t>
      </w:r>
      <w:r w:rsidRPr="00686EF3">
        <w:t xml:space="preserve"> до их полного завершения. Оценка регламентов будет производиться в соответствии с «Методикой оценки регламентов определения стоимости СМР и ПНР» (по форме </w:t>
      </w:r>
      <w:r w:rsidRPr="00BC0460">
        <w:t>приложения № 9.1 к настоящему</w:t>
      </w:r>
      <w:r w:rsidRPr="00686EF3">
        <w:t xml:space="preserve"> ПДО);</w:t>
      </w:r>
    </w:p>
    <w:p w:rsidR="0029595F" w:rsidRPr="00686EF3" w:rsidRDefault="0029595F" w:rsidP="0029595F">
      <w:pPr>
        <w:suppressAutoHyphens/>
        <w:jc w:val="both"/>
      </w:pPr>
      <w:r w:rsidRPr="00E75A50">
        <w:t xml:space="preserve">- условия оплаты (в случае необходимости предоставления авансовых платежей </w:t>
      </w:r>
      <w:r w:rsidRPr="00E75A50">
        <w:rPr>
          <w:u w:val="single"/>
        </w:rPr>
        <w:t>по Лоту №1</w:t>
      </w:r>
      <w:r w:rsidRPr="00E75A50">
        <w:t>,</w:t>
      </w:r>
      <w:r>
        <w:t>2</w:t>
      </w:r>
      <w:r w:rsidRPr="00E75A50">
        <w:t xml:space="preserve">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1018D4" w:rsidRDefault="0029595F" w:rsidP="0029595F">
      <w:pPr>
        <w:suppressAutoHyphens/>
        <w:jc w:val="both"/>
      </w:pPr>
      <w:r w:rsidRPr="00686EF3">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686EF3">
        <w:rPr>
          <w:i/>
        </w:rPr>
        <w:t>При этом, в проект договора Генподряда не разрешается вносить изменения во все его пункты, за исключением п.п.1.2 «Сроки выполнения работ» (в случае досрочного выполнения работ) и п.п.10.1. «Условия оплаты и взаиморасчеты» (в случае необходимости предоставления  авансового платежа претенденту)</w:t>
      </w:r>
      <w:r w:rsidRPr="00686EF3">
        <w:t>.</w:t>
      </w:r>
    </w:p>
    <w:p w:rsidR="001018D4" w:rsidRPr="0092799E" w:rsidRDefault="001018D4" w:rsidP="001018D4">
      <w:pPr>
        <w:suppressAutoHyphens/>
        <w:autoSpaceDE w:val="0"/>
        <w:spacing w:before="120"/>
        <w:ind w:firstLine="709"/>
        <w:jc w:val="both"/>
        <w:rPr>
          <w:i/>
        </w:rPr>
      </w:pPr>
      <w:r w:rsidRPr="0092799E">
        <w:rPr>
          <w:i/>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018D4" w:rsidRPr="0092799E" w:rsidRDefault="001018D4" w:rsidP="001018D4">
      <w:pPr>
        <w:suppressAutoHyphens/>
        <w:ind w:firstLine="284"/>
        <w:jc w:val="both"/>
        <w:rPr>
          <w:i/>
        </w:rPr>
      </w:pPr>
      <w:r w:rsidRPr="0092799E">
        <w:rPr>
          <w:i/>
        </w:rPr>
        <w:t>Общество оставляет за собой право изменять общий объем выполняемых работ/услуг в пределах согласованного в договоре опциона.</w:t>
      </w:r>
    </w:p>
    <w:p w:rsidR="0029595F" w:rsidRPr="009D5CB7" w:rsidRDefault="004E58E4" w:rsidP="0029595F">
      <w:pPr>
        <w:jc w:val="both"/>
        <w:rPr>
          <w:bCs/>
        </w:rPr>
      </w:pPr>
      <w:r w:rsidRPr="00686EF3">
        <w:rPr>
          <w:b/>
          <w:u w:val="single"/>
        </w:rPr>
        <w:t xml:space="preserve">В объем закупки </w:t>
      </w:r>
      <w:r w:rsidR="0029595F">
        <w:rPr>
          <w:b/>
          <w:u w:val="single"/>
        </w:rPr>
        <w:t>по лотам №1, 2</w:t>
      </w:r>
      <w:r>
        <w:rPr>
          <w:b/>
          <w:u w:val="single"/>
        </w:rPr>
        <w:t xml:space="preserve"> </w:t>
      </w:r>
      <w:r w:rsidRPr="00686EF3">
        <w:rPr>
          <w:b/>
          <w:u w:val="single"/>
        </w:rPr>
        <w:t>не включены</w:t>
      </w:r>
      <w:r w:rsidRPr="00686EF3">
        <w:rPr>
          <w:b/>
        </w:rPr>
        <w:t>:</w:t>
      </w:r>
      <w:r w:rsidRPr="00686EF3">
        <w:t xml:space="preserve"> </w:t>
      </w:r>
      <w:r w:rsidR="0029595F" w:rsidRPr="00686EF3">
        <w:t xml:space="preserve">пусконаладочные работы, вновь </w:t>
      </w:r>
      <w:r w:rsidR="0029595F" w:rsidRPr="009D5CB7">
        <w:t>выпускаемые изменения и дополнения по вышеуказанной проектно-технической документации</w:t>
      </w:r>
      <w:r w:rsidR="0029595F" w:rsidRPr="009D5CB7">
        <w:rPr>
          <w:i/>
        </w:rPr>
        <w:t>,</w:t>
      </w:r>
      <w:r w:rsidR="0029595F" w:rsidRPr="009D5CB7">
        <w:t xml:space="preserve"> а также вновь выпускаемая проектно-техническая документация в рамках вышеуказанных программ.</w:t>
      </w:r>
    </w:p>
    <w:p w:rsidR="001018D4" w:rsidRPr="009D5CB7" w:rsidRDefault="0029595F" w:rsidP="0029595F">
      <w:pPr>
        <w:jc w:val="both"/>
        <w:rPr>
          <w:i/>
        </w:rPr>
      </w:pPr>
      <w:r w:rsidRPr="009D5CB7">
        <w:rPr>
          <w:i/>
        </w:rPr>
        <w:t>Данные дополнительные работы являются опционом и могут быть оформлены с контрагентами путём подписания дополнительных соглашений к Договору генподряда.</w:t>
      </w:r>
    </w:p>
    <w:p w:rsidR="001018D4" w:rsidRPr="009D5CB7" w:rsidRDefault="001018D4" w:rsidP="001018D4">
      <w:pPr>
        <w:suppressAutoHyphens/>
        <w:jc w:val="both"/>
        <w:rPr>
          <w:i/>
        </w:rPr>
      </w:pPr>
    </w:p>
    <w:p w:rsidR="001018D4" w:rsidRPr="009D5CB7" w:rsidRDefault="001018D4" w:rsidP="001018D4">
      <w:pPr>
        <w:suppressAutoHyphens/>
        <w:jc w:val="both"/>
      </w:pPr>
      <w:r w:rsidRPr="009D5CB7">
        <w:rPr>
          <w:u w:val="single"/>
        </w:rPr>
        <w:t>Основные технико-экономические параметры</w:t>
      </w:r>
      <w:r w:rsidRPr="009D5CB7">
        <w:t>: работы производятся на территории действующего предприятия – ОАО «Славнефть-ЯНОС».</w:t>
      </w:r>
    </w:p>
    <w:p w:rsidR="001018D4" w:rsidRPr="009D5CB7" w:rsidRDefault="001018D4" w:rsidP="001018D4">
      <w:pPr>
        <w:suppressAutoHyphens/>
        <w:autoSpaceDE w:val="0"/>
        <w:spacing w:before="120"/>
        <w:jc w:val="both"/>
      </w:pPr>
      <w:r w:rsidRPr="009D5CB7">
        <w:rPr>
          <w:u w:val="single"/>
        </w:rPr>
        <w:t>Заказчик:</w:t>
      </w:r>
      <w:r w:rsidRPr="009D5CB7">
        <w:t xml:space="preserve"> Открытое </w:t>
      </w:r>
      <w:r w:rsidR="00B10BAA">
        <w:t>а</w:t>
      </w:r>
      <w:r w:rsidRPr="009D5CB7">
        <w:t xml:space="preserve">кционерное </w:t>
      </w:r>
      <w:r w:rsidR="00B10BAA">
        <w:t>о</w:t>
      </w:r>
      <w:r w:rsidRPr="009D5CB7">
        <w:t>бщество «Славнефть – Ярославнефтеоргсинтез» (ОАО «Славнефть – ЯНОС»).</w:t>
      </w:r>
    </w:p>
    <w:p w:rsidR="001018D4" w:rsidRPr="009D5CB7" w:rsidRDefault="001018D4" w:rsidP="001018D4">
      <w:pPr>
        <w:suppressAutoHyphens/>
        <w:autoSpaceDE w:val="0"/>
        <w:spacing w:before="120"/>
        <w:jc w:val="both"/>
        <w:rPr>
          <w:u w:val="single"/>
        </w:rPr>
      </w:pPr>
      <w:r w:rsidRPr="009D5CB7">
        <w:rPr>
          <w:u w:val="single"/>
        </w:rPr>
        <w:t xml:space="preserve">Плановые сроки выполнения работ, вошедших в объем тендера, </w:t>
      </w:r>
      <w:r w:rsidRPr="009D5CB7">
        <w:t>в соответствии с Графиком производства работ и освоения средств (Приложение №2 к договору)</w:t>
      </w:r>
      <w:r w:rsidRPr="004E58E4">
        <w:t>:</w:t>
      </w:r>
    </w:p>
    <w:p w:rsidR="001773D5" w:rsidRPr="009D5CB7" w:rsidRDefault="001773D5" w:rsidP="001773D5">
      <w:pPr>
        <w:jc w:val="both"/>
        <w:rPr>
          <w:bCs/>
        </w:rPr>
      </w:pPr>
      <w:r w:rsidRPr="009D5CB7">
        <w:rPr>
          <w:b/>
        </w:rPr>
        <w:t>Лот №1 «</w:t>
      </w:r>
      <w:r w:rsidR="0029595F" w:rsidRPr="0078144E">
        <w:rPr>
          <w:b/>
        </w:rPr>
        <w:t>Комплекс работ по техническому перевооружению установок цеха № 5, связанных с остановом установок на капитальный ремонт</w:t>
      </w:r>
      <w:r w:rsidRPr="009D5CB7">
        <w:rPr>
          <w:b/>
        </w:rPr>
        <w:t>»</w:t>
      </w:r>
      <w:r w:rsidRPr="009D5CB7">
        <w:rPr>
          <w:b/>
          <w:bCs/>
        </w:rPr>
        <w:t>:</w:t>
      </w:r>
      <w:r w:rsidRPr="009D5CB7">
        <w:rPr>
          <w:bCs/>
        </w:rPr>
        <w:t xml:space="preserve"> </w:t>
      </w:r>
    </w:p>
    <w:p w:rsidR="0029595F" w:rsidRPr="00681E75" w:rsidRDefault="0029595F" w:rsidP="0029595F">
      <w:pPr>
        <w:jc w:val="both"/>
        <w:rPr>
          <w:i/>
        </w:rPr>
      </w:pPr>
      <w:r>
        <w:rPr>
          <w:b/>
        </w:rPr>
        <w:t>25/7</w:t>
      </w:r>
      <w:r>
        <w:t>. Начало работ – 5.03.2017г., окончание работ – 5.04.2017г.</w:t>
      </w:r>
    </w:p>
    <w:p w:rsidR="0029595F" w:rsidRDefault="0029595F" w:rsidP="0029595F">
      <w:pPr>
        <w:ind w:firstLine="709"/>
        <w:jc w:val="both"/>
        <w:rPr>
          <w:bCs/>
        </w:rPr>
      </w:pPr>
      <w:r w:rsidRPr="009D5CB7">
        <w:rPr>
          <w:bCs/>
        </w:rPr>
        <w:t xml:space="preserve">Сроки начала работ по решению Заказчика </w:t>
      </w:r>
      <w:r>
        <w:rPr>
          <w:bCs/>
        </w:rPr>
        <w:t>могут быть изменены.</w:t>
      </w:r>
    </w:p>
    <w:p w:rsidR="0029595F" w:rsidRPr="00972815" w:rsidRDefault="0029595F" w:rsidP="0029595F">
      <w:pPr>
        <w:ind w:firstLine="709"/>
        <w:jc w:val="both"/>
        <w:rPr>
          <w:bCs/>
          <w:i/>
        </w:rPr>
      </w:pPr>
      <w:r w:rsidRPr="00972815">
        <w:rPr>
          <w:bCs/>
          <w:i/>
        </w:rPr>
        <w:t xml:space="preserve">По предварительному согласованию с Заказчиком допускается выполнение части работ в предостановочный период, ранее </w:t>
      </w:r>
      <w:r>
        <w:rPr>
          <w:bCs/>
          <w:i/>
        </w:rPr>
        <w:t>5.03. 2017</w:t>
      </w:r>
      <w:r w:rsidRPr="00972815">
        <w:rPr>
          <w:bCs/>
          <w:i/>
        </w:rPr>
        <w:t xml:space="preserve"> г.</w:t>
      </w:r>
    </w:p>
    <w:p w:rsidR="0029595F" w:rsidRPr="007F3316" w:rsidRDefault="0029595F" w:rsidP="0029595F">
      <w:pPr>
        <w:ind w:firstLine="709"/>
        <w:jc w:val="both"/>
        <w:rPr>
          <w:bCs/>
          <w:i/>
        </w:rPr>
      </w:pPr>
      <w:r w:rsidRPr="007F3316">
        <w:rPr>
          <w:bCs/>
          <w:i/>
        </w:rPr>
        <w:t xml:space="preserve">По предварительному согласованию с Заказчиком возможно окончание работ по антикоррозионной защите и теплоизоляции - до </w:t>
      </w:r>
      <w:r>
        <w:rPr>
          <w:bCs/>
          <w:i/>
        </w:rPr>
        <w:t>05.05. 2017</w:t>
      </w:r>
      <w:r w:rsidRPr="007F3316">
        <w:rPr>
          <w:bCs/>
          <w:i/>
        </w:rPr>
        <w:t xml:space="preserve"> г.</w:t>
      </w:r>
    </w:p>
    <w:p w:rsidR="0029595F" w:rsidRDefault="0029595F" w:rsidP="0029595F">
      <w:pPr>
        <w:jc w:val="both"/>
        <w:rPr>
          <w:b/>
        </w:rPr>
      </w:pPr>
    </w:p>
    <w:p w:rsidR="0029595F" w:rsidRPr="00681E75" w:rsidRDefault="0029595F" w:rsidP="0029595F">
      <w:pPr>
        <w:jc w:val="both"/>
        <w:rPr>
          <w:i/>
        </w:rPr>
      </w:pPr>
      <w:r>
        <w:rPr>
          <w:b/>
        </w:rPr>
        <w:t>ГФУ-МЭА</w:t>
      </w:r>
      <w:r>
        <w:t>. Начало работ – 13.06.2017г., окончание работ – 07.07.2017г.</w:t>
      </w:r>
    </w:p>
    <w:p w:rsidR="0029595F" w:rsidRDefault="0029595F" w:rsidP="0029595F">
      <w:pPr>
        <w:ind w:firstLine="709"/>
        <w:jc w:val="both"/>
        <w:rPr>
          <w:bCs/>
        </w:rPr>
      </w:pPr>
      <w:r w:rsidRPr="009D5CB7">
        <w:rPr>
          <w:bCs/>
        </w:rPr>
        <w:t xml:space="preserve">Сроки начала работ по решению Заказчика </w:t>
      </w:r>
      <w:r>
        <w:rPr>
          <w:bCs/>
        </w:rPr>
        <w:t>могут быть изменены.</w:t>
      </w:r>
    </w:p>
    <w:p w:rsidR="0029595F" w:rsidRPr="00972815" w:rsidRDefault="0029595F" w:rsidP="0029595F">
      <w:pPr>
        <w:ind w:firstLine="709"/>
        <w:jc w:val="both"/>
        <w:rPr>
          <w:bCs/>
          <w:i/>
        </w:rPr>
      </w:pPr>
      <w:r w:rsidRPr="00972815">
        <w:rPr>
          <w:bCs/>
          <w:i/>
        </w:rPr>
        <w:t xml:space="preserve">По предварительному согласованию с Заказчиком допускается выполнение части работ в предостановочный период, ранее </w:t>
      </w:r>
      <w:r>
        <w:rPr>
          <w:bCs/>
          <w:i/>
        </w:rPr>
        <w:t>13.06.2017</w:t>
      </w:r>
      <w:r w:rsidRPr="00972815">
        <w:rPr>
          <w:bCs/>
          <w:i/>
        </w:rPr>
        <w:t xml:space="preserve"> г.</w:t>
      </w:r>
    </w:p>
    <w:p w:rsidR="0029595F" w:rsidRPr="007F3316" w:rsidRDefault="0029595F" w:rsidP="0029595F">
      <w:pPr>
        <w:ind w:firstLine="709"/>
        <w:jc w:val="both"/>
        <w:rPr>
          <w:bCs/>
          <w:i/>
        </w:rPr>
      </w:pPr>
      <w:r w:rsidRPr="007F3316">
        <w:rPr>
          <w:bCs/>
          <w:i/>
        </w:rPr>
        <w:t xml:space="preserve">По предварительному согласованию с Заказчиком возможно окончание работ по антикоррозионной защите и теплоизоляции - до </w:t>
      </w:r>
      <w:r>
        <w:rPr>
          <w:bCs/>
          <w:i/>
        </w:rPr>
        <w:t>30.07.2017</w:t>
      </w:r>
      <w:r w:rsidRPr="007F3316">
        <w:rPr>
          <w:bCs/>
          <w:i/>
        </w:rPr>
        <w:t xml:space="preserve"> г.</w:t>
      </w:r>
    </w:p>
    <w:p w:rsidR="0029595F" w:rsidRDefault="0029595F" w:rsidP="0029595F">
      <w:pPr>
        <w:jc w:val="both"/>
        <w:rPr>
          <w:b/>
        </w:rPr>
      </w:pPr>
    </w:p>
    <w:p w:rsidR="0029595F" w:rsidRPr="00681E75" w:rsidRDefault="0029595F" w:rsidP="0029595F">
      <w:pPr>
        <w:jc w:val="both"/>
        <w:rPr>
          <w:i/>
        </w:rPr>
      </w:pPr>
      <w:r>
        <w:rPr>
          <w:b/>
        </w:rPr>
        <w:t>ГФУ-</w:t>
      </w:r>
      <w:r>
        <w:rPr>
          <w:b/>
          <w:lang w:val="en-US"/>
        </w:rPr>
        <w:t>I</w:t>
      </w:r>
      <w:r>
        <w:t>. Начало работ – 03.03.2017г., окончание работ – 17.03.2017г.</w:t>
      </w:r>
    </w:p>
    <w:p w:rsidR="0029595F" w:rsidRDefault="0029595F" w:rsidP="0029595F">
      <w:pPr>
        <w:ind w:firstLine="709"/>
        <w:jc w:val="both"/>
        <w:rPr>
          <w:bCs/>
        </w:rPr>
      </w:pPr>
      <w:r w:rsidRPr="009D5CB7">
        <w:rPr>
          <w:bCs/>
        </w:rPr>
        <w:t xml:space="preserve">Сроки начала работ по решению Заказчика </w:t>
      </w:r>
      <w:r>
        <w:rPr>
          <w:bCs/>
        </w:rPr>
        <w:t>могут быть изменены.</w:t>
      </w:r>
    </w:p>
    <w:p w:rsidR="0029595F" w:rsidRPr="00972815" w:rsidRDefault="0029595F" w:rsidP="0029595F">
      <w:pPr>
        <w:ind w:firstLine="709"/>
        <w:jc w:val="both"/>
        <w:rPr>
          <w:bCs/>
          <w:i/>
        </w:rPr>
      </w:pPr>
      <w:r w:rsidRPr="00972815">
        <w:rPr>
          <w:bCs/>
          <w:i/>
        </w:rPr>
        <w:t xml:space="preserve">По предварительному согласованию с Заказчиком допускается выполнение части работ в предостановочный период, ранее </w:t>
      </w:r>
      <w:r>
        <w:rPr>
          <w:bCs/>
          <w:i/>
        </w:rPr>
        <w:t>03.03.2017</w:t>
      </w:r>
      <w:r w:rsidRPr="00972815">
        <w:rPr>
          <w:bCs/>
          <w:i/>
        </w:rPr>
        <w:t xml:space="preserve"> г.</w:t>
      </w:r>
    </w:p>
    <w:p w:rsidR="0029595F" w:rsidRPr="007F3316" w:rsidRDefault="0029595F" w:rsidP="0029595F">
      <w:pPr>
        <w:ind w:firstLine="709"/>
        <w:jc w:val="both"/>
        <w:rPr>
          <w:bCs/>
          <w:i/>
        </w:rPr>
      </w:pPr>
      <w:r w:rsidRPr="007F3316">
        <w:rPr>
          <w:bCs/>
          <w:i/>
        </w:rPr>
        <w:t xml:space="preserve">По предварительному согласованию с Заказчиком возможно окончание работ по антикоррозионной защите и теплоизоляции - до </w:t>
      </w:r>
      <w:r>
        <w:rPr>
          <w:bCs/>
          <w:i/>
        </w:rPr>
        <w:t>05.05.2017</w:t>
      </w:r>
      <w:r w:rsidRPr="007F3316">
        <w:rPr>
          <w:bCs/>
          <w:i/>
        </w:rPr>
        <w:t xml:space="preserve"> г.</w:t>
      </w:r>
    </w:p>
    <w:p w:rsidR="0029595F" w:rsidRDefault="0029595F" w:rsidP="0029595F">
      <w:pPr>
        <w:jc w:val="both"/>
        <w:rPr>
          <w:b/>
        </w:rPr>
      </w:pPr>
    </w:p>
    <w:p w:rsidR="0029595F" w:rsidRPr="00D867DE" w:rsidRDefault="0029595F" w:rsidP="0029595F">
      <w:pPr>
        <w:jc w:val="both"/>
        <w:rPr>
          <w:bCs/>
        </w:rPr>
      </w:pPr>
      <w:r>
        <w:rPr>
          <w:b/>
          <w:bCs/>
        </w:rPr>
        <w:t xml:space="preserve">УПСК, Мокрый катализ. </w:t>
      </w:r>
      <w:r>
        <w:rPr>
          <w:bCs/>
        </w:rPr>
        <w:t>Начало работ - 03.03.</w:t>
      </w:r>
      <w:r w:rsidRPr="00D867DE">
        <w:rPr>
          <w:bCs/>
        </w:rPr>
        <w:t>201</w:t>
      </w:r>
      <w:r>
        <w:rPr>
          <w:bCs/>
        </w:rPr>
        <w:t>7 г., окончание работ – 26.03.</w:t>
      </w:r>
      <w:r w:rsidRPr="00D867DE">
        <w:rPr>
          <w:bCs/>
        </w:rPr>
        <w:t>201</w:t>
      </w:r>
      <w:r>
        <w:rPr>
          <w:bCs/>
        </w:rPr>
        <w:t>7 г.</w:t>
      </w:r>
    </w:p>
    <w:p w:rsidR="0029595F" w:rsidRPr="00D867DE" w:rsidRDefault="0029595F" w:rsidP="0029595F">
      <w:pPr>
        <w:ind w:firstLine="709"/>
        <w:jc w:val="both"/>
        <w:rPr>
          <w:bCs/>
        </w:rPr>
      </w:pPr>
      <w:r w:rsidRPr="00D867DE">
        <w:rPr>
          <w:bCs/>
        </w:rPr>
        <w:t>Сроки начала работ по решению За</w:t>
      </w:r>
      <w:r>
        <w:rPr>
          <w:bCs/>
        </w:rPr>
        <w:t>казчика могут быть изменены.</w:t>
      </w:r>
    </w:p>
    <w:p w:rsidR="0029595F" w:rsidRPr="00972815" w:rsidRDefault="0029595F" w:rsidP="0029595F">
      <w:pPr>
        <w:ind w:firstLine="709"/>
        <w:jc w:val="both"/>
        <w:rPr>
          <w:bCs/>
          <w:i/>
        </w:rPr>
      </w:pPr>
      <w:r w:rsidRPr="00972815">
        <w:rPr>
          <w:bCs/>
          <w:i/>
        </w:rPr>
        <w:t>По предварительному согласованию с Заказчиком допускается выполнение части работ в предостановочн</w:t>
      </w:r>
      <w:r>
        <w:rPr>
          <w:bCs/>
          <w:i/>
        </w:rPr>
        <w:t>ый период, ранее 03.03.2017</w:t>
      </w:r>
      <w:r w:rsidRPr="00972815">
        <w:rPr>
          <w:bCs/>
          <w:i/>
        </w:rPr>
        <w:t xml:space="preserve"> г.</w:t>
      </w:r>
    </w:p>
    <w:p w:rsidR="0029595F" w:rsidRPr="00972815" w:rsidRDefault="0029595F" w:rsidP="0029595F">
      <w:pPr>
        <w:ind w:firstLine="709"/>
        <w:jc w:val="both"/>
        <w:rPr>
          <w:bCs/>
          <w:i/>
        </w:rPr>
      </w:pPr>
      <w:r w:rsidRPr="00972815">
        <w:rPr>
          <w:bCs/>
          <w:i/>
        </w:rPr>
        <w:t xml:space="preserve">По предварительному согласованию с Заказчиком возможно окончание работ по антикоррозионной защите и теплоизоляции - до </w:t>
      </w:r>
      <w:r>
        <w:rPr>
          <w:bCs/>
          <w:i/>
        </w:rPr>
        <w:t>05.06.2017</w:t>
      </w:r>
      <w:r w:rsidRPr="00972815">
        <w:rPr>
          <w:bCs/>
          <w:i/>
        </w:rPr>
        <w:t xml:space="preserve"> г.</w:t>
      </w:r>
    </w:p>
    <w:p w:rsidR="0029595F" w:rsidRDefault="0029595F" w:rsidP="0029595F">
      <w:pPr>
        <w:jc w:val="both"/>
        <w:rPr>
          <w:b/>
          <w:bCs/>
        </w:rPr>
      </w:pPr>
    </w:p>
    <w:p w:rsidR="0029595F" w:rsidRPr="00D867DE" w:rsidRDefault="0029595F" w:rsidP="0029595F">
      <w:pPr>
        <w:jc w:val="both"/>
        <w:rPr>
          <w:bCs/>
        </w:rPr>
      </w:pPr>
      <w:r>
        <w:rPr>
          <w:b/>
          <w:bCs/>
        </w:rPr>
        <w:t xml:space="preserve">УПСК, Кодиак. </w:t>
      </w:r>
      <w:r>
        <w:rPr>
          <w:bCs/>
        </w:rPr>
        <w:t>Начало работ - 03.03.</w:t>
      </w:r>
      <w:r w:rsidRPr="00D867DE">
        <w:rPr>
          <w:bCs/>
        </w:rPr>
        <w:t>201</w:t>
      </w:r>
      <w:r>
        <w:rPr>
          <w:bCs/>
        </w:rPr>
        <w:t>7 г., окончание работ – 11.04.</w:t>
      </w:r>
      <w:r w:rsidRPr="00D867DE">
        <w:rPr>
          <w:bCs/>
        </w:rPr>
        <w:t>201</w:t>
      </w:r>
      <w:r>
        <w:rPr>
          <w:bCs/>
        </w:rPr>
        <w:t>7 г.</w:t>
      </w:r>
    </w:p>
    <w:p w:rsidR="0029595F" w:rsidRPr="00D867DE" w:rsidRDefault="0029595F" w:rsidP="0029595F">
      <w:pPr>
        <w:ind w:firstLine="709"/>
        <w:jc w:val="both"/>
        <w:rPr>
          <w:bCs/>
        </w:rPr>
      </w:pPr>
      <w:r w:rsidRPr="00D867DE">
        <w:rPr>
          <w:bCs/>
        </w:rPr>
        <w:t>Сроки начала работ по решению За</w:t>
      </w:r>
      <w:r>
        <w:rPr>
          <w:bCs/>
        </w:rPr>
        <w:t>казчика могут быть изменены.</w:t>
      </w:r>
    </w:p>
    <w:p w:rsidR="0029595F" w:rsidRPr="00972815" w:rsidRDefault="0029595F" w:rsidP="0029595F">
      <w:pPr>
        <w:ind w:firstLine="709"/>
        <w:jc w:val="both"/>
        <w:rPr>
          <w:bCs/>
          <w:i/>
        </w:rPr>
      </w:pPr>
      <w:r w:rsidRPr="00972815">
        <w:rPr>
          <w:bCs/>
          <w:i/>
        </w:rPr>
        <w:t>По предварительному согласованию с Заказчиком допускается выполнение части работ в предостановочн</w:t>
      </w:r>
      <w:r>
        <w:rPr>
          <w:bCs/>
          <w:i/>
        </w:rPr>
        <w:t>ый период, ранее 03.03.2017</w:t>
      </w:r>
      <w:r w:rsidRPr="00972815">
        <w:rPr>
          <w:bCs/>
          <w:i/>
        </w:rPr>
        <w:t xml:space="preserve"> г.</w:t>
      </w:r>
    </w:p>
    <w:p w:rsidR="0029595F" w:rsidRPr="00972815" w:rsidRDefault="0029595F" w:rsidP="0029595F">
      <w:pPr>
        <w:ind w:firstLine="709"/>
        <w:jc w:val="both"/>
        <w:rPr>
          <w:bCs/>
          <w:i/>
        </w:rPr>
      </w:pPr>
      <w:r w:rsidRPr="00972815">
        <w:rPr>
          <w:bCs/>
          <w:i/>
        </w:rPr>
        <w:t xml:space="preserve">По предварительному согласованию с Заказчиком возможно окончание работ по антикоррозионной защите и теплоизоляции - до </w:t>
      </w:r>
      <w:r>
        <w:rPr>
          <w:bCs/>
          <w:i/>
        </w:rPr>
        <w:t>05.06.2017</w:t>
      </w:r>
      <w:r w:rsidRPr="00972815">
        <w:rPr>
          <w:bCs/>
          <w:i/>
        </w:rPr>
        <w:t xml:space="preserve"> г.</w:t>
      </w:r>
    </w:p>
    <w:p w:rsidR="0029595F" w:rsidRDefault="0029595F" w:rsidP="0029595F">
      <w:pPr>
        <w:jc w:val="both"/>
        <w:rPr>
          <w:b/>
          <w:bCs/>
        </w:rPr>
      </w:pPr>
    </w:p>
    <w:p w:rsidR="0029595F" w:rsidRPr="00D867DE" w:rsidRDefault="0029595F" w:rsidP="0029595F">
      <w:pPr>
        <w:jc w:val="both"/>
        <w:rPr>
          <w:bCs/>
        </w:rPr>
      </w:pPr>
      <w:r>
        <w:rPr>
          <w:b/>
          <w:bCs/>
        </w:rPr>
        <w:t xml:space="preserve">УПС. </w:t>
      </w:r>
      <w:r>
        <w:rPr>
          <w:bCs/>
        </w:rPr>
        <w:t>Начало работ - 20.05.</w:t>
      </w:r>
      <w:r w:rsidRPr="00D867DE">
        <w:rPr>
          <w:bCs/>
        </w:rPr>
        <w:t xml:space="preserve"> 201</w:t>
      </w:r>
      <w:r>
        <w:rPr>
          <w:bCs/>
        </w:rPr>
        <w:t>7 г.</w:t>
      </w:r>
      <w:r w:rsidRPr="00D867DE">
        <w:rPr>
          <w:bCs/>
        </w:rPr>
        <w:t xml:space="preserve">, окончание работ – </w:t>
      </w:r>
      <w:r>
        <w:rPr>
          <w:bCs/>
        </w:rPr>
        <w:t>27.05.</w:t>
      </w:r>
      <w:r w:rsidRPr="00D867DE">
        <w:rPr>
          <w:bCs/>
        </w:rPr>
        <w:t xml:space="preserve"> 201</w:t>
      </w:r>
      <w:r>
        <w:rPr>
          <w:bCs/>
        </w:rPr>
        <w:t>7 г.</w:t>
      </w:r>
    </w:p>
    <w:p w:rsidR="0029595F" w:rsidRPr="00D867DE" w:rsidRDefault="0029595F" w:rsidP="0029595F">
      <w:pPr>
        <w:ind w:firstLine="709"/>
        <w:jc w:val="both"/>
        <w:rPr>
          <w:bCs/>
        </w:rPr>
      </w:pPr>
      <w:r w:rsidRPr="00D867DE">
        <w:rPr>
          <w:bCs/>
        </w:rPr>
        <w:t>Сроки начала работ по решению Зака</w:t>
      </w:r>
      <w:r>
        <w:rPr>
          <w:bCs/>
        </w:rPr>
        <w:t>зчика могут быть изменены</w:t>
      </w:r>
      <w:r w:rsidRPr="00D867DE">
        <w:rPr>
          <w:bCs/>
        </w:rPr>
        <w:t>.</w:t>
      </w:r>
    </w:p>
    <w:p w:rsidR="0029595F" w:rsidRPr="00972815" w:rsidRDefault="0029595F" w:rsidP="0029595F">
      <w:pPr>
        <w:ind w:firstLine="709"/>
        <w:jc w:val="both"/>
        <w:rPr>
          <w:bCs/>
          <w:i/>
        </w:rPr>
      </w:pPr>
      <w:r w:rsidRPr="00972815">
        <w:rPr>
          <w:bCs/>
          <w:i/>
        </w:rPr>
        <w:t>По предварительному согласованию с Заказчиком допускается выполнение части работ в п</w:t>
      </w:r>
      <w:r>
        <w:rPr>
          <w:bCs/>
          <w:i/>
        </w:rPr>
        <w:t>редостановочный период, ранее 20.05.2017</w:t>
      </w:r>
      <w:r w:rsidRPr="00972815">
        <w:rPr>
          <w:bCs/>
          <w:i/>
        </w:rPr>
        <w:t xml:space="preserve"> г.</w:t>
      </w:r>
    </w:p>
    <w:p w:rsidR="0029595F" w:rsidRPr="00972815" w:rsidRDefault="0029595F" w:rsidP="0029595F">
      <w:pPr>
        <w:ind w:firstLine="709"/>
        <w:jc w:val="both"/>
        <w:rPr>
          <w:bCs/>
          <w:i/>
        </w:rPr>
      </w:pPr>
      <w:r w:rsidRPr="00972815">
        <w:rPr>
          <w:bCs/>
          <w:i/>
        </w:rPr>
        <w:t xml:space="preserve">По предварительному согласованию с Заказчиком возможно окончание работ по антикоррозионной защите и теплоизоляции - до </w:t>
      </w:r>
      <w:r>
        <w:rPr>
          <w:bCs/>
          <w:i/>
        </w:rPr>
        <w:t>27.06.2017</w:t>
      </w:r>
      <w:r w:rsidRPr="00972815">
        <w:rPr>
          <w:bCs/>
          <w:i/>
        </w:rPr>
        <w:t xml:space="preserve"> г.</w:t>
      </w:r>
    </w:p>
    <w:p w:rsidR="0029595F" w:rsidRDefault="0029595F" w:rsidP="0029595F">
      <w:pPr>
        <w:ind w:firstLine="709"/>
        <w:jc w:val="both"/>
        <w:rPr>
          <w:i/>
        </w:rPr>
      </w:pPr>
    </w:p>
    <w:p w:rsidR="0029595F" w:rsidRPr="00DE0A73" w:rsidRDefault="0029595F" w:rsidP="0029595F">
      <w:pPr>
        <w:ind w:firstLine="709"/>
        <w:jc w:val="both"/>
        <w:rPr>
          <w:i/>
        </w:rPr>
      </w:pPr>
      <w:r w:rsidRPr="00DE0A73">
        <w:rPr>
          <w:i/>
        </w:rPr>
        <w:t>Возможно досрочное завершение работ, вошедших в объем тендера</w:t>
      </w:r>
      <w:r>
        <w:rPr>
          <w:i/>
        </w:rPr>
        <w:t xml:space="preserve"> по данному лоту</w:t>
      </w:r>
      <w:r w:rsidRPr="00DE0A73">
        <w:rPr>
          <w:i/>
        </w:rPr>
        <w:t>, что должно быть отражено претендентом в Графике производства работ и освоения средств (Приложение №2 к проекту Договора), предоставляемом в составе оферты.</w:t>
      </w:r>
    </w:p>
    <w:p w:rsidR="0029595F" w:rsidRDefault="0029595F" w:rsidP="0029595F">
      <w:pPr>
        <w:ind w:firstLine="709"/>
        <w:jc w:val="both"/>
        <w:rPr>
          <w:bCs/>
          <w:i/>
        </w:rPr>
      </w:pPr>
    </w:p>
    <w:p w:rsidR="001773D5" w:rsidRPr="007F3316" w:rsidRDefault="0029595F" w:rsidP="0029595F">
      <w:pPr>
        <w:ind w:left="709"/>
        <w:jc w:val="both"/>
        <w:rPr>
          <w:bCs/>
          <w:i/>
        </w:rPr>
      </w:pPr>
      <w:r>
        <w:rPr>
          <w:bCs/>
          <w:i/>
        </w:rPr>
        <w:t xml:space="preserve">Срок </w:t>
      </w:r>
      <w:r w:rsidRPr="00DE0A73">
        <w:rPr>
          <w:bCs/>
          <w:i/>
        </w:rPr>
        <w:t xml:space="preserve">окончания всего комплекса работ по </w:t>
      </w:r>
      <w:r>
        <w:rPr>
          <w:bCs/>
          <w:i/>
        </w:rPr>
        <w:t>л</w:t>
      </w:r>
      <w:r w:rsidRPr="00DE0A73">
        <w:rPr>
          <w:i/>
        </w:rPr>
        <w:t>от</w:t>
      </w:r>
      <w:r>
        <w:rPr>
          <w:i/>
        </w:rPr>
        <w:t>у №1:  до 31 декабря 2017 г.</w:t>
      </w:r>
    </w:p>
    <w:p w:rsidR="001773D5" w:rsidRDefault="001773D5" w:rsidP="001773D5">
      <w:pPr>
        <w:jc w:val="both"/>
        <w:rPr>
          <w:b/>
          <w:bCs/>
        </w:rPr>
      </w:pPr>
    </w:p>
    <w:p w:rsidR="001773D5" w:rsidRDefault="001773D5" w:rsidP="001773D5">
      <w:pPr>
        <w:jc w:val="both"/>
        <w:rPr>
          <w:b/>
        </w:rPr>
      </w:pPr>
      <w:r w:rsidRPr="009519F8">
        <w:rPr>
          <w:b/>
        </w:rPr>
        <w:t>Лот №</w:t>
      </w:r>
      <w:r>
        <w:rPr>
          <w:b/>
        </w:rPr>
        <w:t>2</w:t>
      </w:r>
      <w:r w:rsidRPr="009519F8">
        <w:rPr>
          <w:b/>
        </w:rPr>
        <w:t xml:space="preserve"> «</w:t>
      </w:r>
      <w:r w:rsidR="0029595F" w:rsidRPr="0078144E">
        <w:rPr>
          <w:b/>
        </w:rPr>
        <w:t>Комплекс работ по техническому перевооружению установок цеха № 5, выполняемых на режиме</w:t>
      </w:r>
      <w:r>
        <w:rPr>
          <w:b/>
        </w:rPr>
        <w:t>»</w:t>
      </w:r>
    </w:p>
    <w:p w:rsidR="005F58AE" w:rsidRPr="0078144E" w:rsidRDefault="005F58AE" w:rsidP="005F58AE">
      <w:pPr>
        <w:jc w:val="both"/>
        <w:rPr>
          <w:bCs/>
        </w:rPr>
      </w:pPr>
      <w:r w:rsidRPr="0078144E">
        <w:rPr>
          <w:b/>
          <w:bCs/>
        </w:rPr>
        <w:t>25/7, ГФУ, УПСК Кодиак, МТБЭ, РХ, УПС, ГНЭ, УКФГ</w:t>
      </w:r>
      <w:r w:rsidRPr="0078144E">
        <w:rPr>
          <w:bCs/>
        </w:rPr>
        <w:t>. Начало работ – 01.03.2017 г., окончание работ – 26.10. 2017 г.</w:t>
      </w:r>
    </w:p>
    <w:p w:rsidR="005F58AE" w:rsidRDefault="005F58AE" w:rsidP="005F58AE">
      <w:pPr>
        <w:ind w:firstLine="709"/>
        <w:jc w:val="both"/>
        <w:rPr>
          <w:bCs/>
        </w:rPr>
      </w:pPr>
      <w:r w:rsidRPr="009D5CB7">
        <w:rPr>
          <w:bCs/>
        </w:rPr>
        <w:t xml:space="preserve">Сроки начала работ по решению Заказчика </w:t>
      </w:r>
      <w:r>
        <w:rPr>
          <w:bCs/>
        </w:rPr>
        <w:t>могут быть изменены.</w:t>
      </w:r>
    </w:p>
    <w:p w:rsidR="005F58AE" w:rsidRPr="00972815" w:rsidRDefault="005F58AE" w:rsidP="005F58AE">
      <w:pPr>
        <w:ind w:firstLine="709"/>
        <w:jc w:val="both"/>
        <w:rPr>
          <w:bCs/>
          <w:i/>
        </w:rPr>
      </w:pPr>
      <w:r w:rsidRPr="00972815">
        <w:rPr>
          <w:bCs/>
          <w:i/>
        </w:rPr>
        <w:t xml:space="preserve">По предварительному согласованию с Заказчиком допускается выполнение части работ ранее </w:t>
      </w:r>
      <w:r>
        <w:rPr>
          <w:bCs/>
          <w:i/>
        </w:rPr>
        <w:t>01.03.2017</w:t>
      </w:r>
      <w:r w:rsidRPr="00972815">
        <w:rPr>
          <w:bCs/>
          <w:i/>
        </w:rPr>
        <w:t xml:space="preserve"> г.</w:t>
      </w:r>
    </w:p>
    <w:p w:rsidR="005F58AE" w:rsidRPr="007F3316" w:rsidRDefault="005F58AE" w:rsidP="005F58AE">
      <w:pPr>
        <w:ind w:firstLine="709"/>
        <w:jc w:val="both"/>
        <w:rPr>
          <w:bCs/>
          <w:i/>
        </w:rPr>
      </w:pPr>
      <w:r w:rsidRPr="00FC634A">
        <w:rPr>
          <w:bCs/>
          <w:i/>
        </w:rPr>
        <w:t>По предварительному согласованию с Заказчиком возможно окончание работ по антикоррозионной защите и теплоизоляции - до 10.11.2017 г.</w:t>
      </w:r>
    </w:p>
    <w:p w:rsidR="005F58AE" w:rsidRDefault="005F58AE" w:rsidP="005F58AE">
      <w:pPr>
        <w:jc w:val="both"/>
        <w:rPr>
          <w:i/>
        </w:rPr>
      </w:pPr>
    </w:p>
    <w:p w:rsidR="005F58AE" w:rsidRDefault="005F58AE" w:rsidP="005F58AE">
      <w:pPr>
        <w:ind w:firstLine="709"/>
        <w:jc w:val="both"/>
        <w:rPr>
          <w:b/>
        </w:rPr>
      </w:pPr>
      <w:r w:rsidRPr="007F3316">
        <w:rPr>
          <w:i/>
        </w:rPr>
        <w:t>Возможно досрочное завершение работ, вошедших в объем тендера по данному лоту, что должно быть отражено претендентом в Графике производства работ и освоения средств (Приложение №2 к проекту Договора), предоставляемом в составе оферты.</w:t>
      </w:r>
      <w:r>
        <w:rPr>
          <w:i/>
        </w:rPr>
        <w:t xml:space="preserve">            </w:t>
      </w:r>
    </w:p>
    <w:p w:rsidR="005F58AE" w:rsidRDefault="005F58AE" w:rsidP="005F58AE">
      <w:pPr>
        <w:jc w:val="both"/>
        <w:rPr>
          <w:bCs/>
        </w:rPr>
      </w:pPr>
    </w:p>
    <w:p w:rsidR="001018D4" w:rsidRDefault="005F58AE" w:rsidP="005F58AE">
      <w:pPr>
        <w:jc w:val="both"/>
        <w:rPr>
          <w:i/>
        </w:rPr>
      </w:pPr>
      <w:r>
        <w:rPr>
          <w:bCs/>
          <w:i/>
        </w:rPr>
        <w:t xml:space="preserve">Срок </w:t>
      </w:r>
      <w:r w:rsidRPr="00DE0A73">
        <w:rPr>
          <w:bCs/>
          <w:i/>
        </w:rPr>
        <w:t xml:space="preserve">окончания всего комплекса работ по </w:t>
      </w:r>
      <w:r>
        <w:rPr>
          <w:bCs/>
          <w:i/>
        </w:rPr>
        <w:t>л</w:t>
      </w:r>
      <w:r w:rsidRPr="00DE0A73">
        <w:rPr>
          <w:i/>
        </w:rPr>
        <w:t>от</w:t>
      </w:r>
      <w:r>
        <w:rPr>
          <w:i/>
        </w:rPr>
        <w:t>у №2:  до 31 декабря 2017 г.</w:t>
      </w:r>
    </w:p>
    <w:p w:rsidR="005F58AE" w:rsidRPr="00DE0A73" w:rsidRDefault="005F58AE" w:rsidP="005F58AE">
      <w:pPr>
        <w:jc w:val="both"/>
        <w:rPr>
          <w:bCs/>
          <w:i/>
        </w:rPr>
      </w:pPr>
    </w:p>
    <w:p w:rsidR="005F58AE" w:rsidRPr="00686EF3" w:rsidRDefault="005F58AE" w:rsidP="005F58AE">
      <w:pPr>
        <w:pStyle w:val="320"/>
        <w:ind w:firstLine="11"/>
        <w:rPr>
          <w:u w:val="single"/>
        </w:rPr>
      </w:pPr>
      <w:r w:rsidRPr="00686EF3">
        <w:rPr>
          <w:u w:val="single"/>
        </w:rPr>
        <w:t>Условия оплаты работ: (согласно статье 10 проекта Договора генподряда)</w:t>
      </w:r>
    </w:p>
    <w:p w:rsidR="005F58AE" w:rsidRPr="00686EF3" w:rsidRDefault="005F58AE" w:rsidP="005F58AE">
      <w:pPr>
        <w:suppressAutoHyphens/>
        <w:ind w:firstLine="709"/>
        <w:jc w:val="both"/>
      </w:pPr>
      <w:r w:rsidRPr="00686EF3">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5F58AE" w:rsidRPr="00FF39C8" w:rsidRDefault="005F58AE" w:rsidP="005F58AE">
      <w:pPr>
        <w:suppressAutoHyphens/>
        <w:ind w:firstLine="709"/>
        <w:jc w:val="both"/>
      </w:pPr>
      <w:r w:rsidRPr="00FF39C8">
        <w:t xml:space="preserve">Необходимость в предоставлении авансовых платежей </w:t>
      </w:r>
      <w:r w:rsidRPr="00FF39C8">
        <w:rPr>
          <w:u w:val="single"/>
        </w:rPr>
        <w:t>по Лоту №1</w:t>
      </w:r>
      <w:r>
        <w:rPr>
          <w:u w:val="single"/>
        </w:rPr>
        <w:t>,2</w:t>
      </w:r>
      <w:r w:rsidRPr="00FF39C8">
        <w:t xml:space="preserve">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6 к Договору).  Авансовые платежи могут быть перечислены контрагенту в течение 15 календарных дней с даты предоставления следующих документов:</w:t>
      </w:r>
    </w:p>
    <w:p w:rsidR="005F58AE" w:rsidRPr="00FF39C8" w:rsidRDefault="005F58AE" w:rsidP="005F58AE">
      <w:pPr>
        <w:suppressAutoHyphens/>
        <w:jc w:val="both"/>
      </w:pPr>
      <w:r w:rsidRPr="00FF39C8">
        <w:t>– выставленного Генподрядчиком счета;</w:t>
      </w:r>
    </w:p>
    <w:p w:rsidR="005F58AE" w:rsidRPr="00FF39C8" w:rsidRDefault="005F58AE" w:rsidP="005F58AE">
      <w:pPr>
        <w:suppressAutoHyphens/>
        <w:jc w:val="both"/>
      </w:pPr>
      <w:r w:rsidRPr="00FF39C8">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6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5F58AE" w:rsidRPr="00FF39C8" w:rsidRDefault="005F58AE" w:rsidP="005F58AE">
      <w:pPr>
        <w:suppressAutoHyphens/>
        <w:ind w:firstLine="709"/>
        <w:jc w:val="both"/>
      </w:pPr>
      <w:r w:rsidRPr="00FF39C8">
        <w:t>Генподрядчик обязан осуществить погашение аванса в соответствии с Графиком погашения авансовых платежей (Приложение № 6 к Договору). По согласованию сторон возможно досрочное погашение аванса.</w:t>
      </w:r>
    </w:p>
    <w:p w:rsidR="005F58AE" w:rsidRPr="00686EF3" w:rsidRDefault="005F58AE" w:rsidP="005F58AE">
      <w:pPr>
        <w:suppressAutoHyphens/>
        <w:ind w:firstLine="709"/>
        <w:jc w:val="both"/>
      </w:pPr>
      <w:r w:rsidRPr="00FF39C8">
        <w:t>По решению Заказчика, при возникновении необходимости, по работам в рамках опциона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5F58AE" w:rsidRPr="00686EF3" w:rsidRDefault="005F58AE" w:rsidP="005F58AE">
      <w:pPr>
        <w:suppressAutoHyphens/>
        <w:jc w:val="both"/>
        <w:rPr>
          <w:u w:val="single"/>
        </w:rPr>
      </w:pPr>
    </w:p>
    <w:p w:rsidR="005F58AE" w:rsidRDefault="005F58AE" w:rsidP="005F58AE">
      <w:pPr>
        <w:suppressAutoHyphens/>
        <w:jc w:val="both"/>
      </w:pPr>
      <w:r w:rsidRPr="00686EF3">
        <w:rPr>
          <w:u w:val="single"/>
        </w:rPr>
        <w:t>Выдаваемая проектно-техническая документация:</w:t>
      </w:r>
    </w:p>
    <w:p w:rsidR="005F58AE" w:rsidRPr="009D5CB7" w:rsidRDefault="005F58AE" w:rsidP="005F58AE">
      <w:pPr>
        <w:jc w:val="both"/>
        <w:outlineLvl w:val="0"/>
        <w:rPr>
          <w:b/>
        </w:rPr>
      </w:pPr>
      <w:r w:rsidRPr="009D5CB7">
        <w:rPr>
          <w:b/>
        </w:rPr>
        <w:t>1. Лот №1 «</w:t>
      </w:r>
      <w:r w:rsidRPr="00A61093">
        <w:rPr>
          <w:b/>
        </w:rPr>
        <w:t>Комплекс работ по техническому перевооружению установок цеха № 5, связанных с остановом установок на капитальный ремонт</w:t>
      </w:r>
      <w:r w:rsidRPr="009D5CB7">
        <w:rPr>
          <w:b/>
        </w:rPr>
        <w:t xml:space="preserve">»: </w:t>
      </w:r>
    </w:p>
    <w:p w:rsidR="005F58AE" w:rsidRDefault="005F58AE" w:rsidP="005F58AE">
      <w:pPr>
        <w:suppressAutoHyphens/>
        <w:jc w:val="both"/>
      </w:pPr>
      <w:r w:rsidRPr="000628AB">
        <w:t>Проекты № 18846, 18847, 18857, 18858, 18859, 18869, 18870, 18844,18840,18841,18842,18843, 18638 – разработаны ООО «Промхимпроект».</w:t>
      </w:r>
      <w:r w:rsidRPr="0068175B">
        <w:t xml:space="preserve"> </w:t>
      </w:r>
    </w:p>
    <w:p w:rsidR="005F58AE" w:rsidRPr="0078144E" w:rsidRDefault="005F58AE" w:rsidP="005F58AE">
      <w:pPr>
        <w:suppressAutoHyphens/>
        <w:jc w:val="both"/>
      </w:pPr>
      <w:r w:rsidRPr="0078144E">
        <w:t>Проект № 21/1050/8-19 – разработан ООО «Технопроект КНХП». Ведомости работ (ВОР) №№ 1-5, 2-5, 3-5, 4-5, 5-5 – разработаны службами Заказчика.</w:t>
      </w:r>
    </w:p>
    <w:p w:rsidR="005F58AE" w:rsidRPr="0078144E" w:rsidRDefault="005F58AE" w:rsidP="005F58AE">
      <w:pPr>
        <w:jc w:val="both"/>
        <w:outlineLvl w:val="0"/>
      </w:pPr>
    </w:p>
    <w:p w:rsidR="005F58AE" w:rsidRPr="0078144E" w:rsidRDefault="005F58AE" w:rsidP="005F58AE">
      <w:pPr>
        <w:suppressAutoHyphens/>
        <w:jc w:val="both"/>
        <w:rPr>
          <w:b/>
        </w:rPr>
      </w:pPr>
      <w:r w:rsidRPr="0078144E">
        <w:rPr>
          <w:b/>
        </w:rPr>
        <w:t xml:space="preserve">2. Лот №2 «Комплекс работ по техническому перевооружению установок цеха № 5, выполняемых на режиме»: </w:t>
      </w:r>
    </w:p>
    <w:p w:rsidR="001773D5" w:rsidRDefault="005F58AE" w:rsidP="005F58AE">
      <w:pPr>
        <w:suppressAutoHyphens/>
        <w:jc w:val="both"/>
      </w:pPr>
      <w:r w:rsidRPr="0078144E">
        <w:t>Проекты №18839, 18640, 18872, 18873, 18672, 18683, 18352, 18192– разработаны ООО «Промхимпроект». Ведомости работ (ВОР) №№ 6-5, 7-5, 8-5, 9-5 – разработаны службами Заказчика.</w:t>
      </w:r>
    </w:p>
    <w:p w:rsidR="002E4EF7" w:rsidRPr="00B744AE" w:rsidRDefault="0007478C" w:rsidP="002E4EF7">
      <w:pPr>
        <w:suppressAutoHyphens/>
        <w:spacing w:before="120"/>
        <w:jc w:val="both"/>
        <w:rPr>
          <w:bCs/>
          <w:highlight w:val="yellow"/>
        </w:rPr>
      </w:pPr>
      <w:r>
        <w:rPr>
          <w:bCs/>
          <w:highlight w:val="yellow"/>
        </w:rPr>
        <w:t xml:space="preserve"> </w:t>
      </w:r>
      <w:r w:rsidR="002E4EF7" w:rsidRPr="00B744AE">
        <w:rPr>
          <w:bCs/>
          <w:highlight w:val="yellow"/>
        </w:rPr>
        <w:t>Данная документация выдается Контрагентам в эле</w:t>
      </w:r>
      <w:r w:rsidR="002E4EF7" w:rsidRPr="00B744AE">
        <w:rPr>
          <w:bCs/>
          <w:highlight w:val="yellow"/>
        </w:rPr>
        <w:t>к</w:t>
      </w:r>
      <w:r w:rsidR="002E4EF7" w:rsidRPr="00B744AE">
        <w:rPr>
          <w:bCs/>
          <w:highlight w:val="yellow"/>
        </w:rPr>
        <w:t>тронном виде по ссылке:</w:t>
      </w:r>
    </w:p>
    <w:p w:rsidR="000F06F2" w:rsidRDefault="001116EC" w:rsidP="001116EC">
      <w:hyperlink r:id="rId9" w:history="1">
        <w:r w:rsidRPr="001116EC">
          <w:rPr>
            <w:rStyle w:val="afd"/>
            <w:highlight w:val="yellow"/>
          </w:rPr>
          <w:t>http://yanos.slavneft.ru/files/doc_pdo_385-ks-2016_636123069846096868.zip</w:t>
        </w:r>
      </w:hyperlink>
    </w:p>
    <w:p w:rsidR="001116EC" w:rsidRDefault="001116EC" w:rsidP="002E4EF7">
      <w:pPr>
        <w:ind w:firstLine="709"/>
      </w:pPr>
    </w:p>
    <w:p w:rsidR="008F44E8" w:rsidRDefault="00964CEB" w:rsidP="00964CEB">
      <w:pPr>
        <w:jc w:val="both"/>
        <w:rPr>
          <w:b/>
        </w:rPr>
      </w:pPr>
      <w:r>
        <w:rPr>
          <w:b/>
        </w:rPr>
        <w:t xml:space="preserve">2. </w:t>
      </w:r>
      <w:r w:rsidRPr="00FF2645">
        <w:rPr>
          <w:b/>
        </w:rPr>
        <w:t xml:space="preserve">Требования к </w:t>
      </w:r>
      <w:r>
        <w:rPr>
          <w:b/>
        </w:rPr>
        <w:t>предмету закупки</w:t>
      </w:r>
    </w:p>
    <w:p w:rsidR="005F58AE" w:rsidRPr="009D5CB7" w:rsidRDefault="005F58AE" w:rsidP="005F58AE">
      <w:pPr>
        <w:suppressAutoHyphens/>
        <w:autoSpaceDE w:val="0"/>
        <w:spacing w:before="120"/>
        <w:ind w:firstLine="709"/>
        <w:jc w:val="both"/>
      </w:pPr>
      <w:r w:rsidRPr="009D5CB7">
        <w:t xml:space="preserve">Весь комплекс работ должен выполняться </w:t>
      </w:r>
      <w:r w:rsidRPr="009D5CB7">
        <w:rPr>
          <w:spacing w:val="4"/>
        </w:rPr>
        <w:t>в соответствии с выдаваемой Заказчиком проектно-</w:t>
      </w:r>
      <w:r w:rsidRPr="009D5CB7">
        <w:t>технической документацией, должен быть надлежащего качества, отвечать требованиям соответствующих стандартов, норм и технических условий.</w:t>
      </w:r>
    </w:p>
    <w:p w:rsidR="005F58AE" w:rsidRPr="009D5CB7" w:rsidRDefault="005F58AE" w:rsidP="005F58AE">
      <w:pPr>
        <w:suppressAutoHyphens/>
        <w:autoSpaceDE w:val="0"/>
        <w:spacing w:before="120"/>
        <w:ind w:firstLine="709"/>
        <w:jc w:val="both"/>
      </w:pPr>
      <w:r w:rsidRPr="009D5CB7">
        <w:t>Монтажные работы необходимо производить по Проекту производства работ, согласованному с Заказчиком до начала выполнения работ.</w:t>
      </w:r>
    </w:p>
    <w:p w:rsidR="00E82F7E" w:rsidRDefault="005F58AE" w:rsidP="005F58AE">
      <w:pPr>
        <w:suppressAutoHyphens/>
        <w:ind w:firstLine="567"/>
        <w:jc w:val="both"/>
      </w:pPr>
      <w:r w:rsidRPr="009D5CB7">
        <w:t>Гарантийный срок на выполненные работы, конструктивные элементы устанавливается с</w:t>
      </w:r>
      <w:r w:rsidRPr="00686EF3">
        <w:t xml:space="preserve">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w:t>
      </w:r>
      <w:r w:rsidRPr="00686EF3">
        <w:rPr>
          <w:szCs w:val="16"/>
        </w:rPr>
        <w:t xml:space="preserve">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Pr="00686EF3">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5F58AE" w:rsidRPr="00686EF3" w:rsidRDefault="005F58AE" w:rsidP="005F58AE">
      <w:pPr>
        <w:autoSpaceDE w:val="0"/>
        <w:spacing w:before="60"/>
        <w:ind w:firstLine="340"/>
        <w:jc w:val="both"/>
      </w:pPr>
      <w:r w:rsidRPr="00686EF3">
        <w:t>Все поставляемые для выполнения работ материалы (в случаях, предусмотренных законодательством) должны иметь:</w:t>
      </w:r>
    </w:p>
    <w:p w:rsidR="005F58AE" w:rsidRPr="00686EF3" w:rsidRDefault="005F58AE" w:rsidP="005F58AE">
      <w:pPr>
        <w:numPr>
          <w:ilvl w:val="0"/>
          <w:numId w:val="4"/>
        </w:numPr>
        <w:ind w:left="680" w:hanging="340"/>
        <w:jc w:val="both"/>
      </w:pPr>
      <w:r w:rsidRPr="00686EF3">
        <w:t>Сертификаты качества, выданные производителем;</w:t>
      </w:r>
    </w:p>
    <w:p w:rsidR="005F58AE" w:rsidRPr="00686EF3" w:rsidRDefault="005F58AE" w:rsidP="005F58AE">
      <w:pPr>
        <w:numPr>
          <w:ilvl w:val="0"/>
          <w:numId w:val="4"/>
        </w:numPr>
        <w:ind w:left="680" w:hanging="340"/>
        <w:jc w:val="both"/>
      </w:pPr>
      <w:r w:rsidRPr="00686EF3">
        <w:t>Сертификаты соответствия Госстандарта Российской Федерации;</w:t>
      </w:r>
    </w:p>
    <w:p w:rsidR="005F58AE" w:rsidRPr="00686EF3" w:rsidRDefault="005F58AE" w:rsidP="005F58AE">
      <w:pPr>
        <w:numPr>
          <w:ilvl w:val="0"/>
          <w:numId w:val="4"/>
        </w:numPr>
        <w:ind w:left="680" w:hanging="340"/>
        <w:jc w:val="both"/>
      </w:pPr>
      <w:r w:rsidRPr="00686EF3">
        <w:t>Сертификаты страны происхождения;</w:t>
      </w:r>
    </w:p>
    <w:p w:rsidR="005F58AE" w:rsidRPr="00686EF3" w:rsidRDefault="005F58AE" w:rsidP="005F58AE">
      <w:pPr>
        <w:numPr>
          <w:ilvl w:val="0"/>
          <w:numId w:val="4"/>
        </w:numPr>
        <w:ind w:left="680" w:hanging="340"/>
        <w:jc w:val="both"/>
      </w:pPr>
      <w:r w:rsidRPr="00686EF3">
        <w:t>Технические паспорта и другие документы, удостоверяющие их качество.</w:t>
      </w:r>
    </w:p>
    <w:p w:rsidR="005F58AE" w:rsidRDefault="005F58AE" w:rsidP="005F58AE">
      <w:pPr>
        <w:ind w:firstLine="340"/>
        <w:jc w:val="both"/>
      </w:pPr>
      <w:r w:rsidRPr="00686EF3">
        <w:t>Поставляемое Контрагентом оборудование должн</w:t>
      </w:r>
      <w:r>
        <w:t>о, кроме того, иметь</w:t>
      </w:r>
      <w:r w:rsidRPr="00686EF3">
        <w:t xml:space="preserve"> сертификаты соответствия требованиям технического регламента о безопасности машин и оборудования</w:t>
      </w:r>
      <w:r>
        <w:t xml:space="preserve"> ТР ТС-010-2011, ТР ТС-012-2011, ТР ТС-032-2013, а также сертификаты о подтверждении типа, выданные Федеральным агентством по техническому регулированию и метрологии РФ, обоснование безопасности,</w:t>
      </w:r>
      <w:r w:rsidRPr="00686EF3">
        <w:t xml:space="preserve">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w:t>
      </w:r>
      <w:r>
        <w:t>распространяется действие ТР ТС-032-</w:t>
      </w:r>
      <w:r w:rsidRPr="00686EF3">
        <w:t>2013, Контрагент предоставляет Заказчику требуемую ТР ТС</w:t>
      </w:r>
      <w:r>
        <w:t>- 032-</w:t>
      </w:r>
      <w:r w:rsidRPr="00686EF3">
        <w:t>2013 документацию.</w:t>
      </w:r>
    </w:p>
    <w:p w:rsidR="005F58AE" w:rsidRPr="008C0D43" w:rsidRDefault="005F58AE" w:rsidP="005F58AE">
      <w:pPr>
        <w:ind w:firstLine="340"/>
        <w:jc w:val="both"/>
      </w:pPr>
      <w:r w:rsidRPr="008C0D43">
        <w:t>На все вновь монтируемые трубопроводы, не подпадающие под действие требований ТР ТС 032/2013, контрагент предоставляет заключение экспертизы промышленной безопасности на техническое устройство.</w:t>
      </w:r>
    </w:p>
    <w:p w:rsidR="005F58AE" w:rsidRPr="00686EF3" w:rsidRDefault="005F58AE" w:rsidP="005F58AE">
      <w:pPr>
        <w:ind w:firstLine="340"/>
        <w:jc w:val="both"/>
      </w:pPr>
      <w:r w:rsidRPr="00686EF3">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5F58AE" w:rsidRPr="00686EF3" w:rsidRDefault="005F58AE" w:rsidP="005F58AE">
      <w:pPr>
        <w:ind w:firstLine="681"/>
        <w:jc w:val="both"/>
        <w:rPr>
          <w:i/>
        </w:rPr>
      </w:pPr>
      <w:r w:rsidRPr="00686EF3">
        <w:rPr>
          <w:rFonts w:cs="Arial"/>
          <w:i/>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5F58AE" w:rsidRPr="00686EF3" w:rsidRDefault="005F58AE" w:rsidP="005F58AE">
      <w:pPr>
        <w:autoSpaceDE w:val="0"/>
        <w:jc w:val="both"/>
      </w:pPr>
      <w:r w:rsidRPr="00686EF3">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5F58AE" w:rsidRPr="00686EF3" w:rsidRDefault="005F58AE" w:rsidP="005F58AE">
      <w:pPr>
        <w:suppressAutoHyphens/>
        <w:autoSpaceDE w:val="0"/>
        <w:jc w:val="both"/>
      </w:pPr>
      <w:r w:rsidRPr="00686EF3">
        <w:rPr>
          <w:rFonts w:ascii="Arial" w:hAnsi="Arial" w:cs="Arial"/>
          <w:sz w:val="22"/>
          <w:szCs w:val="22"/>
        </w:rPr>
        <w:tab/>
      </w:r>
      <w:r w:rsidRPr="00686EF3">
        <w:t>Антикоррозийная защита металлоконструкций производится до момента их монтажа.</w:t>
      </w:r>
    </w:p>
    <w:p w:rsidR="00E82F7E" w:rsidRDefault="005F58AE" w:rsidP="005F58AE">
      <w:pPr>
        <w:suppressAutoHyphens/>
        <w:ind w:firstLine="567"/>
        <w:jc w:val="both"/>
      </w:pPr>
      <w:r w:rsidRPr="00686EF3">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E82F7E" w:rsidRDefault="00E82F7E" w:rsidP="00E82F7E">
      <w:pPr>
        <w:suppressAutoHyphens/>
        <w:ind w:firstLine="567"/>
        <w:jc w:val="both"/>
      </w:pPr>
    </w:p>
    <w:p w:rsidR="0029595F" w:rsidRDefault="0029595F" w:rsidP="0029595F">
      <w:pPr>
        <w:suppressAutoHyphens/>
        <w:ind w:firstLine="540"/>
        <w:jc w:val="both"/>
      </w:pPr>
      <w:r w:rsidRPr="00686EF3">
        <w:t>Предоставленная контрагентом твёрдая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w:t>
      </w:r>
      <w:r w:rsidRPr="0029595F">
        <w:t xml:space="preserve">,   за исключением затрат на временные здания и сооружения, непредвиденные расходы, транспортные расходы на оборудование поставки заказчика. </w:t>
      </w:r>
      <w:r w:rsidRPr="00686EF3">
        <w:t xml:space="preserve"> При этом затраты на временные здания и сооружения, непредвиденные расходы, а также транспортные расходы на оборудование поставки заказчика,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w:t>
      </w:r>
      <w:r>
        <w:t>Договору</w:t>
      </w:r>
      <w:r w:rsidRPr="00686EF3">
        <w:t xml:space="preserve"> генподряда по фактически выполненным объёмам работ.</w:t>
      </w:r>
    </w:p>
    <w:p w:rsidR="000F06F2" w:rsidRPr="00843298" w:rsidRDefault="0029595F" w:rsidP="0029595F">
      <w:pPr>
        <w:suppressAutoHyphens/>
        <w:ind w:firstLine="567"/>
        <w:jc w:val="both"/>
        <w:rPr>
          <w:b/>
        </w:rPr>
      </w:pPr>
      <w:r w:rsidRPr="00A951C1">
        <w:rPr>
          <w:b/>
        </w:rPr>
        <w:t>Стоимость работ Контрагента должна быть сформирована в соответствии с</w:t>
      </w:r>
      <w:r w:rsidRPr="00686EF3">
        <w:rPr>
          <w:b/>
        </w:rPr>
        <w:t xml:space="preserve"> выданными Ведомостями объёмов работ (согласно п.1.1 договора генподряда)</w:t>
      </w:r>
      <w:r>
        <w:rPr>
          <w:b/>
        </w:rPr>
        <w:t xml:space="preserve">, а также с учетом </w:t>
      </w:r>
      <w:r w:rsidRPr="0029595F">
        <w:rPr>
          <w:b/>
        </w:rPr>
        <w:t xml:space="preserve">применения в случае необходимости, импортных машин и механизмов по методике ПАО </w:t>
      </w:r>
      <w:r>
        <w:rPr>
          <w:b/>
        </w:rPr>
        <w:t>«</w:t>
      </w:r>
      <w:r w:rsidRPr="0029595F">
        <w:rPr>
          <w:b/>
        </w:rPr>
        <w:t>Роснефть</w:t>
      </w:r>
      <w:r>
        <w:rPr>
          <w:b/>
        </w:rPr>
        <w:t>»</w:t>
      </w:r>
      <w:r w:rsidRPr="0029595F">
        <w:rPr>
          <w:b/>
        </w:rPr>
        <w:t xml:space="preserve"> («Временный порядок обоснования затрат при эксплуатации ИММ»). Запрещается без</w:t>
      </w:r>
      <w:r w:rsidRPr="00686EF3">
        <w:rPr>
          <w:b/>
        </w:rPr>
        <w:t xml:space="preserve"> уведомления Заказчика изменять в оферте объемы выполняемых работ.</w:t>
      </w:r>
    </w:p>
    <w:p w:rsidR="000F06F2" w:rsidRPr="00843298" w:rsidRDefault="000F06F2" w:rsidP="000F06F2">
      <w:pPr>
        <w:suppressAutoHyphens/>
        <w:ind w:firstLine="567"/>
        <w:jc w:val="both"/>
      </w:pPr>
    </w:p>
    <w:p w:rsidR="00964CEB" w:rsidRPr="00E747FA" w:rsidRDefault="006D7F0F" w:rsidP="00E526D7">
      <w:pPr>
        <w:ind w:firstLine="709"/>
        <w:jc w:val="both"/>
        <w:rPr>
          <w:b/>
        </w:rPr>
      </w:pPr>
      <w:r>
        <w:rPr>
          <w:b/>
        </w:rPr>
        <w:t>Что оценивается:</w:t>
      </w:r>
    </w:p>
    <w:p w:rsidR="008F44E8" w:rsidRPr="006010BF" w:rsidRDefault="008F44E8" w:rsidP="008F44E8">
      <w:pPr>
        <w:autoSpaceDE w:val="0"/>
        <w:jc w:val="both"/>
      </w:pPr>
      <w:r w:rsidRPr="006010BF">
        <w:t>- твердая договорная цена работ по разделам прилагаемой проектно-технической документации;</w:t>
      </w:r>
    </w:p>
    <w:p w:rsidR="008F44E8" w:rsidRDefault="008F44E8" w:rsidP="008F44E8">
      <w:pPr>
        <w:autoSpaceDE w:val="0"/>
        <w:jc w:val="both"/>
      </w:pPr>
      <w:r w:rsidRPr="006010BF">
        <w:t>- регламенты определения стоимости строительно-монтажных и пусконаладочных работ на последующие работы (по форме приложений №</w:t>
      </w:r>
      <w:r w:rsidRPr="008B39A0">
        <w:t>4,5 к проекту</w:t>
      </w:r>
      <w:r w:rsidRPr="006010BF">
        <w:t xml:space="preserve"> дог</w:t>
      </w:r>
      <w:r>
        <w:t xml:space="preserve">овора) до их полного завершения. </w:t>
      </w:r>
      <w:r w:rsidRPr="00C34439">
        <w:t>Оценка регламентов будет производиться в соответствии с «Методикой оценки регламентов определения стоимости СМР и ПНР» (по форме приложения №</w:t>
      </w:r>
      <w:r w:rsidR="00DF2E55">
        <w:t xml:space="preserve"> 9.</w:t>
      </w:r>
      <w:r w:rsidR="00976305">
        <w:t>1</w:t>
      </w:r>
      <w:r w:rsidRPr="00C34439">
        <w:t xml:space="preserve"> к настоящему ПДО)</w:t>
      </w:r>
      <w:r>
        <w:t>;</w:t>
      </w:r>
    </w:p>
    <w:p w:rsidR="00964CEB" w:rsidRPr="00964CEB" w:rsidRDefault="00964CEB" w:rsidP="008F44E8">
      <w:pPr>
        <w:autoSpaceDE w:val="0"/>
        <w:jc w:val="both"/>
      </w:pPr>
      <w:r>
        <w:t xml:space="preserve">- </w:t>
      </w:r>
      <w:r w:rsidRPr="00964CEB">
        <w:t>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w:t>
      </w:r>
      <w:r w:rsidR="00E50437">
        <w:t>9.2</w:t>
      </w:r>
      <w:r w:rsidRPr="00964CEB">
        <w:t xml:space="preserve"> к настоящему ПДО);</w:t>
      </w:r>
    </w:p>
    <w:p w:rsidR="008F44E8" w:rsidRPr="006010BF" w:rsidRDefault="008F44E8" w:rsidP="008F44E8">
      <w:pPr>
        <w:autoSpaceDE w:val="0"/>
        <w:jc w:val="both"/>
      </w:pPr>
      <w:r w:rsidRPr="006010BF">
        <w:t>-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w:t>
      </w:r>
      <w:r w:rsidR="00964CEB">
        <w:t xml:space="preserve">. </w:t>
      </w:r>
      <w:r w:rsidR="00964CEB" w:rsidRPr="00964CEB">
        <w:rPr>
          <w:i/>
        </w:rPr>
        <w:t>При этом, в проект договора Генподряда не разрешается вносить изменения во все его пункты, за исключением п.п.1.2 «Сроки выполнения работ» (в случае досрочного выполнения работ) и п.п.10.1. «Условия оплаты и взаиморасчеты» (в случае необходимости предоставления  авансового платежа претенденту)</w:t>
      </w:r>
      <w:r w:rsidR="00964CEB">
        <w:rPr>
          <w:i/>
        </w:rPr>
        <w:t>.</w:t>
      </w:r>
    </w:p>
    <w:p w:rsidR="00964CEB" w:rsidRDefault="00964CEB" w:rsidP="003545DF">
      <w:pPr>
        <w:autoSpaceDE w:val="0"/>
        <w:spacing w:before="120"/>
        <w:jc w:val="both"/>
        <w:rPr>
          <w:b/>
        </w:rPr>
      </w:pPr>
      <w:r w:rsidRPr="00964CEB">
        <w:rPr>
          <w:b/>
        </w:rPr>
        <w:t>3.</w:t>
      </w:r>
      <w:r>
        <w:t xml:space="preserve"> </w:t>
      </w:r>
      <w:r w:rsidRPr="00FF2645">
        <w:rPr>
          <w:b/>
        </w:rPr>
        <w:t>Требования к контрагенту</w:t>
      </w:r>
    </w:p>
    <w:p w:rsidR="00964CEB" w:rsidRDefault="005F58AE" w:rsidP="00E747FA">
      <w:pPr>
        <w:autoSpaceDE w:val="0"/>
        <w:ind w:firstLine="709"/>
        <w:jc w:val="both"/>
        <w:rPr>
          <w:b/>
        </w:rPr>
      </w:pPr>
      <w:r w:rsidRPr="00686EF3">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686EF3">
        <w:rPr>
          <w:lang w:val="en-US"/>
        </w:rPr>
        <w:t>I</w:t>
      </w:r>
      <w:r w:rsidRPr="00686EF3">
        <w:t xml:space="preserve">, </w:t>
      </w:r>
      <w:r w:rsidRPr="00686EF3">
        <w:rPr>
          <w:lang w:val="en-US"/>
        </w:rPr>
        <w:t>II</w:t>
      </w:r>
      <w:r w:rsidRPr="00686EF3">
        <w:t xml:space="preserve">, </w:t>
      </w:r>
      <w:r w:rsidRPr="00686EF3">
        <w:rPr>
          <w:lang w:val="en-US"/>
        </w:rPr>
        <w:t>III</w:t>
      </w:r>
      <w:r w:rsidRPr="00686EF3">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747FA" w:rsidRDefault="00E747FA" w:rsidP="008F44E8">
      <w:pPr>
        <w:autoSpaceDE w:val="0"/>
        <w:jc w:val="both"/>
        <w:rPr>
          <w:b/>
        </w:rPr>
      </w:pPr>
    </w:p>
    <w:p w:rsidR="00E747FA" w:rsidRDefault="00E747FA" w:rsidP="008F44E8">
      <w:pPr>
        <w:autoSpaceDE w:val="0"/>
        <w:jc w:val="both"/>
        <w:rPr>
          <w:b/>
        </w:rPr>
      </w:pPr>
      <w:r>
        <w:rPr>
          <w:b/>
        </w:rPr>
        <w:t>Критерии:</w:t>
      </w:r>
    </w:p>
    <w:p w:rsidR="003B3806" w:rsidRDefault="003B3806" w:rsidP="008F44E8">
      <w:pPr>
        <w:autoSpaceDE w:val="0"/>
        <w:jc w:val="both"/>
        <w:rPr>
          <w:b/>
        </w:rPr>
      </w:pPr>
      <w:r>
        <w:rPr>
          <w:b/>
        </w:rPr>
        <w:t>Лот</w:t>
      </w:r>
      <w:r w:rsidR="009D375C">
        <w:rPr>
          <w:b/>
        </w:rPr>
        <w:t>ы</w:t>
      </w:r>
      <w:r>
        <w:rPr>
          <w:b/>
        </w:rPr>
        <w:t xml:space="preserve"> №1</w:t>
      </w:r>
      <w:r w:rsidR="005F58AE">
        <w:rPr>
          <w:b/>
        </w:rPr>
        <w:t xml:space="preserve"> и №2</w:t>
      </w:r>
      <w:r>
        <w:rPr>
          <w:b/>
        </w:rPr>
        <w:t>:</w:t>
      </w:r>
    </w:p>
    <w:tbl>
      <w:tblPr>
        <w:tblW w:w="1026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2730"/>
        <w:gridCol w:w="2631"/>
        <w:gridCol w:w="1983"/>
        <w:gridCol w:w="2337"/>
      </w:tblGrid>
      <w:tr w:rsidR="00B8471C" w:rsidRPr="002E571A" w:rsidTr="00F85421">
        <w:trPr>
          <w:trHeight w:val="300"/>
          <w:tblHeader/>
        </w:trPr>
        <w:tc>
          <w:tcPr>
            <w:tcW w:w="582" w:type="dxa"/>
            <w:vMerge w:val="restart"/>
            <w:shd w:val="clear" w:color="auto" w:fill="D9D9D9"/>
            <w:vAlign w:val="center"/>
            <w:hideMark/>
          </w:tcPr>
          <w:p w:rsidR="00A627EA" w:rsidRPr="002E571A" w:rsidRDefault="00A627EA" w:rsidP="00E65423">
            <w:pPr>
              <w:rPr>
                <w:rFonts w:cs="Arial"/>
                <w:b/>
                <w:bCs/>
                <w:sz w:val="20"/>
                <w:szCs w:val="20"/>
              </w:rPr>
            </w:pPr>
            <w:r w:rsidRPr="002E571A">
              <w:rPr>
                <w:rFonts w:cs="Arial"/>
                <w:b/>
                <w:bCs/>
                <w:sz w:val="20"/>
                <w:szCs w:val="20"/>
              </w:rPr>
              <w:t>№ п/п</w:t>
            </w:r>
          </w:p>
        </w:tc>
        <w:tc>
          <w:tcPr>
            <w:tcW w:w="2730" w:type="dxa"/>
            <w:vMerge w:val="restart"/>
            <w:shd w:val="clear" w:color="auto" w:fill="D9D9D9"/>
            <w:vAlign w:val="center"/>
            <w:hideMark/>
          </w:tcPr>
          <w:p w:rsidR="00A627EA" w:rsidRPr="002E571A" w:rsidRDefault="00A627EA" w:rsidP="00E65423">
            <w:pPr>
              <w:rPr>
                <w:rFonts w:cs="Arial"/>
                <w:b/>
                <w:bCs/>
                <w:sz w:val="20"/>
                <w:szCs w:val="20"/>
              </w:rPr>
            </w:pPr>
            <w:r w:rsidRPr="00EF1336">
              <w:rPr>
                <w:rFonts w:cs="Arial"/>
                <w:szCs w:val="22"/>
                <w:u w:val="single"/>
              </w:rPr>
              <w:t>Контрагент должен иметь</w:t>
            </w:r>
            <w:r w:rsidRPr="002E571A">
              <w:rPr>
                <w:rFonts w:cs="Arial"/>
                <w:b/>
                <w:bCs/>
                <w:sz w:val="20"/>
                <w:szCs w:val="20"/>
              </w:rPr>
              <w:t xml:space="preserve"> Требование </w:t>
            </w:r>
            <w:r w:rsidRPr="002E571A">
              <w:rPr>
                <w:rFonts w:cs="Arial"/>
                <w:b/>
                <w:bCs/>
                <w:sz w:val="20"/>
                <w:szCs w:val="20"/>
              </w:rPr>
              <w:br/>
              <w:t>(параметр оценки)</w:t>
            </w:r>
          </w:p>
        </w:tc>
        <w:tc>
          <w:tcPr>
            <w:tcW w:w="2631" w:type="dxa"/>
            <w:vMerge w:val="restart"/>
            <w:shd w:val="clear" w:color="auto" w:fill="D9D9D9"/>
            <w:vAlign w:val="center"/>
            <w:hideMark/>
          </w:tcPr>
          <w:p w:rsidR="00A627EA" w:rsidRPr="002E571A" w:rsidRDefault="00A627EA" w:rsidP="00E65423">
            <w:pPr>
              <w:rPr>
                <w:rFonts w:cs="Arial"/>
                <w:b/>
                <w:bCs/>
                <w:sz w:val="20"/>
                <w:szCs w:val="20"/>
              </w:rPr>
            </w:pPr>
            <w:r w:rsidRPr="002E571A">
              <w:rPr>
                <w:rFonts w:cs="Arial"/>
                <w:b/>
                <w:bCs/>
                <w:sz w:val="20"/>
                <w:szCs w:val="20"/>
              </w:rPr>
              <w:t>Документы, подтверждающие соответствия требованию</w:t>
            </w:r>
          </w:p>
        </w:tc>
        <w:tc>
          <w:tcPr>
            <w:tcW w:w="1983" w:type="dxa"/>
            <w:vMerge w:val="restart"/>
            <w:shd w:val="clear" w:color="auto" w:fill="D9D9D9"/>
            <w:vAlign w:val="center"/>
            <w:hideMark/>
          </w:tcPr>
          <w:p w:rsidR="00A627EA" w:rsidRPr="002E571A" w:rsidRDefault="00A627EA" w:rsidP="00E65423">
            <w:pPr>
              <w:rPr>
                <w:rFonts w:cs="Arial"/>
                <w:b/>
                <w:bCs/>
                <w:sz w:val="20"/>
                <w:szCs w:val="20"/>
              </w:rPr>
            </w:pPr>
            <w:r w:rsidRPr="002E571A">
              <w:rPr>
                <w:rFonts w:cs="Arial"/>
                <w:b/>
                <w:bCs/>
                <w:sz w:val="20"/>
                <w:szCs w:val="20"/>
              </w:rPr>
              <w:t>Единица измерения</w:t>
            </w:r>
          </w:p>
        </w:tc>
        <w:tc>
          <w:tcPr>
            <w:tcW w:w="2337" w:type="dxa"/>
            <w:vMerge w:val="restart"/>
            <w:shd w:val="clear" w:color="auto" w:fill="D9D9D9"/>
            <w:vAlign w:val="center"/>
            <w:hideMark/>
          </w:tcPr>
          <w:p w:rsidR="00A627EA" w:rsidRPr="002E571A" w:rsidRDefault="00A627EA" w:rsidP="00E65423">
            <w:pPr>
              <w:rPr>
                <w:rFonts w:cs="Arial"/>
                <w:b/>
                <w:bCs/>
                <w:sz w:val="20"/>
                <w:szCs w:val="20"/>
                <w:u w:val="single"/>
              </w:rPr>
            </w:pPr>
            <w:r w:rsidRPr="002E571A">
              <w:rPr>
                <w:rFonts w:cs="Arial"/>
                <w:b/>
                <w:bCs/>
                <w:sz w:val="20"/>
                <w:szCs w:val="20"/>
              </w:rPr>
              <w:t>Условия соответствия</w:t>
            </w:r>
          </w:p>
        </w:tc>
      </w:tr>
      <w:tr w:rsidR="00B8471C" w:rsidRPr="002E571A" w:rsidTr="00F85421">
        <w:trPr>
          <w:trHeight w:val="300"/>
          <w:tblHeader/>
        </w:trPr>
        <w:tc>
          <w:tcPr>
            <w:tcW w:w="582" w:type="dxa"/>
            <w:vMerge/>
            <w:shd w:val="clear" w:color="auto" w:fill="D9D9D9"/>
            <w:vAlign w:val="center"/>
            <w:hideMark/>
          </w:tcPr>
          <w:p w:rsidR="00A627EA" w:rsidRPr="002E571A" w:rsidRDefault="00A627EA" w:rsidP="00E65423">
            <w:pPr>
              <w:rPr>
                <w:rFonts w:cs="Arial"/>
                <w:b/>
                <w:bCs/>
                <w:sz w:val="20"/>
                <w:szCs w:val="20"/>
              </w:rPr>
            </w:pPr>
          </w:p>
        </w:tc>
        <w:tc>
          <w:tcPr>
            <w:tcW w:w="2730" w:type="dxa"/>
            <w:vMerge/>
            <w:shd w:val="clear" w:color="auto" w:fill="D9D9D9"/>
            <w:vAlign w:val="center"/>
            <w:hideMark/>
          </w:tcPr>
          <w:p w:rsidR="00A627EA" w:rsidRPr="002E571A" w:rsidRDefault="00A627EA" w:rsidP="00E65423">
            <w:pPr>
              <w:rPr>
                <w:rFonts w:cs="Arial"/>
                <w:b/>
                <w:bCs/>
                <w:sz w:val="20"/>
                <w:szCs w:val="20"/>
              </w:rPr>
            </w:pPr>
          </w:p>
        </w:tc>
        <w:tc>
          <w:tcPr>
            <w:tcW w:w="2631" w:type="dxa"/>
            <w:vMerge/>
            <w:shd w:val="clear" w:color="auto" w:fill="D9D9D9"/>
            <w:vAlign w:val="center"/>
            <w:hideMark/>
          </w:tcPr>
          <w:p w:rsidR="00A627EA" w:rsidRPr="002E571A" w:rsidRDefault="00A627EA" w:rsidP="00E65423">
            <w:pPr>
              <w:rPr>
                <w:rFonts w:cs="Arial"/>
                <w:b/>
                <w:bCs/>
                <w:sz w:val="20"/>
                <w:szCs w:val="20"/>
              </w:rPr>
            </w:pPr>
          </w:p>
        </w:tc>
        <w:tc>
          <w:tcPr>
            <w:tcW w:w="1983" w:type="dxa"/>
            <w:vMerge/>
            <w:shd w:val="clear" w:color="auto" w:fill="D9D9D9"/>
            <w:vAlign w:val="center"/>
            <w:hideMark/>
          </w:tcPr>
          <w:p w:rsidR="00A627EA" w:rsidRPr="002E571A" w:rsidRDefault="00A627EA" w:rsidP="00E65423">
            <w:pPr>
              <w:rPr>
                <w:rFonts w:cs="Arial"/>
                <w:b/>
                <w:bCs/>
                <w:sz w:val="20"/>
                <w:szCs w:val="20"/>
              </w:rPr>
            </w:pPr>
          </w:p>
        </w:tc>
        <w:tc>
          <w:tcPr>
            <w:tcW w:w="2337" w:type="dxa"/>
            <w:vMerge/>
            <w:shd w:val="clear" w:color="auto" w:fill="D9D9D9"/>
            <w:vAlign w:val="center"/>
            <w:hideMark/>
          </w:tcPr>
          <w:p w:rsidR="00A627EA" w:rsidRPr="002E571A" w:rsidRDefault="00A627EA" w:rsidP="00E65423">
            <w:pPr>
              <w:rPr>
                <w:rFonts w:cs="Arial"/>
                <w:b/>
                <w:bCs/>
                <w:sz w:val="20"/>
                <w:szCs w:val="20"/>
                <w:u w:val="single"/>
              </w:rPr>
            </w:pPr>
          </w:p>
        </w:tc>
      </w:tr>
      <w:tr w:rsidR="00B8471C" w:rsidRPr="002E571A" w:rsidTr="00F85421">
        <w:trPr>
          <w:trHeight w:val="164"/>
          <w:tblHeader/>
        </w:trPr>
        <w:tc>
          <w:tcPr>
            <w:tcW w:w="582" w:type="dxa"/>
            <w:shd w:val="clear" w:color="auto" w:fill="D9D9D9"/>
            <w:noWrap/>
            <w:vAlign w:val="center"/>
          </w:tcPr>
          <w:p w:rsidR="00A627EA" w:rsidRPr="002E571A" w:rsidRDefault="00A627EA" w:rsidP="00E65423">
            <w:pPr>
              <w:rPr>
                <w:rFonts w:cs="Arial"/>
                <w:b/>
                <w:sz w:val="20"/>
                <w:szCs w:val="20"/>
              </w:rPr>
            </w:pPr>
            <w:r w:rsidRPr="002E571A">
              <w:rPr>
                <w:rFonts w:cs="Arial"/>
                <w:b/>
                <w:sz w:val="20"/>
                <w:szCs w:val="20"/>
              </w:rPr>
              <w:t>1</w:t>
            </w:r>
          </w:p>
        </w:tc>
        <w:tc>
          <w:tcPr>
            <w:tcW w:w="2730" w:type="dxa"/>
            <w:shd w:val="clear" w:color="auto" w:fill="D9D9D9"/>
            <w:vAlign w:val="center"/>
          </w:tcPr>
          <w:p w:rsidR="00A627EA" w:rsidRPr="002E571A" w:rsidRDefault="00A627EA" w:rsidP="00E65423">
            <w:pPr>
              <w:rPr>
                <w:rFonts w:cs="Arial"/>
                <w:b/>
                <w:sz w:val="20"/>
                <w:szCs w:val="20"/>
              </w:rPr>
            </w:pPr>
            <w:r w:rsidRPr="002E571A">
              <w:rPr>
                <w:rFonts w:cs="Arial"/>
                <w:b/>
                <w:sz w:val="20"/>
                <w:szCs w:val="20"/>
              </w:rPr>
              <w:t>2</w:t>
            </w:r>
          </w:p>
        </w:tc>
        <w:tc>
          <w:tcPr>
            <w:tcW w:w="2631" w:type="dxa"/>
            <w:shd w:val="clear" w:color="auto" w:fill="D9D9D9"/>
            <w:vAlign w:val="center"/>
          </w:tcPr>
          <w:p w:rsidR="00A627EA" w:rsidRPr="002E571A" w:rsidRDefault="00A627EA" w:rsidP="00E65423">
            <w:pPr>
              <w:rPr>
                <w:rFonts w:cs="Arial"/>
                <w:b/>
                <w:sz w:val="20"/>
                <w:szCs w:val="20"/>
              </w:rPr>
            </w:pPr>
            <w:r w:rsidRPr="002E571A">
              <w:rPr>
                <w:rFonts w:cs="Arial"/>
                <w:b/>
                <w:sz w:val="20"/>
                <w:szCs w:val="20"/>
              </w:rPr>
              <w:t>3</w:t>
            </w:r>
          </w:p>
        </w:tc>
        <w:tc>
          <w:tcPr>
            <w:tcW w:w="1983" w:type="dxa"/>
            <w:shd w:val="clear" w:color="auto" w:fill="D9D9D9"/>
            <w:vAlign w:val="center"/>
          </w:tcPr>
          <w:p w:rsidR="00A627EA" w:rsidRPr="002E571A" w:rsidRDefault="00A627EA" w:rsidP="00E65423">
            <w:pPr>
              <w:rPr>
                <w:rFonts w:cs="Arial"/>
                <w:b/>
                <w:sz w:val="20"/>
                <w:szCs w:val="20"/>
              </w:rPr>
            </w:pPr>
            <w:r w:rsidRPr="002E571A">
              <w:rPr>
                <w:rFonts w:cs="Arial"/>
                <w:b/>
                <w:sz w:val="20"/>
                <w:szCs w:val="20"/>
              </w:rPr>
              <w:t>4</w:t>
            </w:r>
          </w:p>
        </w:tc>
        <w:tc>
          <w:tcPr>
            <w:tcW w:w="2337" w:type="dxa"/>
            <w:shd w:val="clear" w:color="auto" w:fill="D9D9D9"/>
            <w:vAlign w:val="center"/>
          </w:tcPr>
          <w:p w:rsidR="00A627EA" w:rsidRPr="002E571A" w:rsidRDefault="00A627EA" w:rsidP="00E65423">
            <w:pPr>
              <w:rPr>
                <w:rFonts w:cs="Arial"/>
                <w:b/>
                <w:sz w:val="20"/>
                <w:szCs w:val="20"/>
              </w:rPr>
            </w:pPr>
            <w:r w:rsidRPr="002E571A">
              <w:rPr>
                <w:rFonts w:cs="Arial"/>
                <w:b/>
                <w:sz w:val="20"/>
                <w:szCs w:val="20"/>
              </w:rPr>
              <w:t>5</w:t>
            </w:r>
          </w:p>
        </w:tc>
      </w:tr>
      <w:tr w:rsidR="00B8471C" w:rsidRPr="002E571A" w:rsidTr="00F85421">
        <w:trPr>
          <w:trHeight w:val="164"/>
        </w:trPr>
        <w:tc>
          <w:tcPr>
            <w:tcW w:w="582" w:type="dxa"/>
            <w:shd w:val="clear" w:color="auto" w:fill="auto"/>
            <w:noWrap/>
            <w:vAlign w:val="center"/>
          </w:tcPr>
          <w:p w:rsidR="00A627EA" w:rsidRPr="00AE32FD" w:rsidRDefault="00A627EA" w:rsidP="00E65423">
            <w:pPr>
              <w:rPr>
                <w:rFonts w:cs="Arial"/>
                <w:sz w:val="20"/>
                <w:szCs w:val="20"/>
              </w:rPr>
            </w:pPr>
            <w:r w:rsidRPr="00AE32FD">
              <w:rPr>
                <w:rFonts w:cs="Arial"/>
                <w:sz w:val="20"/>
                <w:szCs w:val="20"/>
              </w:rPr>
              <w:t>1</w:t>
            </w:r>
          </w:p>
        </w:tc>
        <w:tc>
          <w:tcPr>
            <w:tcW w:w="2730" w:type="dxa"/>
            <w:shd w:val="clear" w:color="auto" w:fill="auto"/>
          </w:tcPr>
          <w:p w:rsidR="00A627EA" w:rsidRPr="00405EFA" w:rsidRDefault="003B3806" w:rsidP="00A627EA">
            <w:pPr>
              <w:autoSpaceDE w:val="0"/>
              <w:rPr>
                <w:rFonts w:cs="Arial"/>
                <w:b/>
                <w:sz w:val="20"/>
                <w:szCs w:val="20"/>
              </w:rPr>
            </w:pPr>
            <w:r w:rsidRPr="003B3806">
              <w:rPr>
                <w:rFonts w:cs="Arial"/>
                <w:szCs w:val="22"/>
              </w:rPr>
              <w:t>Наличие опыта выполнения работ в качестве Генподрядчика по предмету закупки не менее 3 лет на объектах нефтепереработки, в том числе, но, не ограничиваясь, на ОАО «Славнефть-ЯНОС», ОАО «Газпром нефть», ОАО «НК «Роснефть»</w:t>
            </w:r>
          </w:p>
        </w:tc>
        <w:tc>
          <w:tcPr>
            <w:tcW w:w="2631" w:type="dxa"/>
            <w:shd w:val="clear" w:color="auto" w:fill="auto"/>
          </w:tcPr>
          <w:p w:rsidR="00A627EA" w:rsidRPr="002E571A" w:rsidRDefault="00A627EA" w:rsidP="00A627EA">
            <w:pPr>
              <w:suppressAutoHyphens/>
              <w:autoSpaceDE w:val="0"/>
              <w:ind w:left="34"/>
              <w:rPr>
                <w:rFonts w:cs="Arial"/>
                <w:sz w:val="20"/>
                <w:szCs w:val="20"/>
              </w:rPr>
            </w:pPr>
            <w:r w:rsidRPr="00A627EA">
              <w:rPr>
                <w:rFonts w:cs="Arial"/>
                <w:szCs w:val="22"/>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p>
        </w:tc>
        <w:tc>
          <w:tcPr>
            <w:tcW w:w="1983" w:type="dxa"/>
            <w:shd w:val="clear" w:color="000000" w:fill="FFFFFF"/>
            <w:vAlign w:val="center"/>
          </w:tcPr>
          <w:p w:rsidR="00A627EA" w:rsidRPr="002E571A" w:rsidRDefault="001773D5" w:rsidP="00E65423">
            <w:pPr>
              <w:rPr>
                <w:rFonts w:cs="Arial"/>
                <w:sz w:val="20"/>
                <w:szCs w:val="20"/>
              </w:rPr>
            </w:pPr>
            <w:r>
              <w:rPr>
                <w:rFonts w:cs="Arial"/>
                <w:sz w:val="20"/>
                <w:szCs w:val="20"/>
              </w:rPr>
              <w:t>Количество лет</w:t>
            </w:r>
          </w:p>
        </w:tc>
        <w:tc>
          <w:tcPr>
            <w:tcW w:w="2337" w:type="dxa"/>
            <w:shd w:val="clear" w:color="auto" w:fill="auto"/>
            <w:vAlign w:val="center"/>
          </w:tcPr>
          <w:p w:rsidR="00A627EA" w:rsidRPr="002E571A" w:rsidRDefault="00821759" w:rsidP="00E65423">
            <w:pPr>
              <w:rPr>
                <w:rFonts w:cs="Arial"/>
                <w:sz w:val="20"/>
                <w:szCs w:val="20"/>
              </w:rPr>
            </w:pPr>
            <w:r>
              <w:rPr>
                <w:rFonts w:cs="Arial"/>
                <w:sz w:val="20"/>
                <w:szCs w:val="20"/>
              </w:rPr>
              <w:t>Опыт работы не менее 3 лет</w:t>
            </w:r>
          </w:p>
        </w:tc>
      </w:tr>
      <w:tr w:rsidR="00B8471C" w:rsidRPr="002E571A" w:rsidTr="00F85421">
        <w:trPr>
          <w:trHeight w:val="164"/>
        </w:trPr>
        <w:tc>
          <w:tcPr>
            <w:tcW w:w="582" w:type="dxa"/>
            <w:shd w:val="clear" w:color="auto" w:fill="auto"/>
            <w:noWrap/>
            <w:vAlign w:val="center"/>
            <w:hideMark/>
          </w:tcPr>
          <w:p w:rsidR="00B8471C" w:rsidRPr="002E571A" w:rsidRDefault="00B8471C" w:rsidP="00E65423">
            <w:pPr>
              <w:rPr>
                <w:rFonts w:cs="Arial"/>
                <w:sz w:val="20"/>
                <w:szCs w:val="20"/>
              </w:rPr>
            </w:pPr>
            <w:r>
              <w:rPr>
                <w:rFonts w:cs="Arial"/>
                <w:sz w:val="20"/>
                <w:szCs w:val="20"/>
              </w:rPr>
              <w:t>2</w:t>
            </w:r>
          </w:p>
        </w:tc>
        <w:tc>
          <w:tcPr>
            <w:tcW w:w="2730" w:type="dxa"/>
            <w:shd w:val="clear" w:color="auto" w:fill="auto"/>
          </w:tcPr>
          <w:p w:rsidR="00B8471C" w:rsidRPr="00A627EA" w:rsidRDefault="00B8471C" w:rsidP="00A627EA">
            <w:pPr>
              <w:suppressAutoHyphens/>
              <w:autoSpaceDE w:val="0"/>
              <w:ind w:left="34"/>
              <w:rPr>
                <w:rFonts w:cs="Arial"/>
                <w:szCs w:val="22"/>
              </w:rPr>
            </w:pPr>
            <w:r w:rsidRPr="00A627EA">
              <w:rPr>
                <w:rFonts w:cs="Arial"/>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p w:rsidR="00B8471C" w:rsidRPr="00A627EA" w:rsidRDefault="00B8471C" w:rsidP="00A627EA">
            <w:pPr>
              <w:suppressAutoHyphens/>
              <w:autoSpaceDE w:val="0"/>
              <w:ind w:left="34"/>
              <w:rPr>
                <w:rFonts w:cs="Arial"/>
                <w:szCs w:val="22"/>
              </w:rPr>
            </w:pPr>
            <w:r w:rsidRPr="00A627EA">
              <w:rPr>
                <w:rFonts w:cs="Arial"/>
                <w:szCs w:val="22"/>
              </w:rPr>
              <w:t>Основные рабочие:</w:t>
            </w:r>
          </w:p>
          <w:p w:rsidR="00B8471C" w:rsidRPr="00A627EA" w:rsidRDefault="0034635E" w:rsidP="00A627EA">
            <w:pPr>
              <w:suppressAutoHyphens/>
              <w:autoSpaceDE w:val="0"/>
              <w:ind w:left="34"/>
              <w:rPr>
                <w:rFonts w:cs="Arial"/>
                <w:szCs w:val="22"/>
              </w:rPr>
            </w:pPr>
            <w:r>
              <w:rPr>
                <w:rFonts w:cs="Arial"/>
                <w:szCs w:val="22"/>
              </w:rPr>
              <w:t>строители</w:t>
            </w:r>
            <w:r w:rsidR="00B8471C" w:rsidRPr="00A627EA">
              <w:rPr>
                <w:rFonts w:cs="Arial"/>
                <w:szCs w:val="22"/>
              </w:rPr>
              <w:t xml:space="preserve"> - не менее 6 чел.;</w:t>
            </w:r>
          </w:p>
          <w:p w:rsidR="00B8471C" w:rsidRDefault="00B8471C" w:rsidP="00A627EA">
            <w:pPr>
              <w:suppressAutoHyphens/>
              <w:autoSpaceDE w:val="0"/>
              <w:ind w:left="34"/>
              <w:rPr>
                <w:rFonts w:cs="Arial"/>
                <w:szCs w:val="22"/>
              </w:rPr>
            </w:pPr>
            <w:r w:rsidRPr="00A627EA">
              <w:rPr>
                <w:rFonts w:cs="Arial"/>
                <w:szCs w:val="22"/>
              </w:rPr>
              <w:t xml:space="preserve">электрогазосварщик - не менее </w:t>
            </w:r>
            <w:r w:rsidR="0034635E">
              <w:rPr>
                <w:rFonts w:cs="Arial"/>
                <w:szCs w:val="22"/>
              </w:rPr>
              <w:t>2</w:t>
            </w:r>
            <w:r w:rsidRPr="00A627EA">
              <w:rPr>
                <w:rFonts w:cs="Arial"/>
                <w:szCs w:val="22"/>
              </w:rPr>
              <w:t>0 чел.</w:t>
            </w:r>
            <w:r w:rsidR="003B3806">
              <w:rPr>
                <w:rFonts w:cs="Arial"/>
                <w:szCs w:val="22"/>
              </w:rPr>
              <w:t>;</w:t>
            </w:r>
          </w:p>
          <w:p w:rsidR="003B3806" w:rsidRPr="005367C6" w:rsidRDefault="003B3806" w:rsidP="00354BEF">
            <w:pPr>
              <w:suppressAutoHyphens/>
              <w:autoSpaceDE w:val="0"/>
              <w:ind w:left="34"/>
              <w:rPr>
                <w:rFonts w:cs="Arial"/>
              </w:rPr>
            </w:pPr>
            <w:r w:rsidRPr="003B3806">
              <w:rPr>
                <w:rFonts w:cs="Arial"/>
              </w:rPr>
              <w:t xml:space="preserve">монтажник - не менее </w:t>
            </w:r>
            <w:r w:rsidR="0034635E">
              <w:rPr>
                <w:rFonts w:cs="Arial"/>
              </w:rPr>
              <w:t>44</w:t>
            </w:r>
            <w:r w:rsidRPr="003B3806">
              <w:rPr>
                <w:rFonts w:cs="Arial"/>
              </w:rPr>
              <w:t xml:space="preserve"> чел.</w:t>
            </w:r>
            <w:r w:rsidR="0034635E">
              <w:rPr>
                <w:rFonts w:cs="Arial"/>
              </w:rPr>
              <w:t xml:space="preserve"> (</w:t>
            </w:r>
            <w:r w:rsidR="00666DC8">
              <w:rPr>
                <w:rFonts w:cs="Arial"/>
              </w:rPr>
              <w:t xml:space="preserve">Для </w:t>
            </w:r>
            <w:r w:rsidR="0034635E">
              <w:rPr>
                <w:rFonts w:cs="Arial"/>
              </w:rPr>
              <w:t>Лот</w:t>
            </w:r>
            <w:r w:rsidR="00666DC8">
              <w:rPr>
                <w:rFonts w:cs="Arial"/>
              </w:rPr>
              <w:t>а</w:t>
            </w:r>
            <w:r w:rsidR="0034635E">
              <w:rPr>
                <w:rFonts w:cs="Arial"/>
              </w:rPr>
              <w:t xml:space="preserve"> №1)</w:t>
            </w:r>
          </w:p>
        </w:tc>
        <w:tc>
          <w:tcPr>
            <w:tcW w:w="2631" w:type="dxa"/>
            <w:shd w:val="clear" w:color="auto" w:fill="auto"/>
          </w:tcPr>
          <w:p w:rsidR="00B8471C" w:rsidRPr="005367C6" w:rsidRDefault="00B8471C" w:rsidP="00A627EA">
            <w:pPr>
              <w:tabs>
                <w:tab w:val="num" w:pos="34"/>
              </w:tabs>
              <w:suppressAutoHyphens/>
              <w:autoSpaceDE w:val="0"/>
              <w:ind w:left="34" w:hanging="34"/>
              <w:rPr>
                <w:rFonts w:cs="Arial"/>
              </w:rPr>
            </w:pPr>
            <w:r w:rsidRPr="00A627EA">
              <w:rPr>
                <w:rFonts w:cs="Arial"/>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p>
        </w:tc>
        <w:tc>
          <w:tcPr>
            <w:tcW w:w="1983" w:type="dxa"/>
            <w:shd w:val="clear" w:color="000000" w:fill="FFFFFF"/>
            <w:vAlign w:val="center"/>
          </w:tcPr>
          <w:p w:rsidR="00B8471C" w:rsidRPr="002E571A" w:rsidRDefault="00B8471C" w:rsidP="00E65423">
            <w:pPr>
              <w:rPr>
                <w:rFonts w:cs="Arial"/>
                <w:sz w:val="20"/>
                <w:szCs w:val="20"/>
              </w:rPr>
            </w:pPr>
            <w:r>
              <w:rPr>
                <w:rFonts w:cs="Arial"/>
                <w:sz w:val="20"/>
                <w:szCs w:val="20"/>
              </w:rPr>
              <w:t>Наличие/отсутствие</w:t>
            </w:r>
          </w:p>
        </w:tc>
        <w:tc>
          <w:tcPr>
            <w:tcW w:w="2337" w:type="dxa"/>
            <w:shd w:val="clear" w:color="auto" w:fill="auto"/>
            <w:vAlign w:val="center"/>
          </w:tcPr>
          <w:p w:rsidR="00821759" w:rsidRPr="00A627EA" w:rsidRDefault="00B8471C" w:rsidP="00821759">
            <w:pPr>
              <w:suppressAutoHyphens/>
              <w:autoSpaceDE w:val="0"/>
              <w:ind w:left="34"/>
              <w:rPr>
                <w:rFonts w:cs="Arial"/>
                <w:szCs w:val="22"/>
              </w:rPr>
            </w:pPr>
            <w:r w:rsidRPr="0034635E">
              <w:rPr>
                <w:rFonts w:cs="Arial"/>
              </w:rPr>
              <w:t>Наличие</w:t>
            </w:r>
            <w:r w:rsidR="00821759" w:rsidRPr="0034635E">
              <w:rPr>
                <w:rFonts w:cs="Arial"/>
              </w:rPr>
              <w:t xml:space="preserve"> </w:t>
            </w:r>
            <w:r w:rsidR="00821759" w:rsidRPr="00A627EA">
              <w:rPr>
                <w:rFonts w:cs="Arial"/>
                <w:szCs w:val="22"/>
              </w:rPr>
              <w:t>рабочи</w:t>
            </w:r>
            <w:r w:rsidR="00821759">
              <w:rPr>
                <w:rFonts w:cs="Arial"/>
                <w:szCs w:val="22"/>
              </w:rPr>
              <w:t>х</w:t>
            </w:r>
            <w:r w:rsidR="00821759" w:rsidRPr="00A627EA">
              <w:rPr>
                <w:rFonts w:cs="Arial"/>
                <w:szCs w:val="22"/>
              </w:rPr>
              <w:t>:</w:t>
            </w:r>
          </w:p>
          <w:p w:rsidR="00821759" w:rsidRPr="00A627EA" w:rsidRDefault="0034635E" w:rsidP="00821759">
            <w:pPr>
              <w:suppressAutoHyphens/>
              <w:autoSpaceDE w:val="0"/>
              <w:ind w:left="34"/>
              <w:rPr>
                <w:rFonts w:cs="Arial"/>
                <w:szCs w:val="22"/>
              </w:rPr>
            </w:pPr>
            <w:r>
              <w:rPr>
                <w:rFonts w:cs="Arial"/>
                <w:szCs w:val="22"/>
              </w:rPr>
              <w:t>строители</w:t>
            </w:r>
            <w:r w:rsidR="00821759" w:rsidRPr="00A627EA">
              <w:rPr>
                <w:rFonts w:cs="Arial"/>
                <w:szCs w:val="22"/>
              </w:rPr>
              <w:t xml:space="preserve"> - не менее 6 чел.;</w:t>
            </w:r>
          </w:p>
          <w:p w:rsidR="00821759" w:rsidRDefault="00821759" w:rsidP="00821759">
            <w:pPr>
              <w:suppressAutoHyphens/>
              <w:autoSpaceDE w:val="0"/>
              <w:ind w:left="34"/>
              <w:rPr>
                <w:rFonts w:cs="Arial"/>
                <w:szCs w:val="22"/>
              </w:rPr>
            </w:pPr>
            <w:r w:rsidRPr="00A627EA">
              <w:rPr>
                <w:rFonts w:cs="Arial"/>
                <w:szCs w:val="22"/>
              </w:rPr>
              <w:t xml:space="preserve">электрогазосварщик - не менее </w:t>
            </w:r>
            <w:r w:rsidR="0034635E">
              <w:rPr>
                <w:rFonts w:cs="Arial"/>
                <w:szCs w:val="22"/>
              </w:rPr>
              <w:t>2</w:t>
            </w:r>
            <w:r w:rsidRPr="00A627EA">
              <w:rPr>
                <w:rFonts w:cs="Arial"/>
                <w:szCs w:val="22"/>
              </w:rPr>
              <w:t>0 чел.</w:t>
            </w:r>
            <w:r>
              <w:rPr>
                <w:rFonts w:cs="Arial"/>
                <w:szCs w:val="22"/>
              </w:rPr>
              <w:t>;</w:t>
            </w:r>
          </w:p>
          <w:p w:rsidR="00B8471C" w:rsidRPr="002E571A" w:rsidRDefault="00821759" w:rsidP="0034635E">
            <w:pPr>
              <w:rPr>
                <w:rFonts w:cs="Arial"/>
                <w:sz w:val="20"/>
                <w:szCs w:val="20"/>
              </w:rPr>
            </w:pPr>
            <w:r w:rsidRPr="003B3806">
              <w:rPr>
                <w:rFonts w:cs="Arial"/>
              </w:rPr>
              <w:t xml:space="preserve">монтажник - не менее </w:t>
            </w:r>
            <w:r w:rsidR="0034635E">
              <w:rPr>
                <w:rFonts w:cs="Arial"/>
              </w:rPr>
              <w:t>44</w:t>
            </w:r>
            <w:r w:rsidRPr="003B3806">
              <w:rPr>
                <w:rFonts w:cs="Arial"/>
              </w:rPr>
              <w:t xml:space="preserve"> чел.</w:t>
            </w:r>
          </w:p>
        </w:tc>
      </w:tr>
      <w:tr w:rsidR="00666DC8" w:rsidRPr="002E571A" w:rsidTr="002C7685">
        <w:trPr>
          <w:trHeight w:val="196"/>
        </w:trPr>
        <w:tc>
          <w:tcPr>
            <w:tcW w:w="582" w:type="dxa"/>
            <w:shd w:val="clear" w:color="auto" w:fill="auto"/>
            <w:noWrap/>
            <w:vAlign w:val="center"/>
          </w:tcPr>
          <w:p w:rsidR="00666DC8" w:rsidRPr="002E571A" w:rsidRDefault="00666DC8" w:rsidP="002C7685">
            <w:pPr>
              <w:rPr>
                <w:rFonts w:cs="Arial"/>
                <w:sz w:val="20"/>
                <w:szCs w:val="20"/>
              </w:rPr>
            </w:pPr>
            <w:r>
              <w:rPr>
                <w:rFonts w:cs="Arial"/>
                <w:sz w:val="20"/>
                <w:szCs w:val="20"/>
              </w:rPr>
              <w:t>3</w:t>
            </w:r>
          </w:p>
        </w:tc>
        <w:tc>
          <w:tcPr>
            <w:tcW w:w="2730" w:type="dxa"/>
            <w:shd w:val="clear" w:color="auto" w:fill="auto"/>
          </w:tcPr>
          <w:p w:rsidR="00666DC8" w:rsidRPr="00A627EA" w:rsidRDefault="00666DC8" w:rsidP="002C7685">
            <w:pPr>
              <w:suppressAutoHyphens/>
              <w:autoSpaceDE w:val="0"/>
              <w:ind w:left="34"/>
              <w:rPr>
                <w:rFonts w:cs="Arial"/>
                <w:szCs w:val="22"/>
              </w:rPr>
            </w:pPr>
            <w:r w:rsidRPr="00A627EA">
              <w:rPr>
                <w:rFonts w:cs="Arial"/>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p w:rsidR="00666DC8" w:rsidRPr="00A627EA" w:rsidRDefault="00666DC8" w:rsidP="002C7685">
            <w:pPr>
              <w:suppressAutoHyphens/>
              <w:autoSpaceDE w:val="0"/>
              <w:ind w:left="34"/>
              <w:rPr>
                <w:rFonts w:cs="Arial"/>
                <w:szCs w:val="22"/>
              </w:rPr>
            </w:pPr>
            <w:r w:rsidRPr="00A627EA">
              <w:rPr>
                <w:rFonts w:cs="Arial"/>
                <w:szCs w:val="22"/>
              </w:rPr>
              <w:t>Основные рабочие:</w:t>
            </w:r>
          </w:p>
          <w:p w:rsidR="00666DC8" w:rsidRPr="00A627EA" w:rsidRDefault="00666DC8" w:rsidP="002C7685">
            <w:pPr>
              <w:suppressAutoHyphens/>
              <w:autoSpaceDE w:val="0"/>
              <w:ind w:left="34"/>
              <w:rPr>
                <w:rFonts w:cs="Arial"/>
                <w:szCs w:val="22"/>
              </w:rPr>
            </w:pPr>
            <w:r>
              <w:rPr>
                <w:rFonts w:cs="Arial"/>
                <w:szCs w:val="22"/>
              </w:rPr>
              <w:t>строители</w:t>
            </w:r>
            <w:r w:rsidRPr="00A627EA">
              <w:rPr>
                <w:rFonts w:cs="Arial"/>
                <w:szCs w:val="22"/>
              </w:rPr>
              <w:t xml:space="preserve"> - не менее </w:t>
            </w:r>
            <w:r>
              <w:rPr>
                <w:rFonts w:cs="Arial"/>
                <w:szCs w:val="22"/>
              </w:rPr>
              <w:t>5</w:t>
            </w:r>
            <w:r w:rsidRPr="00A627EA">
              <w:rPr>
                <w:rFonts w:cs="Arial"/>
                <w:szCs w:val="22"/>
              </w:rPr>
              <w:t xml:space="preserve"> чел.;</w:t>
            </w:r>
          </w:p>
          <w:p w:rsidR="00666DC8" w:rsidRDefault="00666DC8" w:rsidP="002C7685">
            <w:pPr>
              <w:suppressAutoHyphens/>
              <w:autoSpaceDE w:val="0"/>
              <w:ind w:left="34"/>
              <w:rPr>
                <w:rFonts w:cs="Arial"/>
                <w:szCs w:val="22"/>
              </w:rPr>
            </w:pPr>
            <w:r w:rsidRPr="00A627EA">
              <w:rPr>
                <w:rFonts w:cs="Arial"/>
                <w:szCs w:val="22"/>
              </w:rPr>
              <w:t xml:space="preserve">электрогазосварщик - не менее </w:t>
            </w:r>
            <w:r>
              <w:rPr>
                <w:rFonts w:cs="Arial"/>
                <w:szCs w:val="22"/>
              </w:rPr>
              <w:t>16</w:t>
            </w:r>
            <w:r w:rsidRPr="00A627EA">
              <w:rPr>
                <w:rFonts w:cs="Arial"/>
                <w:szCs w:val="22"/>
              </w:rPr>
              <w:t xml:space="preserve"> чел.</w:t>
            </w:r>
            <w:r>
              <w:rPr>
                <w:rFonts w:cs="Arial"/>
                <w:szCs w:val="22"/>
              </w:rPr>
              <w:t>;</w:t>
            </w:r>
          </w:p>
          <w:p w:rsidR="00666DC8" w:rsidRPr="005367C6" w:rsidRDefault="00666DC8" w:rsidP="00354BEF">
            <w:pPr>
              <w:suppressAutoHyphens/>
              <w:autoSpaceDE w:val="0"/>
              <w:ind w:left="34"/>
              <w:rPr>
                <w:rFonts w:cs="Arial"/>
              </w:rPr>
            </w:pPr>
            <w:r w:rsidRPr="003B3806">
              <w:rPr>
                <w:rFonts w:cs="Arial"/>
              </w:rPr>
              <w:t xml:space="preserve">монтажник - не менее </w:t>
            </w:r>
            <w:r>
              <w:rPr>
                <w:rFonts w:cs="Arial"/>
              </w:rPr>
              <w:t>34</w:t>
            </w:r>
            <w:r w:rsidRPr="003B3806">
              <w:rPr>
                <w:rFonts w:cs="Arial"/>
              </w:rPr>
              <w:t xml:space="preserve"> чел.</w:t>
            </w:r>
            <w:r>
              <w:rPr>
                <w:rFonts w:cs="Arial"/>
              </w:rPr>
              <w:t xml:space="preserve"> (Для Лота №2)</w:t>
            </w:r>
          </w:p>
        </w:tc>
        <w:tc>
          <w:tcPr>
            <w:tcW w:w="2631" w:type="dxa"/>
            <w:shd w:val="clear" w:color="auto" w:fill="auto"/>
          </w:tcPr>
          <w:p w:rsidR="00666DC8" w:rsidRPr="005367C6" w:rsidRDefault="00666DC8" w:rsidP="002C7685">
            <w:pPr>
              <w:tabs>
                <w:tab w:val="num" w:pos="34"/>
              </w:tabs>
              <w:suppressAutoHyphens/>
              <w:autoSpaceDE w:val="0"/>
              <w:ind w:left="34" w:hanging="34"/>
              <w:rPr>
                <w:rFonts w:cs="Arial"/>
              </w:rPr>
            </w:pPr>
            <w:r w:rsidRPr="00A627EA">
              <w:rPr>
                <w:rFonts w:cs="Arial"/>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p>
        </w:tc>
        <w:tc>
          <w:tcPr>
            <w:tcW w:w="1983" w:type="dxa"/>
            <w:shd w:val="clear" w:color="000000" w:fill="FFFFFF"/>
            <w:vAlign w:val="center"/>
          </w:tcPr>
          <w:p w:rsidR="00666DC8" w:rsidRPr="002E571A" w:rsidRDefault="00666DC8" w:rsidP="002C7685">
            <w:pPr>
              <w:rPr>
                <w:rFonts w:cs="Arial"/>
                <w:sz w:val="20"/>
                <w:szCs w:val="20"/>
              </w:rPr>
            </w:pPr>
            <w:r>
              <w:rPr>
                <w:rFonts w:cs="Arial"/>
                <w:sz w:val="20"/>
                <w:szCs w:val="20"/>
              </w:rPr>
              <w:t>Наличие/отсутствие</w:t>
            </w:r>
          </w:p>
        </w:tc>
        <w:tc>
          <w:tcPr>
            <w:tcW w:w="2337" w:type="dxa"/>
            <w:shd w:val="clear" w:color="000000" w:fill="FFFFFF"/>
            <w:vAlign w:val="center"/>
          </w:tcPr>
          <w:p w:rsidR="00666DC8" w:rsidRPr="00A627EA" w:rsidRDefault="00666DC8" w:rsidP="002C7685">
            <w:pPr>
              <w:suppressAutoHyphens/>
              <w:autoSpaceDE w:val="0"/>
              <w:ind w:left="34"/>
              <w:rPr>
                <w:rFonts w:cs="Arial"/>
                <w:szCs w:val="22"/>
              </w:rPr>
            </w:pPr>
            <w:r w:rsidRPr="0034635E">
              <w:rPr>
                <w:rFonts w:cs="Arial"/>
              </w:rPr>
              <w:t xml:space="preserve">Наличие </w:t>
            </w:r>
            <w:r w:rsidRPr="00A627EA">
              <w:rPr>
                <w:rFonts w:cs="Arial"/>
                <w:szCs w:val="22"/>
              </w:rPr>
              <w:t>рабочи</w:t>
            </w:r>
            <w:r>
              <w:rPr>
                <w:rFonts w:cs="Arial"/>
                <w:szCs w:val="22"/>
              </w:rPr>
              <w:t>х</w:t>
            </w:r>
            <w:r w:rsidRPr="00A627EA">
              <w:rPr>
                <w:rFonts w:cs="Arial"/>
                <w:szCs w:val="22"/>
              </w:rPr>
              <w:t>:</w:t>
            </w:r>
          </w:p>
          <w:p w:rsidR="00666DC8" w:rsidRPr="00A627EA" w:rsidRDefault="00666DC8" w:rsidP="002C7685">
            <w:pPr>
              <w:suppressAutoHyphens/>
              <w:autoSpaceDE w:val="0"/>
              <w:ind w:left="34"/>
              <w:rPr>
                <w:rFonts w:cs="Arial"/>
                <w:szCs w:val="22"/>
              </w:rPr>
            </w:pPr>
            <w:r>
              <w:rPr>
                <w:rFonts w:cs="Arial"/>
                <w:szCs w:val="22"/>
              </w:rPr>
              <w:t>строители</w:t>
            </w:r>
            <w:r w:rsidRPr="00A627EA">
              <w:rPr>
                <w:rFonts w:cs="Arial"/>
                <w:szCs w:val="22"/>
              </w:rPr>
              <w:t xml:space="preserve"> - не менее </w:t>
            </w:r>
            <w:r w:rsidR="00354BEF">
              <w:rPr>
                <w:rFonts w:cs="Arial"/>
                <w:szCs w:val="22"/>
              </w:rPr>
              <w:t>5</w:t>
            </w:r>
            <w:r w:rsidRPr="00A627EA">
              <w:rPr>
                <w:rFonts w:cs="Arial"/>
                <w:szCs w:val="22"/>
              </w:rPr>
              <w:t xml:space="preserve"> чел.;</w:t>
            </w:r>
          </w:p>
          <w:p w:rsidR="00666DC8" w:rsidRDefault="00666DC8" w:rsidP="002C7685">
            <w:pPr>
              <w:suppressAutoHyphens/>
              <w:autoSpaceDE w:val="0"/>
              <w:ind w:left="34"/>
              <w:rPr>
                <w:rFonts w:cs="Arial"/>
                <w:szCs w:val="22"/>
              </w:rPr>
            </w:pPr>
            <w:r w:rsidRPr="00A627EA">
              <w:rPr>
                <w:rFonts w:cs="Arial"/>
                <w:szCs w:val="22"/>
              </w:rPr>
              <w:t xml:space="preserve">электрогазосварщик - не менее </w:t>
            </w:r>
            <w:r w:rsidR="00354BEF">
              <w:rPr>
                <w:rFonts w:cs="Arial"/>
                <w:szCs w:val="22"/>
              </w:rPr>
              <w:t>16</w:t>
            </w:r>
            <w:r w:rsidRPr="00A627EA">
              <w:rPr>
                <w:rFonts w:cs="Arial"/>
                <w:szCs w:val="22"/>
              </w:rPr>
              <w:t xml:space="preserve"> чел.</w:t>
            </w:r>
            <w:r>
              <w:rPr>
                <w:rFonts w:cs="Arial"/>
                <w:szCs w:val="22"/>
              </w:rPr>
              <w:t>;</w:t>
            </w:r>
          </w:p>
          <w:p w:rsidR="00666DC8" w:rsidRPr="002E571A" w:rsidRDefault="00666DC8" w:rsidP="00354BEF">
            <w:pPr>
              <w:rPr>
                <w:rFonts w:cs="Arial"/>
                <w:sz w:val="20"/>
                <w:szCs w:val="20"/>
              </w:rPr>
            </w:pPr>
            <w:r w:rsidRPr="003B3806">
              <w:rPr>
                <w:rFonts w:cs="Arial"/>
              </w:rPr>
              <w:t xml:space="preserve">монтажник - не менее </w:t>
            </w:r>
            <w:r w:rsidR="00354BEF">
              <w:rPr>
                <w:rFonts w:cs="Arial"/>
              </w:rPr>
              <w:t>3</w:t>
            </w:r>
            <w:r>
              <w:rPr>
                <w:rFonts w:cs="Arial"/>
              </w:rPr>
              <w:t>4</w:t>
            </w:r>
            <w:r w:rsidRPr="003B3806">
              <w:rPr>
                <w:rFonts w:cs="Arial"/>
              </w:rPr>
              <w:t xml:space="preserve"> чел.</w:t>
            </w:r>
          </w:p>
        </w:tc>
      </w:tr>
      <w:tr w:rsidR="00666DC8" w:rsidRPr="002E571A" w:rsidTr="00666DC8">
        <w:trPr>
          <w:trHeight w:val="196"/>
        </w:trPr>
        <w:tc>
          <w:tcPr>
            <w:tcW w:w="582" w:type="dxa"/>
            <w:shd w:val="clear" w:color="auto" w:fill="auto"/>
            <w:noWrap/>
            <w:vAlign w:val="center"/>
          </w:tcPr>
          <w:p w:rsidR="00666DC8" w:rsidRPr="002E571A" w:rsidRDefault="00666DC8" w:rsidP="002C7685">
            <w:pPr>
              <w:rPr>
                <w:rFonts w:cs="Arial"/>
                <w:sz w:val="20"/>
                <w:szCs w:val="20"/>
              </w:rPr>
            </w:pPr>
            <w:r>
              <w:rPr>
                <w:rFonts w:cs="Arial"/>
                <w:sz w:val="20"/>
                <w:szCs w:val="20"/>
              </w:rPr>
              <w:t>4</w:t>
            </w:r>
          </w:p>
        </w:tc>
        <w:tc>
          <w:tcPr>
            <w:tcW w:w="2730" w:type="dxa"/>
            <w:shd w:val="clear" w:color="auto" w:fill="auto"/>
            <w:vAlign w:val="center"/>
          </w:tcPr>
          <w:p w:rsidR="00666DC8" w:rsidRPr="005367C6" w:rsidRDefault="00666DC8" w:rsidP="003B3806">
            <w:pPr>
              <w:suppressAutoHyphens/>
              <w:autoSpaceDE w:val="0"/>
              <w:ind w:left="34"/>
              <w:jc w:val="both"/>
              <w:rPr>
                <w:rFonts w:cs="Arial"/>
              </w:rPr>
            </w:pPr>
            <w:r w:rsidRPr="00A627EA">
              <w:rPr>
                <w:rFonts w:cs="Arial"/>
                <w:szCs w:val="22"/>
              </w:rPr>
              <w:t xml:space="preserve">Выполнение работ собственными силами Генподрядчика в объеме не менее </w:t>
            </w:r>
            <w:r>
              <w:rPr>
                <w:rFonts w:cs="Arial"/>
                <w:szCs w:val="22"/>
              </w:rPr>
              <w:t>7</w:t>
            </w:r>
            <w:r w:rsidRPr="00A627EA">
              <w:rPr>
                <w:rFonts w:cs="Arial"/>
                <w:szCs w:val="22"/>
              </w:rPr>
              <w:t>0%</w:t>
            </w:r>
          </w:p>
        </w:tc>
        <w:tc>
          <w:tcPr>
            <w:tcW w:w="2631" w:type="dxa"/>
            <w:shd w:val="clear" w:color="auto" w:fill="auto"/>
            <w:vAlign w:val="center"/>
          </w:tcPr>
          <w:p w:rsidR="00666DC8" w:rsidRPr="005367C6" w:rsidRDefault="00666DC8" w:rsidP="003B3806">
            <w:pPr>
              <w:suppressAutoHyphens/>
              <w:autoSpaceDE w:val="0"/>
              <w:ind w:left="34"/>
              <w:jc w:val="both"/>
              <w:rPr>
                <w:rFonts w:cs="Arial"/>
              </w:rPr>
            </w:pPr>
            <w:r w:rsidRPr="00A627EA">
              <w:rPr>
                <w:rFonts w:cs="Arial"/>
                <w:szCs w:val="22"/>
              </w:rPr>
              <w:t xml:space="preserve">Гарантийное письмо о выполнении работ собственными силами Генподрядчика в объеме не менее </w:t>
            </w:r>
            <w:r>
              <w:rPr>
                <w:rFonts w:cs="Arial"/>
                <w:szCs w:val="22"/>
              </w:rPr>
              <w:t>7</w:t>
            </w:r>
            <w:r w:rsidRPr="00A627EA">
              <w:rPr>
                <w:rFonts w:cs="Arial"/>
                <w:szCs w:val="22"/>
              </w:rPr>
              <w:t>0%</w:t>
            </w:r>
          </w:p>
        </w:tc>
        <w:tc>
          <w:tcPr>
            <w:tcW w:w="1983" w:type="dxa"/>
            <w:shd w:val="clear" w:color="000000" w:fill="FFFFFF"/>
            <w:vAlign w:val="center"/>
          </w:tcPr>
          <w:p w:rsidR="00666DC8" w:rsidRPr="002E571A" w:rsidRDefault="00666DC8" w:rsidP="00E65423">
            <w:pPr>
              <w:rPr>
                <w:rFonts w:cs="Arial"/>
                <w:sz w:val="20"/>
                <w:szCs w:val="20"/>
              </w:rPr>
            </w:pPr>
            <w:r>
              <w:rPr>
                <w:rFonts w:cs="Arial"/>
                <w:sz w:val="20"/>
                <w:szCs w:val="20"/>
              </w:rPr>
              <w:t>Да/нет</w:t>
            </w:r>
          </w:p>
        </w:tc>
        <w:tc>
          <w:tcPr>
            <w:tcW w:w="2337" w:type="dxa"/>
            <w:shd w:val="clear" w:color="000000" w:fill="FFFFFF"/>
            <w:vAlign w:val="center"/>
          </w:tcPr>
          <w:p w:rsidR="00666DC8" w:rsidRPr="002E571A" w:rsidRDefault="00666DC8" w:rsidP="00E65423">
            <w:pPr>
              <w:rPr>
                <w:rFonts w:cs="Arial"/>
                <w:sz w:val="20"/>
                <w:szCs w:val="20"/>
              </w:rPr>
            </w:pPr>
            <w:r>
              <w:rPr>
                <w:rFonts w:cs="Arial"/>
                <w:sz w:val="20"/>
                <w:szCs w:val="20"/>
              </w:rPr>
              <w:t>70% и более</w:t>
            </w:r>
          </w:p>
        </w:tc>
      </w:tr>
      <w:tr w:rsidR="00666DC8" w:rsidRPr="002E571A" w:rsidTr="00F85421">
        <w:trPr>
          <w:trHeight w:val="196"/>
        </w:trPr>
        <w:tc>
          <w:tcPr>
            <w:tcW w:w="582" w:type="dxa"/>
            <w:shd w:val="clear" w:color="auto" w:fill="auto"/>
            <w:noWrap/>
            <w:vAlign w:val="center"/>
          </w:tcPr>
          <w:p w:rsidR="00666DC8" w:rsidRDefault="00666DC8" w:rsidP="002C7685">
            <w:pPr>
              <w:rPr>
                <w:rFonts w:cs="Arial"/>
                <w:sz w:val="20"/>
                <w:szCs w:val="20"/>
              </w:rPr>
            </w:pPr>
            <w:r>
              <w:rPr>
                <w:rFonts w:cs="Arial"/>
                <w:sz w:val="20"/>
                <w:szCs w:val="20"/>
              </w:rPr>
              <w:t>5</w:t>
            </w:r>
          </w:p>
        </w:tc>
        <w:tc>
          <w:tcPr>
            <w:tcW w:w="2730" w:type="dxa"/>
            <w:shd w:val="clear" w:color="auto" w:fill="auto"/>
            <w:vAlign w:val="center"/>
          </w:tcPr>
          <w:p w:rsidR="00666DC8" w:rsidRPr="002E571A" w:rsidRDefault="00666DC8" w:rsidP="0034635E">
            <w:pPr>
              <w:autoSpaceDE w:val="0"/>
              <w:jc w:val="both"/>
              <w:rPr>
                <w:rFonts w:cs="Arial"/>
                <w:sz w:val="20"/>
                <w:szCs w:val="20"/>
              </w:rPr>
            </w:pPr>
            <w:r w:rsidRPr="00A627EA">
              <w:rPr>
                <w:rFonts w:cs="Arial"/>
                <w:szCs w:val="22"/>
              </w:rPr>
              <w:t>Среднегодовой оборот по СМР за последние 3 года (201</w:t>
            </w:r>
            <w:r>
              <w:rPr>
                <w:rFonts w:cs="Arial"/>
                <w:szCs w:val="22"/>
              </w:rPr>
              <w:t>3</w:t>
            </w:r>
            <w:r w:rsidRPr="00A627EA">
              <w:rPr>
                <w:rFonts w:cs="Arial"/>
                <w:szCs w:val="22"/>
              </w:rPr>
              <w:t>, 201</w:t>
            </w:r>
            <w:r>
              <w:rPr>
                <w:rFonts w:cs="Arial"/>
                <w:szCs w:val="22"/>
              </w:rPr>
              <w:t>4</w:t>
            </w:r>
            <w:r w:rsidRPr="00A627EA">
              <w:rPr>
                <w:rFonts w:cs="Arial"/>
                <w:szCs w:val="22"/>
              </w:rPr>
              <w:t>, 201</w:t>
            </w:r>
            <w:r>
              <w:rPr>
                <w:rFonts w:cs="Arial"/>
                <w:szCs w:val="22"/>
              </w:rPr>
              <w:t>5</w:t>
            </w:r>
            <w:r w:rsidRPr="00A627EA">
              <w:rPr>
                <w:rFonts w:cs="Arial"/>
                <w:szCs w:val="22"/>
              </w:rPr>
              <w:t xml:space="preserve"> гг), не менее </w:t>
            </w:r>
            <w:r>
              <w:rPr>
                <w:rFonts w:cs="Arial"/>
                <w:szCs w:val="22"/>
              </w:rPr>
              <w:t>13</w:t>
            </w:r>
            <w:r w:rsidRPr="00A627EA">
              <w:rPr>
                <w:rFonts w:cs="Arial"/>
                <w:szCs w:val="22"/>
              </w:rPr>
              <w:t>0 млн. руб. без НДС</w:t>
            </w:r>
            <w:r>
              <w:rPr>
                <w:rFonts w:cs="Arial"/>
                <w:szCs w:val="22"/>
              </w:rPr>
              <w:t xml:space="preserve"> (Для Лота №1)</w:t>
            </w:r>
            <w:r>
              <w:rPr>
                <w:szCs w:val="22"/>
              </w:rPr>
              <w:t>*</w:t>
            </w:r>
          </w:p>
        </w:tc>
        <w:tc>
          <w:tcPr>
            <w:tcW w:w="2631" w:type="dxa"/>
            <w:shd w:val="clear" w:color="auto" w:fill="auto"/>
            <w:vAlign w:val="center"/>
          </w:tcPr>
          <w:p w:rsidR="00666DC8" w:rsidRPr="00E652B9" w:rsidRDefault="00666DC8" w:rsidP="00866758">
            <w:pPr>
              <w:autoSpaceDE w:val="0"/>
              <w:jc w:val="both"/>
              <w:rPr>
                <w:rFonts w:cs="Arial"/>
              </w:rPr>
            </w:pPr>
            <w:r w:rsidRPr="00A627EA">
              <w:rPr>
                <w:rFonts w:cs="Arial"/>
                <w:szCs w:val="22"/>
              </w:rPr>
              <w:t>Заверенная копия «Отчета о прибылях и убытках» (за последние 3 года – 201</w:t>
            </w:r>
            <w:r>
              <w:rPr>
                <w:rFonts w:cs="Arial"/>
                <w:szCs w:val="22"/>
              </w:rPr>
              <w:t>3</w:t>
            </w:r>
            <w:r w:rsidRPr="00A627EA">
              <w:rPr>
                <w:rFonts w:cs="Arial"/>
                <w:szCs w:val="22"/>
              </w:rPr>
              <w:t>,201</w:t>
            </w:r>
            <w:r>
              <w:rPr>
                <w:rFonts w:cs="Arial"/>
                <w:szCs w:val="22"/>
              </w:rPr>
              <w:t>4</w:t>
            </w:r>
            <w:r w:rsidRPr="00A627EA">
              <w:rPr>
                <w:rFonts w:cs="Arial"/>
                <w:szCs w:val="22"/>
              </w:rPr>
              <w:t>,201</w:t>
            </w:r>
            <w:r>
              <w:rPr>
                <w:rFonts w:cs="Arial"/>
                <w:szCs w:val="22"/>
              </w:rPr>
              <w:t>5</w:t>
            </w:r>
            <w:r w:rsidRPr="00A627EA">
              <w:rPr>
                <w:rFonts w:cs="Arial"/>
                <w:szCs w:val="22"/>
              </w:rPr>
              <w:t xml:space="preserve"> гг)</w:t>
            </w:r>
          </w:p>
        </w:tc>
        <w:tc>
          <w:tcPr>
            <w:tcW w:w="1983" w:type="dxa"/>
            <w:shd w:val="clear" w:color="000000" w:fill="FFFFFF"/>
            <w:vAlign w:val="center"/>
          </w:tcPr>
          <w:p w:rsidR="00666DC8" w:rsidRDefault="00666DC8" w:rsidP="00B8471C">
            <w:pPr>
              <w:rPr>
                <w:rFonts w:cs="Arial"/>
                <w:sz w:val="20"/>
                <w:szCs w:val="20"/>
              </w:rPr>
            </w:pPr>
            <w:r>
              <w:rPr>
                <w:rFonts w:cs="Arial"/>
                <w:sz w:val="20"/>
                <w:szCs w:val="20"/>
              </w:rPr>
              <w:t>Соответствует/ Не соответствует</w:t>
            </w:r>
          </w:p>
          <w:p w:rsidR="00666DC8" w:rsidRPr="002E571A" w:rsidRDefault="00666DC8" w:rsidP="00B8471C">
            <w:pPr>
              <w:rPr>
                <w:rFonts w:cs="Arial"/>
                <w:sz w:val="20"/>
                <w:szCs w:val="20"/>
              </w:rPr>
            </w:pPr>
          </w:p>
        </w:tc>
        <w:tc>
          <w:tcPr>
            <w:tcW w:w="2337" w:type="dxa"/>
            <w:shd w:val="clear" w:color="000000" w:fill="FFFFFF"/>
            <w:vAlign w:val="center"/>
          </w:tcPr>
          <w:p w:rsidR="00666DC8" w:rsidRPr="002E571A" w:rsidRDefault="00666DC8" w:rsidP="00E65423">
            <w:pPr>
              <w:rPr>
                <w:rFonts w:cs="Arial"/>
                <w:sz w:val="20"/>
                <w:szCs w:val="20"/>
              </w:rPr>
            </w:pPr>
            <w:r>
              <w:rPr>
                <w:rFonts w:cs="Arial"/>
                <w:szCs w:val="22"/>
              </w:rPr>
              <w:t>13</w:t>
            </w:r>
            <w:r w:rsidRPr="00A627EA">
              <w:rPr>
                <w:rFonts w:cs="Arial"/>
                <w:szCs w:val="22"/>
              </w:rPr>
              <w:t>0 млн. руб. без НДС</w:t>
            </w:r>
            <w:r>
              <w:rPr>
                <w:rFonts w:cs="Arial"/>
                <w:szCs w:val="22"/>
              </w:rPr>
              <w:t xml:space="preserve"> и более</w:t>
            </w:r>
          </w:p>
        </w:tc>
      </w:tr>
      <w:tr w:rsidR="00666DC8" w:rsidRPr="002E571A" w:rsidTr="00F85421">
        <w:trPr>
          <w:trHeight w:val="196"/>
        </w:trPr>
        <w:tc>
          <w:tcPr>
            <w:tcW w:w="582" w:type="dxa"/>
            <w:shd w:val="clear" w:color="auto" w:fill="auto"/>
            <w:noWrap/>
            <w:vAlign w:val="center"/>
          </w:tcPr>
          <w:p w:rsidR="00666DC8" w:rsidRPr="00AE32FD" w:rsidRDefault="00666DC8" w:rsidP="002C7685">
            <w:pPr>
              <w:rPr>
                <w:rFonts w:cs="Arial"/>
                <w:sz w:val="20"/>
                <w:szCs w:val="20"/>
              </w:rPr>
            </w:pPr>
            <w:r>
              <w:rPr>
                <w:rFonts w:cs="Arial"/>
                <w:sz w:val="20"/>
                <w:szCs w:val="20"/>
              </w:rPr>
              <w:t>6</w:t>
            </w:r>
          </w:p>
        </w:tc>
        <w:tc>
          <w:tcPr>
            <w:tcW w:w="2730" w:type="dxa"/>
            <w:shd w:val="clear" w:color="auto" w:fill="auto"/>
            <w:vAlign w:val="center"/>
          </w:tcPr>
          <w:p w:rsidR="00666DC8" w:rsidRPr="002E571A" w:rsidRDefault="00666DC8" w:rsidP="0034635E">
            <w:pPr>
              <w:autoSpaceDE w:val="0"/>
              <w:jc w:val="both"/>
              <w:rPr>
                <w:rFonts w:cs="Arial"/>
                <w:sz w:val="20"/>
                <w:szCs w:val="20"/>
              </w:rPr>
            </w:pPr>
            <w:r w:rsidRPr="00A627EA">
              <w:rPr>
                <w:rFonts w:cs="Arial"/>
                <w:szCs w:val="22"/>
              </w:rPr>
              <w:t>Среднегодовой оборот по СМР за последние 3 года (201</w:t>
            </w:r>
            <w:r>
              <w:rPr>
                <w:rFonts w:cs="Arial"/>
                <w:szCs w:val="22"/>
              </w:rPr>
              <w:t>3</w:t>
            </w:r>
            <w:r w:rsidRPr="00A627EA">
              <w:rPr>
                <w:rFonts w:cs="Arial"/>
                <w:szCs w:val="22"/>
              </w:rPr>
              <w:t>, 201</w:t>
            </w:r>
            <w:r>
              <w:rPr>
                <w:rFonts w:cs="Arial"/>
                <w:szCs w:val="22"/>
              </w:rPr>
              <w:t>4</w:t>
            </w:r>
            <w:r w:rsidRPr="00A627EA">
              <w:rPr>
                <w:rFonts w:cs="Arial"/>
                <w:szCs w:val="22"/>
              </w:rPr>
              <w:t>, 201</w:t>
            </w:r>
            <w:r>
              <w:rPr>
                <w:rFonts w:cs="Arial"/>
                <w:szCs w:val="22"/>
              </w:rPr>
              <w:t>5</w:t>
            </w:r>
            <w:r w:rsidRPr="00A627EA">
              <w:rPr>
                <w:rFonts w:cs="Arial"/>
                <w:szCs w:val="22"/>
              </w:rPr>
              <w:t xml:space="preserve"> гг), не менее </w:t>
            </w:r>
            <w:r>
              <w:rPr>
                <w:rFonts w:cs="Arial"/>
                <w:szCs w:val="22"/>
              </w:rPr>
              <w:t>200</w:t>
            </w:r>
            <w:r w:rsidRPr="00A627EA">
              <w:rPr>
                <w:rFonts w:cs="Arial"/>
                <w:szCs w:val="22"/>
              </w:rPr>
              <w:t xml:space="preserve"> млн. руб. без НДС</w:t>
            </w:r>
            <w:r>
              <w:rPr>
                <w:rFonts w:cs="Arial"/>
                <w:szCs w:val="22"/>
              </w:rPr>
              <w:t xml:space="preserve"> (Для Лота №2)</w:t>
            </w:r>
            <w:r>
              <w:rPr>
                <w:szCs w:val="22"/>
              </w:rPr>
              <w:t>*</w:t>
            </w:r>
          </w:p>
        </w:tc>
        <w:tc>
          <w:tcPr>
            <w:tcW w:w="2631" w:type="dxa"/>
            <w:shd w:val="clear" w:color="auto" w:fill="auto"/>
            <w:vAlign w:val="center"/>
          </w:tcPr>
          <w:p w:rsidR="00666DC8" w:rsidRPr="00E652B9" w:rsidRDefault="00666DC8" w:rsidP="00866758">
            <w:pPr>
              <w:autoSpaceDE w:val="0"/>
              <w:jc w:val="both"/>
              <w:rPr>
                <w:rFonts w:cs="Arial"/>
              </w:rPr>
            </w:pPr>
            <w:r w:rsidRPr="00A627EA">
              <w:rPr>
                <w:rFonts w:cs="Arial"/>
                <w:szCs w:val="22"/>
              </w:rPr>
              <w:t>Заверенная копия «Отчета о прибылях и убытках» (за последние 3 года – 201</w:t>
            </w:r>
            <w:r>
              <w:rPr>
                <w:rFonts w:cs="Arial"/>
                <w:szCs w:val="22"/>
              </w:rPr>
              <w:t>3</w:t>
            </w:r>
            <w:r w:rsidRPr="00A627EA">
              <w:rPr>
                <w:rFonts w:cs="Arial"/>
                <w:szCs w:val="22"/>
              </w:rPr>
              <w:t>,201</w:t>
            </w:r>
            <w:r>
              <w:rPr>
                <w:rFonts w:cs="Arial"/>
                <w:szCs w:val="22"/>
              </w:rPr>
              <w:t>4</w:t>
            </w:r>
            <w:r w:rsidRPr="00A627EA">
              <w:rPr>
                <w:rFonts w:cs="Arial"/>
                <w:szCs w:val="22"/>
              </w:rPr>
              <w:t>,201</w:t>
            </w:r>
            <w:r>
              <w:rPr>
                <w:rFonts w:cs="Arial"/>
                <w:szCs w:val="22"/>
              </w:rPr>
              <w:t>5</w:t>
            </w:r>
            <w:r w:rsidRPr="00A627EA">
              <w:rPr>
                <w:rFonts w:cs="Arial"/>
                <w:szCs w:val="22"/>
              </w:rPr>
              <w:t xml:space="preserve"> гг)</w:t>
            </w:r>
          </w:p>
        </w:tc>
        <w:tc>
          <w:tcPr>
            <w:tcW w:w="1983" w:type="dxa"/>
            <w:shd w:val="clear" w:color="000000" w:fill="FFFFFF"/>
            <w:vAlign w:val="center"/>
          </w:tcPr>
          <w:p w:rsidR="00666DC8" w:rsidRDefault="00666DC8" w:rsidP="002C7043">
            <w:pPr>
              <w:rPr>
                <w:rFonts w:cs="Arial"/>
                <w:sz w:val="20"/>
                <w:szCs w:val="20"/>
              </w:rPr>
            </w:pPr>
            <w:r>
              <w:rPr>
                <w:rFonts w:cs="Arial"/>
                <w:sz w:val="20"/>
                <w:szCs w:val="20"/>
              </w:rPr>
              <w:t>Соответствует/ Не соответствует</w:t>
            </w:r>
          </w:p>
          <w:p w:rsidR="00666DC8" w:rsidRPr="002E571A" w:rsidRDefault="00666DC8" w:rsidP="002C7043">
            <w:pPr>
              <w:rPr>
                <w:rFonts w:cs="Arial"/>
                <w:sz w:val="20"/>
                <w:szCs w:val="20"/>
              </w:rPr>
            </w:pPr>
          </w:p>
        </w:tc>
        <w:tc>
          <w:tcPr>
            <w:tcW w:w="2337" w:type="dxa"/>
            <w:shd w:val="clear" w:color="000000" w:fill="FFFFFF"/>
            <w:vAlign w:val="center"/>
          </w:tcPr>
          <w:p w:rsidR="00666DC8" w:rsidRPr="002E571A" w:rsidRDefault="00666DC8" w:rsidP="002C7043">
            <w:pPr>
              <w:rPr>
                <w:rFonts w:cs="Arial"/>
                <w:sz w:val="20"/>
                <w:szCs w:val="20"/>
              </w:rPr>
            </w:pPr>
            <w:r>
              <w:rPr>
                <w:rFonts w:cs="Arial"/>
                <w:szCs w:val="22"/>
              </w:rPr>
              <w:t>2</w:t>
            </w:r>
            <w:r w:rsidRPr="00A627EA">
              <w:rPr>
                <w:rFonts w:cs="Arial"/>
                <w:szCs w:val="22"/>
              </w:rPr>
              <w:t>0</w:t>
            </w:r>
            <w:r>
              <w:rPr>
                <w:rFonts w:cs="Arial"/>
                <w:szCs w:val="22"/>
              </w:rPr>
              <w:t>0</w:t>
            </w:r>
            <w:r w:rsidRPr="00A627EA">
              <w:rPr>
                <w:rFonts w:cs="Arial"/>
                <w:szCs w:val="22"/>
              </w:rPr>
              <w:t xml:space="preserve"> млн. руб. без НДС</w:t>
            </w:r>
            <w:r>
              <w:rPr>
                <w:rFonts w:cs="Arial"/>
                <w:szCs w:val="22"/>
              </w:rPr>
              <w:t xml:space="preserve"> и более</w:t>
            </w:r>
          </w:p>
        </w:tc>
      </w:tr>
      <w:tr w:rsidR="00666DC8" w:rsidRPr="002E571A" w:rsidTr="00F85421">
        <w:trPr>
          <w:trHeight w:val="196"/>
        </w:trPr>
        <w:tc>
          <w:tcPr>
            <w:tcW w:w="582" w:type="dxa"/>
            <w:shd w:val="clear" w:color="auto" w:fill="auto"/>
            <w:noWrap/>
            <w:vAlign w:val="center"/>
          </w:tcPr>
          <w:p w:rsidR="00666DC8" w:rsidRPr="002E571A" w:rsidRDefault="00666DC8" w:rsidP="002C7685">
            <w:pPr>
              <w:rPr>
                <w:rFonts w:cs="Arial"/>
                <w:sz w:val="20"/>
                <w:szCs w:val="20"/>
              </w:rPr>
            </w:pPr>
            <w:r>
              <w:rPr>
                <w:rFonts w:cs="Arial"/>
                <w:sz w:val="20"/>
                <w:szCs w:val="20"/>
              </w:rPr>
              <w:t>7</w:t>
            </w:r>
          </w:p>
        </w:tc>
        <w:tc>
          <w:tcPr>
            <w:tcW w:w="2730" w:type="dxa"/>
            <w:shd w:val="clear" w:color="auto" w:fill="auto"/>
            <w:vAlign w:val="center"/>
          </w:tcPr>
          <w:p w:rsidR="00666DC8" w:rsidRPr="002E571A" w:rsidRDefault="00666DC8" w:rsidP="00E65423">
            <w:pPr>
              <w:rPr>
                <w:rFonts w:cs="Arial"/>
                <w:b/>
                <w:sz w:val="20"/>
                <w:szCs w:val="20"/>
              </w:rPr>
            </w:pPr>
            <w:r w:rsidRPr="00A627EA">
              <w:rPr>
                <w:rFonts w:cs="Arial"/>
                <w:szCs w:val="22"/>
              </w:rPr>
              <w:t>Наличие собственной (либо арендованной) лаборатории технического диагностирования и неразрушающих методов контроля</w:t>
            </w:r>
          </w:p>
        </w:tc>
        <w:tc>
          <w:tcPr>
            <w:tcW w:w="2631" w:type="dxa"/>
            <w:shd w:val="clear" w:color="auto" w:fill="auto"/>
            <w:vAlign w:val="center"/>
          </w:tcPr>
          <w:p w:rsidR="00666DC8" w:rsidRPr="00743ECF" w:rsidRDefault="00666DC8" w:rsidP="00A627EA">
            <w:pPr>
              <w:jc w:val="both"/>
              <w:rPr>
                <w:rFonts w:cs="Arial"/>
              </w:rPr>
            </w:pPr>
            <w:r w:rsidRPr="00A627EA">
              <w:rPr>
                <w:rFonts w:cs="Arial"/>
                <w:szCs w:val="22"/>
              </w:rPr>
              <w:t>Заверенная копия действующего свидетельства об аттестации собственной лаборатории технического диагностирования и неразрушающих методов контроля или гарантийное обязательство о заключении соответствующего договора аренды в случае выбора победителем тендера за подписью руководителя организации</w:t>
            </w:r>
          </w:p>
        </w:tc>
        <w:tc>
          <w:tcPr>
            <w:tcW w:w="1983" w:type="dxa"/>
            <w:shd w:val="clear" w:color="000000" w:fill="FFFFFF"/>
            <w:vAlign w:val="center"/>
          </w:tcPr>
          <w:p w:rsidR="00666DC8" w:rsidRPr="002E571A" w:rsidRDefault="00666DC8" w:rsidP="00E65423">
            <w:pPr>
              <w:rPr>
                <w:rFonts w:cs="Arial"/>
                <w:sz w:val="20"/>
                <w:szCs w:val="20"/>
              </w:rPr>
            </w:pPr>
            <w:r>
              <w:rPr>
                <w:rFonts w:cs="Arial"/>
                <w:sz w:val="20"/>
                <w:szCs w:val="20"/>
              </w:rPr>
              <w:t>Наличие/отсутствие</w:t>
            </w:r>
          </w:p>
        </w:tc>
        <w:tc>
          <w:tcPr>
            <w:tcW w:w="2337" w:type="dxa"/>
            <w:shd w:val="clear" w:color="000000" w:fill="FFFFFF"/>
            <w:vAlign w:val="center"/>
          </w:tcPr>
          <w:p w:rsidR="00666DC8" w:rsidRPr="002E571A" w:rsidRDefault="00666DC8" w:rsidP="00E65423">
            <w:pPr>
              <w:rPr>
                <w:rFonts w:cs="Arial"/>
                <w:sz w:val="20"/>
                <w:szCs w:val="20"/>
              </w:rPr>
            </w:pPr>
            <w:r>
              <w:rPr>
                <w:rFonts w:cs="Arial"/>
                <w:sz w:val="20"/>
                <w:szCs w:val="20"/>
              </w:rPr>
              <w:t>Наличие</w:t>
            </w:r>
          </w:p>
        </w:tc>
      </w:tr>
      <w:tr w:rsidR="00666DC8" w:rsidRPr="002E571A" w:rsidTr="00F85421">
        <w:trPr>
          <w:trHeight w:val="196"/>
        </w:trPr>
        <w:tc>
          <w:tcPr>
            <w:tcW w:w="582" w:type="dxa"/>
            <w:shd w:val="clear" w:color="auto" w:fill="auto"/>
            <w:noWrap/>
            <w:vAlign w:val="center"/>
          </w:tcPr>
          <w:p w:rsidR="00666DC8" w:rsidRPr="002E571A" w:rsidRDefault="00666DC8" w:rsidP="002C7685">
            <w:pPr>
              <w:rPr>
                <w:rFonts w:cs="Arial"/>
                <w:sz w:val="20"/>
                <w:szCs w:val="20"/>
              </w:rPr>
            </w:pPr>
            <w:r>
              <w:rPr>
                <w:rFonts w:cs="Arial"/>
                <w:sz w:val="20"/>
                <w:szCs w:val="20"/>
              </w:rPr>
              <w:t>8</w:t>
            </w:r>
          </w:p>
        </w:tc>
        <w:tc>
          <w:tcPr>
            <w:tcW w:w="2730" w:type="dxa"/>
            <w:shd w:val="clear" w:color="auto" w:fill="auto"/>
            <w:vAlign w:val="center"/>
          </w:tcPr>
          <w:p w:rsidR="00666DC8" w:rsidRPr="002E571A" w:rsidRDefault="00666DC8" w:rsidP="00821759">
            <w:pPr>
              <w:autoSpaceDE w:val="0"/>
              <w:jc w:val="both"/>
              <w:rPr>
                <w:rFonts w:cs="Arial"/>
                <w:sz w:val="20"/>
                <w:szCs w:val="20"/>
              </w:rPr>
            </w:pPr>
            <w:r w:rsidRPr="00270E61">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631" w:type="dxa"/>
            <w:shd w:val="clear" w:color="auto" w:fill="auto"/>
            <w:vAlign w:val="center"/>
          </w:tcPr>
          <w:p w:rsidR="00666DC8" w:rsidRPr="002E571A" w:rsidRDefault="00666DC8" w:rsidP="00821759">
            <w:pPr>
              <w:rPr>
                <w:rFonts w:cs="Arial"/>
                <w:sz w:val="20"/>
                <w:szCs w:val="20"/>
              </w:rPr>
            </w:pPr>
            <w:r w:rsidRPr="00114F21">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1983" w:type="dxa"/>
            <w:shd w:val="clear" w:color="000000" w:fill="FFFFFF"/>
            <w:vAlign w:val="center"/>
          </w:tcPr>
          <w:p w:rsidR="00666DC8" w:rsidRPr="002E571A" w:rsidRDefault="00666DC8" w:rsidP="00821759">
            <w:pPr>
              <w:rPr>
                <w:rFonts w:cs="Arial"/>
                <w:sz w:val="20"/>
                <w:szCs w:val="20"/>
              </w:rPr>
            </w:pPr>
            <w:r>
              <w:rPr>
                <w:rFonts w:cs="Arial"/>
                <w:sz w:val="20"/>
                <w:szCs w:val="20"/>
              </w:rPr>
              <w:t>Наличие/Отсутствие</w:t>
            </w:r>
          </w:p>
        </w:tc>
        <w:tc>
          <w:tcPr>
            <w:tcW w:w="2337" w:type="dxa"/>
            <w:shd w:val="clear" w:color="000000" w:fill="FFFFFF"/>
            <w:vAlign w:val="center"/>
          </w:tcPr>
          <w:p w:rsidR="00666DC8" w:rsidRPr="002E571A" w:rsidRDefault="00666DC8" w:rsidP="00821759">
            <w:pPr>
              <w:rPr>
                <w:rFonts w:cs="Arial"/>
                <w:sz w:val="20"/>
                <w:szCs w:val="20"/>
              </w:rPr>
            </w:pPr>
            <w:r>
              <w:rPr>
                <w:rFonts w:cs="Arial"/>
                <w:sz w:val="20"/>
                <w:szCs w:val="20"/>
              </w:rPr>
              <w:t>Отсутствие</w:t>
            </w:r>
          </w:p>
        </w:tc>
      </w:tr>
      <w:tr w:rsidR="00666DC8" w:rsidRPr="002E571A" w:rsidTr="00F85421">
        <w:trPr>
          <w:trHeight w:val="196"/>
        </w:trPr>
        <w:tc>
          <w:tcPr>
            <w:tcW w:w="582" w:type="dxa"/>
            <w:shd w:val="clear" w:color="auto" w:fill="auto"/>
            <w:noWrap/>
            <w:vAlign w:val="center"/>
          </w:tcPr>
          <w:p w:rsidR="00666DC8" w:rsidRPr="002E571A" w:rsidRDefault="00666DC8" w:rsidP="002C7685">
            <w:pPr>
              <w:rPr>
                <w:rFonts w:cs="Arial"/>
                <w:sz w:val="20"/>
                <w:szCs w:val="20"/>
              </w:rPr>
            </w:pPr>
            <w:r>
              <w:rPr>
                <w:rFonts w:cs="Arial"/>
                <w:sz w:val="20"/>
                <w:szCs w:val="20"/>
              </w:rPr>
              <w:t>9</w:t>
            </w:r>
          </w:p>
        </w:tc>
        <w:tc>
          <w:tcPr>
            <w:tcW w:w="2730" w:type="dxa"/>
            <w:shd w:val="clear" w:color="auto" w:fill="auto"/>
            <w:vAlign w:val="center"/>
          </w:tcPr>
          <w:p w:rsidR="00666DC8" w:rsidRPr="002E571A" w:rsidRDefault="00666DC8" w:rsidP="00E65423">
            <w:pPr>
              <w:autoSpaceDE w:val="0"/>
              <w:jc w:val="both"/>
              <w:rPr>
                <w:rFonts w:cs="Arial"/>
                <w:sz w:val="20"/>
                <w:szCs w:val="20"/>
              </w:rPr>
            </w:pPr>
            <w:r w:rsidRPr="00A627EA">
              <w:rPr>
                <w:rFonts w:cs="Arial"/>
                <w:szCs w:val="22"/>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tc>
        <w:tc>
          <w:tcPr>
            <w:tcW w:w="2631" w:type="dxa"/>
            <w:shd w:val="clear" w:color="auto" w:fill="auto"/>
            <w:vAlign w:val="center"/>
          </w:tcPr>
          <w:p w:rsidR="00666DC8" w:rsidRPr="002E571A" w:rsidRDefault="00666DC8" w:rsidP="00E65423">
            <w:pPr>
              <w:rPr>
                <w:rFonts w:cs="Arial"/>
                <w:sz w:val="20"/>
                <w:szCs w:val="20"/>
              </w:rPr>
            </w:pPr>
            <w:r w:rsidRPr="00A627EA">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tc>
        <w:tc>
          <w:tcPr>
            <w:tcW w:w="1983" w:type="dxa"/>
            <w:shd w:val="clear" w:color="000000" w:fill="FFFFFF"/>
            <w:vAlign w:val="center"/>
          </w:tcPr>
          <w:p w:rsidR="00666DC8" w:rsidRPr="002E571A" w:rsidRDefault="00666DC8" w:rsidP="00AE0676">
            <w:pPr>
              <w:rPr>
                <w:rFonts w:cs="Arial"/>
                <w:sz w:val="20"/>
                <w:szCs w:val="20"/>
              </w:rPr>
            </w:pPr>
            <w:r>
              <w:rPr>
                <w:rFonts w:cs="Arial"/>
                <w:sz w:val="20"/>
                <w:szCs w:val="20"/>
              </w:rPr>
              <w:t>Наличие/Отсутствие</w:t>
            </w:r>
          </w:p>
        </w:tc>
        <w:tc>
          <w:tcPr>
            <w:tcW w:w="2337" w:type="dxa"/>
            <w:shd w:val="clear" w:color="000000" w:fill="FFFFFF"/>
            <w:vAlign w:val="center"/>
          </w:tcPr>
          <w:p w:rsidR="00666DC8" w:rsidRPr="002E571A" w:rsidRDefault="00666DC8" w:rsidP="00E65423">
            <w:pPr>
              <w:rPr>
                <w:rFonts w:cs="Arial"/>
                <w:sz w:val="20"/>
                <w:szCs w:val="20"/>
              </w:rPr>
            </w:pPr>
            <w:r>
              <w:rPr>
                <w:rFonts w:cs="Arial"/>
                <w:sz w:val="20"/>
                <w:szCs w:val="20"/>
              </w:rPr>
              <w:t>Отсутствие</w:t>
            </w:r>
          </w:p>
        </w:tc>
      </w:tr>
      <w:tr w:rsidR="00666DC8" w:rsidRPr="002E571A" w:rsidTr="00F85421">
        <w:trPr>
          <w:trHeight w:val="196"/>
        </w:trPr>
        <w:tc>
          <w:tcPr>
            <w:tcW w:w="582" w:type="dxa"/>
            <w:shd w:val="clear" w:color="auto" w:fill="auto"/>
            <w:noWrap/>
            <w:vAlign w:val="center"/>
          </w:tcPr>
          <w:p w:rsidR="00666DC8" w:rsidRDefault="00666DC8" w:rsidP="002C7685">
            <w:pPr>
              <w:rPr>
                <w:rFonts w:cs="Arial"/>
                <w:sz w:val="20"/>
                <w:szCs w:val="20"/>
              </w:rPr>
            </w:pPr>
            <w:r>
              <w:rPr>
                <w:rFonts w:cs="Arial"/>
                <w:sz w:val="20"/>
                <w:szCs w:val="20"/>
              </w:rPr>
              <w:t>10</w:t>
            </w:r>
          </w:p>
        </w:tc>
        <w:tc>
          <w:tcPr>
            <w:tcW w:w="2730" w:type="dxa"/>
            <w:shd w:val="clear" w:color="auto" w:fill="auto"/>
            <w:vAlign w:val="center"/>
          </w:tcPr>
          <w:p w:rsidR="00666DC8" w:rsidRPr="002E571A" w:rsidRDefault="00666DC8" w:rsidP="00E93158">
            <w:pPr>
              <w:rPr>
                <w:rFonts w:cs="Arial"/>
                <w:sz w:val="20"/>
                <w:szCs w:val="20"/>
              </w:rPr>
            </w:pPr>
            <w:r w:rsidRPr="00B8471C">
              <w:rPr>
                <w:rFonts w:cs="Arial"/>
                <w:szCs w:val="22"/>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стоимость которых по одному договору не менее стоимости работ по предмету закупки</w:t>
            </w:r>
          </w:p>
        </w:tc>
        <w:tc>
          <w:tcPr>
            <w:tcW w:w="2631" w:type="dxa"/>
            <w:shd w:val="clear" w:color="auto" w:fill="auto"/>
            <w:vAlign w:val="center"/>
          </w:tcPr>
          <w:p w:rsidR="00666DC8" w:rsidRPr="002E571A" w:rsidRDefault="00666DC8" w:rsidP="00E65423">
            <w:pPr>
              <w:rPr>
                <w:rFonts w:cs="Arial"/>
                <w:sz w:val="20"/>
                <w:szCs w:val="20"/>
              </w:rPr>
            </w:pPr>
            <w:r w:rsidRPr="00B8471C">
              <w:rPr>
                <w:rFonts w:cs="Arial"/>
                <w:szCs w:val="22"/>
              </w:rPr>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983" w:type="dxa"/>
            <w:shd w:val="clear" w:color="000000" w:fill="FFFFFF"/>
            <w:vAlign w:val="center"/>
          </w:tcPr>
          <w:p w:rsidR="00666DC8" w:rsidRPr="002E571A" w:rsidRDefault="00666DC8" w:rsidP="00E65423">
            <w:pPr>
              <w:rPr>
                <w:rFonts w:cs="Arial"/>
                <w:sz w:val="20"/>
                <w:szCs w:val="20"/>
              </w:rPr>
            </w:pPr>
            <w:r>
              <w:rPr>
                <w:rFonts w:cs="Arial"/>
                <w:sz w:val="20"/>
                <w:szCs w:val="20"/>
              </w:rPr>
              <w:t>Наличие/отсутствие</w:t>
            </w:r>
          </w:p>
        </w:tc>
        <w:tc>
          <w:tcPr>
            <w:tcW w:w="2337" w:type="dxa"/>
            <w:shd w:val="clear" w:color="000000" w:fill="FFFFFF"/>
            <w:vAlign w:val="center"/>
          </w:tcPr>
          <w:p w:rsidR="00666DC8" w:rsidRPr="002E571A" w:rsidRDefault="00666DC8" w:rsidP="00E65423">
            <w:pPr>
              <w:rPr>
                <w:rFonts w:cs="Arial"/>
                <w:sz w:val="20"/>
                <w:szCs w:val="20"/>
              </w:rPr>
            </w:pPr>
            <w:r>
              <w:rPr>
                <w:rFonts w:cs="Arial"/>
                <w:sz w:val="20"/>
                <w:szCs w:val="20"/>
              </w:rPr>
              <w:t>Наличие</w:t>
            </w:r>
          </w:p>
        </w:tc>
      </w:tr>
      <w:tr w:rsidR="00666DC8" w:rsidRPr="002E571A" w:rsidTr="00F85421">
        <w:trPr>
          <w:trHeight w:val="196"/>
        </w:trPr>
        <w:tc>
          <w:tcPr>
            <w:tcW w:w="582" w:type="dxa"/>
            <w:shd w:val="clear" w:color="auto" w:fill="auto"/>
            <w:noWrap/>
            <w:vAlign w:val="center"/>
          </w:tcPr>
          <w:p w:rsidR="00666DC8" w:rsidRDefault="00666DC8" w:rsidP="002C7685">
            <w:pPr>
              <w:rPr>
                <w:rFonts w:cs="Arial"/>
                <w:sz w:val="20"/>
                <w:szCs w:val="20"/>
              </w:rPr>
            </w:pPr>
            <w:r>
              <w:rPr>
                <w:rFonts w:cs="Arial"/>
                <w:sz w:val="20"/>
                <w:szCs w:val="20"/>
              </w:rPr>
              <w:t>11</w:t>
            </w:r>
          </w:p>
        </w:tc>
        <w:tc>
          <w:tcPr>
            <w:tcW w:w="2730" w:type="dxa"/>
            <w:shd w:val="clear" w:color="auto" w:fill="auto"/>
            <w:vAlign w:val="center"/>
          </w:tcPr>
          <w:p w:rsidR="00666DC8" w:rsidRPr="00EF1336" w:rsidRDefault="00666DC8" w:rsidP="00E65423">
            <w:pPr>
              <w:rPr>
                <w:rFonts w:cs="Arial"/>
              </w:rPr>
            </w:pPr>
            <w:r w:rsidRPr="00B8471C">
              <w:rPr>
                <w:rFonts w:cs="Arial"/>
                <w:szCs w:val="22"/>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r w:rsidRPr="00EF1336">
              <w:rPr>
                <w:rFonts w:cs="Arial"/>
                <w:szCs w:val="22"/>
              </w:rPr>
              <w:t xml:space="preserve"> </w:t>
            </w:r>
          </w:p>
        </w:tc>
        <w:tc>
          <w:tcPr>
            <w:tcW w:w="2631" w:type="dxa"/>
            <w:shd w:val="clear" w:color="auto" w:fill="auto"/>
            <w:vAlign w:val="center"/>
          </w:tcPr>
          <w:p w:rsidR="00666DC8" w:rsidRPr="002E571A" w:rsidRDefault="00666DC8" w:rsidP="00E65423">
            <w:pPr>
              <w:rPr>
                <w:rFonts w:cs="Arial"/>
                <w:sz w:val="20"/>
                <w:szCs w:val="20"/>
              </w:rPr>
            </w:pPr>
            <w:r w:rsidRPr="00B8471C">
              <w:rPr>
                <w:rFonts w:cs="Arial"/>
                <w:szCs w:val="22"/>
              </w:rPr>
              <w:t>Заверенная копия свидетельства системы менеджмента качества ISO 9001, ИСО 9001</w:t>
            </w:r>
          </w:p>
        </w:tc>
        <w:tc>
          <w:tcPr>
            <w:tcW w:w="1983" w:type="dxa"/>
            <w:shd w:val="clear" w:color="000000" w:fill="FFFFFF"/>
            <w:vAlign w:val="center"/>
          </w:tcPr>
          <w:p w:rsidR="00666DC8" w:rsidRPr="002E571A" w:rsidRDefault="00666DC8" w:rsidP="00E65423">
            <w:pPr>
              <w:rPr>
                <w:rFonts w:cs="Arial"/>
                <w:sz w:val="20"/>
                <w:szCs w:val="20"/>
              </w:rPr>
            </w:pPr>
            <w:r>
              <w:rPr>
                <w:rFonts w:cs="Arial"/>
                <w:sz w:val="20"/>
                <w:szCs w:val="20"/>
              </w:rPr>
              <w:t>Наличие/отсутствие</w:t>
            </w:r>
          </w:p>
        </w:tc>
        <w:tc>
          <w:tcPr>
            <w:tcW w:w="2337" w:type="dxa"/>
            <w:shd w:val="clear" w:color="000000" w:fill="FFFFFF"/>
            <w:vAlign w:val="center"/>
          </w:tcPr>
          <w:p w:rsidR="00666DC8" w:rsidRPr="002E571A" w:rsidRDefault="00666DC8" w:rsidP="00E65423">
            <w:pPr>
              <w:rPr>
                <w:rFonts w:cs="Arial"/>
                <w:sz w:val="20"/>
                <w:szCs w:val="20"/>
              </w:rPr>
            </w:pPr>
            <w:r>
              <w:rPr>
                <w:rFonts w:cs="Arial"/>
                <w:sz w:val="20"/>
                <w:szCs w:val="20"/>
              </w:rPr>
              <w:t>Наличие</w:t>
            </w:r>
          </w:p>
        </w:tc>
      </w:tr>
      <w:tr w:rsidR="00666DC8" w:rsidRPr="002E571A" w:rsidTr="00F85421">
        <w:trPr>
          <w:trHeight w:val="196"/>
        </w:trPr>
        <w:tc>
          <w:tcPr>
            <w:tcW w:w="582" w:type="dxa"/>
            <w:shd w:val="clear" w:color="auto" w:fill="auto"/>
            <w:noWrap/>
            <w:vAlign w:val="center"/>
          </w:tcPr>
          <w:p w:rsidR="00666DC8" w:rsidRDefault="00666DC8" w:rsidP="002C7685">
            <w:pPr>
              <w:rPr>
                <w:rFonts w:cs="Arial"/>
                <w:sz w:val="20"/>
                <w:szCs w:val="20"/>
              </w:rPr>
            </w:pPr>
            <w:r>
              <w:rPr>
                <w:rFonts w:cs="Arial"/>
                <w:sz w:val="20"/>
                <w:szCs w:val="20"/>
              </w:rPr>
              <w:t>12</w:t>
            </w:r>
          </w:p>
        </w:tc>
        <w:tc>
          <w:tcPr>
            <w:tcW w:w="2730" w:type="dxa"/>
            <w:shd w:val="clear" w:color="auto" w:fill="auto"/>
            <w:vAlign w:val="center"/>
          </w:tcPr>
          <w:p w:rsidR="00666DC8" w:rsidRPr="00D6472E" w:rsidRDefault="00666DC8" w:rsidP="00E65423">
            <w:pPr>
              <w:rPr>
                <w:rFonts w:cs="Arial"/>
              </w:rPr>
            </w:pPr>
            <w:r w:rsidRPr="00B8471C">
              <w:rPr>
                <w:rFonts w:cs="Arial"/>
                <w:szCs w:val="22"/>
              </w:rPr>
              <w:t>Наличие сертифицированной системы управления охраной труда</w:t>
            </w:r>
          </w:p>
        </w:tc>
        <w:tc>
          <w:tcPr>
            <w:tcW w:w="2631" w:type="dxa"/>
            <w:shd w:val="clear" w:color="auto" w:fill="auto"/>
            <w:vAlign w:val="center"/>
          </w:tcPr>
          <w:p w:rsidR="00666DC8" w:rsidRPr="002E571A" w:rsidRDefault="00666DC8" w:rsidP="00E65423">
            <w:pPr>
              <w:rPr>
                <w:rFonts w:cs="Arial"/>
                <w:sz w:val="20"/>
                <w:szCs w:val="20"/>
              </w:rPr>
            </w:pPr>
            <w:r w:rsidRPr="00B8471C">
              <w:rPr>
                <w:rFonts w:cs="Arial"/>
                <w:szCs w:val="22"/>
              </w:rPr>
              <w:t>Заверенная копия свидетельства ISO 14001:2004, OHSAS 18001:2007</w:t>
            </w:r>
          </w:p>
        </w:tc>
        <w:tc>
          <w:tcPr>
            <w:tcW w:w="1983" w:type="dxa"/>
            <w:shd w:val="clear" w:color="000000" w:fill="FFFFFF"/>
            <w:vAlign w:val="center"/>
          </w:tcPr>
          <w:p w:rsidR="00666DC8" w:rsidRPr="002E571A" w:rsidRDefault="00666DC8" w:rsidP="002C7043">
            <w:pPr>
              <w:rPr>
                <w:rFonts w:cs="Arial"/>
                <w:sz w:val="20"/>
                <w:szCs w:val="20"/>
              </w:rPr>
            </w:pPr>
            <w:r>
              <w:rPr>
                <w:rFonts w:cs="Arial"/>
                <w:sz w:val="20"/>
                <w:szCs w:val="20"/>
              </w:rPr>
              <w:t>Наличие/отсутствие</w:t>
            </w:r>
          </w:p>
        </w:tc>
        <w:tc>
          <w:tcPr>
            <w:tcW w:w="2337" w:type="dxa"/>
            <w:shd w:val="clear" w:color="000000" w:fill="FFFFFF"/>
            <w:vAlign w:val="center"/>
          </w:tcPr>
          <w:p w:rsidR="00666DC8" w:rsidRPr="002E571A" w:rsidRDefault="00666DC8" w:rsidP="002C7043">
            <w:pPr>
              <w:rPr>
                <w:rFonts w:cs="Arial"/>
                <w:sz w:val="20"/>
                <w:szCs w:val="20"/>
              </w:rPr>
            </w:pPr>
            <w:r>
              <w:rPr>
                <w:rFonts w:cs="Arial"/>
                <w:sz w:val="20"/>
                <w:szCs w:val="20"/>
              </w:rPr>
              <w:t>Наличие</w:t>
            </w:r>
          </w:p>
        </w:tc>
      </w:tr>
      <w:tr w:rsidR="00666DC8" w:rsidRPr="002E571A" w:rsidTr="00F85421">
        <w:trPr>
          <w:trHeight w:val="196"/>
        </w:trPr>
        <w:tc>
          <w:tcPr>
            <w:tcW w:w="582" w:type="dxa"/>
            <w:shd w:val="clear" w:color="auto" w:fill="auto"/>
            <w:noWrap/>
            <w:vAlign w:val="center"/>
          </w:tcPr>
          <w:p w:rsidR="00666DC8" w:rsidRDefault="00666DC8" w:rsidP="002C7685">
            <w:pPr>
              <w:rPr>
                <w:rFonts w:cs="Arial"/>
                <w:sz w:val="20"/>
                <w:szCs w:val="20"/>
              </w:rPr>
            </w:pPr>
            <w:r>
              <w:rPr>
                <w:rFonts w:cs="Arial"/>
                <w:sz w:val="20"/>
                <w:szCs w:val="20"/>
              </w:rPr>
              <w:t>13</w:t>
            </w:r>
          </w:p>
        </w:tc>
        <w:tc>
          <w:tcPr>
            <w:tcW w:w="2730" w:type="dxa"/>
            <w:shd w:val="clear" w:color="auto" w:fill="auto"/>
            <w:vAlign w:val="center"/>
          </w:tcPr>
          <w:p w:rsidR="00666DC8" w:rsidRPr="00D6472E" w:rsidRDefault="00666DC8" w:rsidP="00E65423">
            <w:pPr>
              <w:rPr>
                <w:rFonts w:cs="Arial"/>
                <w:szCs w:val="22"/>
              </w:rPr>
            </w:pPr>
            <w:r w:rsidRPr="00AE0676">
              <w:rPr>
                <w:rFonts w:cs="Arial"/>
                <w:szCs w:val="22"/>
              </w:rPr>
              <w:t>Наличие  деклараций соответствия на вновь смонтированные трубопроводы и оборудование в соответствии с требованиями технического регламента Таможенного союза «О безопасности оборудования, работающего под избыточным давлением (ТР ТС 032/2013)»</w:t>
            </w:r>
          </w:p>
        </w:tc>
        <w:tc>
          <w:tcPr>
            <w:tcW w:w="2631" w:type="dxa"/>
            <w:shd w:val="clear" w:color="auto" w:fill="auto"/>
            <w:vAlign w:val="center"/>
          </w:tcPr>
          <w:p w:rsidR="00666DC8" w:rsidRPr="00EF1336" w:rsidRDefault="00666DC8" w:rsidP="00E65423">
            <w:pPr>
              <w:rPr>
                <w:rFonts w:cs="Arial"/>
                <w:szCs w:val="22"/>
              </w:rPr>
            </w:pPr>
            <w:r w:rsidRPr="00AE0676">
              <w:rPr>
                <w:rFonts w:cs="Arial"/>
                <w:szCs w:val="22"/>
              </w:rPr>
              <w:t>Заверенная копия декларации соответствия требованиям технического регламента Таможенного союза «О безопасности оборудования, работающего под избыточным давлением (ТР ТС 032/2013)</w:t>
            </w:r>
          </w:p>
        </w:tc>
        <w:tc>
          <w:tcPr>
            <w:tcW w:w="1983" w:type="dxa"/>
            <w:shd w:val="clear" w:color="000000" w:fill="FFFFFF"/>
            <w:vAlign w:val="center"/>
          </w:tcPr>
          <w:p w:rsidR="00666DC8" w:rsidRPr="002E571A" w:rsidRDefault="00666DC8" w:rsidP="002C7043">
            <w:pPr>
              <w:rPr>
                <w:rFonts w:cs="Arial"/>
                <w:sz w:val="20"/>
                <w:szCs w:val="20"/>
              </w:rPr>
            </w:pPr>
            <w:r>
              <w:rPr>
                <w:rFonts w:cs="Arial"/>
                <w:sz w:val="20"/>
                <w:szCs w:val="20"/>
              </w:rPr>
              <w:t>Наличие/отсутствие</w:t>
            </w:r>
          </w:p>
        </w:tc>
        <w:tc>
          <w:tcPr>
            <w:tcW w:w="2337" w:type="dxa"/>
            <w:shd w:val="clear" w:color="000000" w:fill="FFFFFF"/>
            <w:vAlign w:val="center"/>
          </w:tcPr>
          <w:p w:rsidR="00666DC8" w:rsidRPr="002E571A" w:rsidRDefault="00666DC8" w:rsidP="002C7043">
            <w:pPr>
              <w:rPr>
                <w:rFonts w:cs="Arial"/>
                <w:sz w:val="20"/>
                <w:szCs w:val="20"/>
              </w:rPr>
            </w:pPr>
            <w:r>
              <w:rPr>
                <w:rFonts w:cs="Arial"/>
                <w:sz w:val="20"/>
                <w:szCs w:val="20"/>
              </w:rPr>
              <w:t>Наличие</w:t>
            </w:r>
          </w:p>
        </w:tc>
      </w:tr>
      <w:tr w:rsidR="00666DC8" w:rsidRPr="002E571A" w:rsidTr="00F85421">
        <w:trPr>
          <w:trHeight w:val="196"/>
        </w:trPr>
        <w:tc>
          <w:tcPr>
            <w:tcW w:w="582" w:type="dxa"/>
            <w:shd w:val="clear" w:color="auto" w:fill="auto"/>
            <w:noWrap/>
            <w:vAlign w:val="center"/>
          </w:tcPr>
          <w:p w:rsidR="00666DC8" w:rsidRDefault="00666DC8" w:rsidP="002C7685">
            <w:pPr>
              <w:rPr>
                <w:rFonts w:cs="Arial"/>
                <w:sz w:val="20"/>
                <w:szCs w:val="20"/>
              </w:rPr>
            </w:pPr>
            <w:r>
              <w:rPr>
                <w:rFonts w:cs="Arial"/>
                <w:sz w:val="20"/>
                <w:szCs w:val="20"/>
              </w:rPr>
              <w:t>14</w:t>
            </w:r>
          </w:p>
        </w:tc>
        <w:tc>
          <w:tcPr>
            <w:tcW w:w="2730" w:type="dxa"/>
            <w:shd w:val="clear" w:color="auto" w:fill="auto"/>
            <w:vAlign w:val="center"/>
          </w:tcPr>
          <w:p w:rsidR="00666DC8" w:rsidRPr="00E93158" w:rsidRDefault="00666DC8" w:rsidP="006810B6">
            <w:r w:rsidRPr="00E93158">
              <w:t>Объем действующих обязательств контрагента (СМР, ПНР) в денежном выражении перед ОАО «Славнефть-ЯНОС», ОАО «НК «Роснефть», ОАО «Газпром нефть» не превышает разности между двукратным среднегодовым объемом выполненных работ (СМР, ПНР) контрагентом за последние 3 года (предшествующие году подачи оферты) и плановой стоимостью закупки.</w:t>
            </w:r>
          </w:p>
          <w:p w:rsidR="00666DC8" w:rsidRPr="00E93158" w:rsidRDefault="00666DC8" w:rsidP="006810B6">
            <w:pPr>
              <w:rPr>
                <w:rFonts w:cs="Arial"/>
                <w:strike/>
                <w:szCs w:val="22"/>
                <w:highlight w:val="yellow"/>
              </w:rPr>
            </w:pPr>
            <w:r w:rsidRPr="00E93158">
              <w:t>Учитываются действующие обязательства на дату подачи оферты и планируемые к заключению договора по проведенным закупкам за вычетом фактически выполненных работ по действующим договорам.</w:t>
            </w:r>
          </w:p>
        </w:tc>
        <w:tc>
          <w:tcPr>
            <w:tcW w:w="2631" w:type="dxa"/>
            <w:shd w:val="clear" w:color="auto" w:fill="auto"/>
            <w:vAlign w:val="center"/>
          </w:tcPr>
          <w:p w:rsidR="00666DC8" w:rsidRPr="00E93158" w:rsidRDefault="00666DC8" w:rsidP="00E65423">
            <w:pPr>
              <w:rPr>
                <w:rFonts w:cs="Arial"/>
                <w:strike/>
                <w:szCs w:val="22"/>
                <w:highlight w:val="yellow"/>
              </w:rPr>
            </w:pPr>
          </w:p>
          <w:p w:rsidR="00666DC8" w:rsidRPr="00E93158" w:rsidRDefault="00666DC8" w:rsidP="006810B6">
            <w:pPr>
              <w:rPr>
                <w:rFonts w:eastAsia="Calibri"/>
              </w:rPr>
            </w:pPr>
            <w:r w:rsidRPr="00E93158">
              <w:rPr>
                <w:rFonts w:eastAsia="Calibri"/>
              </w:rPr>
              <w:t>Справка (в свободной форме за подписью руководителя организации и заверенная печатью организации) с информацией:</w:t>
            </w:r>
          </w:p>
          <w:p w:rsidR="00666DC8" w:rsidRPr="00E93158" w:rsidRDefault="00666DC8" w:rsidP="006810B6">
            <w:pPr>
              <w:rPr>
                <w:rFonts w:eastAsia="Calibri"/>
              </w:rPr>
            </w:pPr>
            <w:r w:rsidRPr="00E93158">
              <w:rPr>
                <w:rFonts w:eastAsia="Calibri"/>
              </w:rPr>
              <w:t>-  объемы действующих обязательств контрагента (ПИР) в денежном выражении перед ОАО «Славнефть-ЯНОС», ОАО «НК «Роснефть», ОАО «Газпром нефть»;</w:t>
            </w:r>
          </w:p>
          <w:p w:rsidR="00666DC8" w:rsidRPr="00E93158" w:rsidRDefault="00666DC8" w:rsidP="006810B6">
            <w:pPr>
              <w:rPr>
                <w:rFonts w:cs="Arial"/>
                <w:strike/>
                <w:szCs w:val="22"/>
                <w:highlight w:val="yellow"/>
              </w:rPr>
            </w:pPr>
            <w:r w:rsidRPr="00E93158">
              <w:rPr>
                <w:rFonts w:eastAsia="Calibri"/>
              </w:rPr>
              <w:t>- среднегодовой объем выполненных работ (ПИР) за последние 3 года (предшествующие году подачи оферты)</w:t>
            </w:r>
            <w:r w:rsidRPr="00E93158">
              <w:rPr>
                <w:rFonts w:ascii="Calibri" w:eastAsia="Calibri" w:hAnsi="Calibri"/>
                <w:sz w:val="20"/>
                <w:szCs w:val="20"/>
              </w:rPr>
              <w:t xml:space="preserve">  </w:t>
            </w:r>
          </w:p>
        </w:tc>
        <w:tc>
          <w:tcPr>
            <w:tcW w:w="1983" w:type="dxa"/>
            <w:shd w:val="clear" w:color="000000" w:fill="FFFFFF"/>
            <w:vAlign w:val="center"/>
          </w:tcPr>
          <w:p w:rsidR="00666DC8" w:rsidRPr="00E93158" w:rsidRDefault="00666DC8" w:rsidP="00E65423">
            <w:pPr>
              <w:rPr>
                <w:rFonts w:cs="Arial"/>
                <w:sz w:val="20"/>
                <w:szCs w:val="20"/>
                <w:highlight w:val="yellow"/>
              </w:rPr>
            </w:pPr>
            <w:r w:rsidRPr="00E93158">
              <w:rPr>
                <w:rFonts w:cs="Arial"/>
                <w:sz w:val="20"/>
                <w:szCs w:val="20"/>
              </w:rPr>
              <w:t>Соответствует/ Не соответствует</w:t>
            </w:r>
          </w:p>
          <w:p w:rsidR="00666DC8" w:rsidRPr="00E93158" w:rsidRDefault="00666DC8" w:rsidP="00E65423">
            <w:pPr>
              <w:rPr>
                <w:rFonts w:cs="Arial"/>
                <w:sz w:val="20"/>
                <w:szCs w:val="20"/>
                <w:highlight w:val="yellow"/>
              </w:rPr>
            </w:pPr>
          </w:p>
        </w:tc>
        <w:tc>
          <w:tcPr>
            <w:tcW w:w="2337" w:type="dxa"/>
            <w:shd w:val="clear" w:color="000000" w:fill="FFFFFF"/>
            <w:vAlign w:val="center"/>
          </w:tcPr>
          <w:p w:rsidR="00666DC8" w:rsidRPr="00E93158" w:rsidRDefault="00666DC8" w:rsidP="006810B6">
            <w:pPr>
              <w:jc w:val="center"/>
              <w:rPr>
                <w:rFonts w:eastAsia="Calibri"/>
              </w:rPr>
            </w:pPr>
            <w:r w:rsidRPr="00E93158">
              <w:rPr>
                <w:rFonts w:eastAsia="Calibri"/>
              </w:rPr>
              <w:t xml:space="preserve">*V1&lt; V2 - V3   </w:t>
            </w:r>
          </w:p>
          <w:p w:rsidR="00666DC8" w:rsidRPr="00E93158" w:rsidRDefault="00666DC8" w:rsidP="006810B6">
            <w:pPr>
              <w:jc w:val="center"/>
              <w:rPr>
                <w:rFonts w:eastAsia="Calibri"/>
              </w:rPr>
            </w:pPr>
          </w:p>
          <w:p w:rsidR="00666DC8" w:rsidRPr="00E93158" w:rsidRDefault="00666DC8" w:rsidP="006810B6">
            <w:pPr>
              <w:jc w:val="center"/>
              <w:rPr>
                <w:rFonts w:eastAsia="Calibri"/>
              </w:rPr>
            </w:pPr>
            <w:r w:rsidRPr="00E93158">
              <w:rPr>
                <w:rFonts w:eastAsia="Calibri"/>
              </w:rPr>
              <w:t>V1 -  объем действующих обязательств контрагента в пределах плановых сроков выполнения работ по предмету закупки;</w:t>
            </w:r>
          </w:p>
          <w:p w:rsidR="00666DC8" w:rsidRPr="00E93158" w:rsidRDefault="00666DC8" w:rsidP="006810B6">
            <w:pPr>
              <w:jc w:val="center"/>
              <w:rPr>
                <w:rFonts w:eastAsia="Calibri"/>
              </w:rPr>
            </w:pPr>
          </w:p>
          <w:p w:rsidR="00666DC8" w:rsidRPr="00E93158" w:rsidRDefault="00666DC8" w:rsidP="006810B6">
            <w:pPr>
              <w:jc w:val="center"/>
              <w:rPr>
                <w:rFonts w:eastAsia="Calibri"/>
              </w:rPr>
            </w:pPr>
            <w:r w:rsidRPr="00E93158">
              <w:rPr>
                <w:rFonts w:eastAsia="Calibri"/>
              </w:rPr>
              <w:t>V2 - 2х кратный среднегодовой объем работ выполненных за последние 3 года;</w:t>
            </w:r>
          </w:p>
          <w:p w:rsidR="00666DC8" w:rsidRPr="00E93158" w:rsidRDefault="00666DC8" w:rsidP="006810B6">
            <w:pPr>
              <w:jc w:val="center"/>
              <w:rPr>
                <w:rFonts w:eastAsia="Calibri"/>
              </w:rPr>
            </w:pPr>
          </w:p>
          <w:p w:rsidR="00666DC8" w:rsidRPr="00E93158" w:rsidRDefault="00666DC8" w:rsidP="006810B6">
            <w:pPr>
              <w:rPr>
                <w:rFonts w:cs="Arial"/>
                <w:sz w:val="20"/>
                <w:szCs w:val="20"/>
                <w:highlight w:val="yellow"/>
              </w:rPr>
            </w:pPr>
            <w:r w:rsidRPr="00E93158">
              <w:rPr>
                <w:rFonts w:eastAsia="Calibri"/>
              </w:rPr>
              <w:t>V3 – плановая стоимость закупки.</w:t>
            </w:r>
          </w:p>
        </w:tc>
      </w:tr>
      <w:tr w:rsidR="00666DC8" w:rsidRPr="002E571A" w:rsidTr="00F85421">
        <w:trPr>
          <w:trHeight w:val="196"/>
        </w:trPr>
        <w:tc>
          <w:tcPr>
            <w:tcW w:w="582" w:type="dxa"/>
            <w:shd w:val="clear" w:color="auto" w:fill="auto"/>
            <w:noWrap/>
            <w:vAlign w:val="center"/>
          </w:tcPr>
          <w:p w:rsidR="00666DC8" w:rsidRDefault="00666DC8" w:rsidP="002C7685">
            <w:pPr>
              <w:rPr>
                <w:rFonts w:cs="Arial"/>
                <w:sz w:val="20"/>
                <w:szCs w:val="20"/>
              </w:rPr>
            </w:pPr>
            <w:r>
              <w:rPr>
                <w:rFonts w:cs="Arial"/>
                <w:sz w:val="20"/>
                <w:szCs w:val="20"/>
              </w:rPr>
              <w:t>15</w:t>
            </w:r>
          </w:p>
        </w:tc>
        <w:tc>
          <w:tcPr>
            <w:tcW w:w="2730" w:type="dxa"/>
            <w:shd w:val="clear" w:color="auto" w:fill="auto"/>
            <w:vAlign w:val="center"/>
          </w:tcPr>
          <w:p w:rsidR="00666DC8" w:rsidRPr="00D6472E" w:rsidRDefault="00666DC8" w:rsidP="00E65423">
            <w:pPr>
              <w:rPr>
                <w:rFonts w:cs="Arial"/>
                <w:szCs w:val="22"/>
              </w:rPr>
            </w:pPr>
            <w:r w:rsidRPr="00B8471C">
              <w:rPr>
                <w:rFonts w:cs="Arial"/>
                <w:szCs w:val="22"/>
              </w:rPr>
              <w:t>Согласие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(по предоставленной контрагентом справке за подписью руководителя организации)</w:t>
            </w:r>
          </w:p>
        </w:tc>
        <w:tc>
          <w:tcPr>
            <w:tcW w:w="2631" w:type="dxa"/>
            <w:shd w:val="clear" w:color="auto" w:fill="auto"/>
            <w:vAlign w:val="center"/>
          </w:tcPr>
          <w:p w:rsidR="00666DC8" w:rsidRPr="00EF1336" w:rsidRDefault="00666DC8" w:rsidP="00E65423">
            <w:pPr>
              <w:rPr>
                <w:rFonts w:cs="Arial"/>
                <w:szCs w:val="22"/>
              </w:rPr>
            </w:pPr>
            <w:r w:rsidRPr="00B8471C">
              <w:rPr>
                <w:rFonts w:cs="Arial"/>
                <w:szCs w:val="22"/>
              </w:rPr>
              <w:t>Справка о согласии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за подписью руководителя организации</w:t>
            </w:r>
          </w:p>
        </w:tc>
        <w:tc>
          <w:tcPr>
            <w:tcW w:w="1983" w:type="dxa"/>
            <w:shd w:val="clear" w:color="000000" w:fill="FFFFFF"/>
            <w:vAlign w:val="center"/>
          </w:tcPr>
          <w:p w:rsidR="00666DC8" w:rsidRPr="002E571A" w:rsidRDefault="00666DC8" w:rsidP="00E65423">
            <w:pPr>
              <w:rPr>
                <w:rFonts w:cs="Arial"/>
                <w:sz w:val="20"/>
                <w:szCs w:val="20"/>
              </w:rPr>
            </w:pPr>
            <w:r>
              <w:rPr>
                <w:rFonts w:cs="Arial"/>
                <w:sz w:val="20"/>
                <w:szCs w:val="20"/>
              </w:rPr>
              <w:t>Да/нет</w:t>
            </w:r>
          </w:p>
        </w:tc>
        <w:tc>
          <w:tcPr>
            <w:tcW w:w="2337" w:type="dxa"/>
            <w:shd w:val="clear" w:color="000000" w:fill="FFFFFF"/>
            <w:vAlign w:val="center"/>
          </w:tcPr>
          <w:p w:rsidR="00666DC8" w:rsidRPr="002E571A" w:rsidRDefault="00666DC8" w:rsidP="00E65423">
            <w:pPr>
              <w:rPr>
                <w:rFonts w:cs="Arial"/>
                <w:sz w:val="20"/>
                <w:szCs w:val="20"/>
              </w:rPr>
            </w:pPr>
            <w:r>
              <w:rPr>
                <w:rFonts w:cs="Arial"/>
                <w:sz w:val="20"/>
                <w:szCs w:val="20"/>
              </w:rPr>
              <w:t>Да</w:t>
            </w:r>
          </w:p>
        </w:tc>
      </w:tr>
      <w:tr w:rsidR="00666DC8" w:rsidRPr="002E571A" w:rsidTr="00F85421">
        <w:trPr>
          <w:trHeight w:val="196"/>
        </w:trPr>
        <w:tc>
          <w:tcPr>
            <w:tcW w:w="582" w:type="dxa"/>
            <w:shd w:val="clear" w:color="auto" w:fill="auto"/>
            <w:noWrap/>
            <w:vAlign w:val="center"/>
          </w:tcPr>
          <w:p w:rsidR="00666DC8" w:rsidRDefault="00666DC8" w:rsidP="00F85421">
            <w:pPr>
              <w:rPr>
                <w:rFonts w:cs="Arial"/>
                <w:sz w:val="20"/>
                <w:szCs w:val="20"/>
              </w:rPr>
            </w:pPr>
          </w:p>
        </w:tc>
        <w:tc>
          <w:tcPr>
            <w:tcW w:w="2730" w:type="dxa"/>
            <w:shd w:val="clear" w:color="auto" w:fill="auto"/>
            <w:vAlign w:val="center"/>
          </w:tcPr>
          <w:p w:rsidR="00666DC8" w:rsidRPr="00D6472E" w:rsidRDefault="00666DC8" w:rsidP="00E65423">
            <w:pPr>
              <w:rPr>
                <w:rFonts w:cs="Arial"/>
                <w:szCs w:val="22"/>
              </w:rPr>
            </w:pPr>
            <w:r w:rsidRPr="00B8471C">
              <w:rPr>
                <w:rFonts w:cs="Arial"/>
                <w:szCs w:val="22"/>
              </w:rPr>
              <w:t>Отсутствие невыполненных или просроченных обязательств перед третьими лицами за исключением случаев, когда срок таких обязательств не истек</w:t>
            </w:r>
          </w:p>
        </w:tc>
        <w:tc>
          <w:tcPr>
            <w:tcW w:w="2631" w:type="dxa"/>
            <w:shd w:val="clear" w:color="auto" w:fill="auto"/>
            <w:vAlign w:val="center"/>
          </w:tcPr>
          <w:p w:rsidR="00666DC8" w:rsidRPr="00EF1336" w:rsidRDefault="00666DC8" w:rsidP="00E65423">
            <w:pPr>
              <w:rPr>
                <w:rFonts w:cs="Arial"/>
                <w:szCs w:val="22"/>
              </w:rPr>
            </w:pPr>
            <w:r w:rsidRPr="00B8471C">
              <w:rPr>
                <w:rFonts w:cs="Arial"/>
                <w:szCs w:val="22"/>
              </w:rPr>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p>
        </w:tc>
        <w:tc>
          <w:tcPr>
            <w:tcW w:w="1983" w:type="dxa"/>
            <w:shd w:val="clear" w:color="000000" w:fill="FFFFFF"/>
            <w:vAlign w:val="center"/>
          </w:tcPr>
          <w:p w:rsidR="00666DC8" w:rsidRPr="002E571A" w:rsidRDefault="00666DC8" w:rsidP="002C7043">
            <w:pPr>
              <w:rPr>
                <w:rFonts w:cs="Arial"/>
                <w:sz w:val="20"/>
                <w:szCs w:val="20"/>
              </w:rPr>
            </w:pPr>
            <w:r>
              <w:rPr>
                <w:rFonts w:cs="Arial"/>
                <w:sz w:val="20"/>
                <w:szCs w:val="20"/>
              </w:rPr>
              <w:t>Наличие/отсутствие</w:t>
            </w:r>
          </w:p>
        </w:tc>
        <w:tc>
          <w:tcPr>
            <w:tcW w:w="2337" w:type="dxa"/>
            <w:shd w:val="clear" w:color="000000" w:fill="FFFFFF"/>
            <w:vAlign w:val="center"/>
          </w:tcPr>
          <w:p w:rsidR="00666DC8" w:rsidRPr="002E571A" w:rsidRDefault="00666DC8" w:rsidP="002C7043">
            <w:pPr>
              <w:rPr>
                <w:rFonts w:cs="Arial"/>
                <w:sz w:val="20"/>
                <w:szCs w:val="20"/>
              </w:rPr>
            </w:pPr>
            <w:r>
              <w:rPr>
                <w:rFonts w:cs="Arial"/>
                <w:sz w:val="20"/>
                <w:szCs w:val="20"/>
              </w:rPr>
              <w:t>Отсутствие</w:t>
            </w:r>
          </w:p>
        </w:tc>
      </w:tr>
    </w:tbl>
    <w:p w:rsidR="00866758" w:rsidRDefault="00866758" w:rsidP="00E526D7">
      <w:pPr>
        <w:autoSpaceDE w:val="0"/>
        <w:autoSpaceDN w:val="0"/>
        <w:adjustRightInd w:val="0"/>
        <w:spacing w:before="180"/>
        <w:jc w:val="both"/>
        <w:rPr>
          <w:b/>
          <w:iCs/>
        </w:rPr>
      </w:pPr>
      <w:r>
        <w:rPr>
          <w:szCs w:val="22"/>
        </w:rPr>
        <w:t xml:space="preserve">* </w:t>
      </w:r>
      <w:r w:rsidRPr="00866758">
        <w:rPr>
          <w:szCs w:val="22"/>
        </w:rPr>
        <w:t>- допускается отклонение от установленного уровня не более 5%</w:t>
      </w:r>
    </w:p>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5F58AE" w:rsidRPr="00686EF3" w:rsidRDefault="005F58AE" w:rsidP="005F58AE">
      <w:pPr>
        <w:pStyle w:val="af3"/>
        <w:suppressAutoHyphens/>
        <w:ind w:firstLine="709"/>
      </w:pPr>
      <w:r w:rsidRPr="00686EF3">
        <w:t xml:space="preserve">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до истечения срока, установленного для подписания договора генподряда (или дня отказа), уплатить ОАО «Славнефть-ЯНОС» штрафную неустойку в размере </w:t>
      </w:r>
      <w:r>
        <w:t>10</w:t>
      </w:r>
      <w:r w:rsidRPr="00686EF3">
        <w:t xml:space="preserve">% </w:t>
      </w:r>
      <w:r w:rsidRPr="00C60276">
        <w:rPr>
          <w:sz w:val="22"/>
          <w:szCs w:val="22"/>
        </w:rPr>
        <w:t xml:space="preserve">от суммы </w:t>
      </w:r>
      <w:r>
        <w:rPr>
          <w:sz w:val="22"/>
          <w:szCs w:val="22"/>
        </w:rPr>
        <w:t xml:space="preserve">акцептованной </w:t>
      </w:r>
      <w:r w:rsidRPr="00C60276">
        <w:rPr>
          <w:sz w:val="22"/>
          <w:szCs w:val="22"/>
        </w:rPr>
        <w:t>Оферты</w:t>
      </w:r>
      <w:r w:rsidRPr="00686EF3">
        <w:t>.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3B3806" w:rsidRPr="00686EF3" w:rsidRDefault="005F58AE" w:rsidP="005F58AE">
      <w:pPr>
        <w:pStyle w:val="af3"/>
      </w:pPr>
      <w:r w:rsidRPr="00686EF3">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 xml:space="preserve">                                   </w:t>
      </w:r>
      <w:r w:rsidR="0092483E">
        <w:rPr>
          <w:rFonts w:cs="Arial"/>
          <w:b/>
          <w:szCs w:val="22"/>
        </w:rPr>
        <w:t xml:space="preserve">           </w:t>
      </w:r>
      <w:r w:rsidR="000B2094">
        <w:rPr>
          <w:rFonts w:cs="Arial"/>
          <w:b/>
          <w:szCs w:val="22"/>
        </w:rPr>
        <w:t xml:space="preserve"> </w:t>
      </w:r>
      <w:r>
        <w:rPr>
          <w:rFonts w:cs="Arial"/>
          <w:b/>
          <w:szCs w:val="22"/>
        </w:rPr>
        <w:t>____________________ В.Ф. Желязков</w:t>
      </w:r>
    </w:p>
    <w:p w:rsidR="00B05736" w:rsidRDefault="00B05736" w:rsidP="00B05736">
      <w:pPr>
        <w:ind w:left="4956" w:firstLine="708"/>
        <w:jc w:val="both"/>
        <w:rPr>
          <w:rFonts w:cs="Arial"/>
          <w:b/>
          <w:sz w:val="18"/>
          <w:szCs w:val="22"/>
        </w:rPr>
      </w:pPr>
    </w:p>
    <w:sectPr w:rsidR="00B05736" w:rsidSect="004E58E4">
      <w:pgSz w:w="11907" w:h="16840" w:code="9"/>
      <w:pgMar w:top="426" w:right="851" w:bottom="284"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78C" w:rsidRDefault="0007478C">
      <w:r>
        <w:separator/>
      </w:r>
    </w:p>
  </w:endnote>
  <w:endnote w:type="continuationSeparator" w:id="0">
    <w:p w:rsidR="0007478C" w:rsidRDefault="00074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78C" w:rsidRDefault="0007478C">
    <w:pPr>
      <w:pStyle w:val="aa"/>
      <w:jc w:val="right"/>
    </w:pPr>
    <w:r>
      <w:fldChar w:fldCharType="begin"/>
    </w:r>
    <w:r>
      <w:instrText xml:space="preserve"> PAGE   \* MERGEFORMAT </w:instrText>
    </w:r>
    <w:r>
      <w:fldChar w:fldCharType="separate"/>
    </w:r>
    <w:r w:rsidR="008F220A">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78C" w:rsidRDefault="0007478C">
      <w:r>
        <w:separator/>
      </w:r>
    </w:p>
  </w:footnote>
  <w:footnote w:type="continuationSeparator" w:id="0">
    <w:p w:rsidR="0007478C" w:rsidRDefault="000747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903E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AB8477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7">
    <w:nsid w:val="38BA73E1"/>
    <w:multiLevelType w:val="multilevel"/>
    <w:tmpl w:val="D3E2061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75440E"/>
    <w:multiLevelType w:val="hybridMultilevel"/>
    <w:tmpl w:val="589A9C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731116"/>
    <w:multiLevelType w:val="multilevel"/>
    <w:tmpl w:val="80BE8E2A"/>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4">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67B605DD"/>
    <w:multiLevelType w:val="hybridMultilevel"/>
    <w:tmpl w:val="A9D288CC"/>
    <w:lvl w:ilvl="0" w:tplc="96908D5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ACD0C4C"/>
    <w:multiLevelType w:val="hybridMultilevel"/>
    <w:tmpl w:val="FFF29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CB93D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7">
    <w:nsid w:val="740377B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F787A44"/>
    <w:multiLevelType w:val="hybridMultilevel"/>
    <w:tmpl w:val="8542C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6"/>
  </w:num>
  <w:num w:numId="3">
    <w:abstractNumId w:val="14"/>
  </w:num>
  <w:num w:numId="4">
    <w:abstractNumId w:val="25"/>
  </w:num>
  <w:num w:numId="5">
    <w:abstractNumId w:val="1"/>
  </w:num>
  <w:num w:numId="6">
    <w:abstractNumId w:val="38"/>
  </w:num>
  <w:num w:numId="7">
    <w:abstractNumId w:val="9"/>
  </w:num>
  <w:num w:numId="8">
    <w:abstractNumId w:val="2"/>
  </w:num>
  <w:num w:numId="9">
    <w:abstractNumId w:val="12"/>
  </w:num>
  <w:num w:numId="10">
    <w:abstractNumId w:val="11"/>
  </w:num>
  <w:num w:numId="11">
    <w:abstractNumId w:val="26"/>
  </w:num>
  <w:num w:numId="12">
    <w:abstractNumId w:val="27"/>
  </w:num>
  <w:num w:numId="13">
    <w:abstractNumId w:val="7"/>
  </w:num>
  <w:num w:numId="14">
    <w:abstractNumId w:val="36"/>
  </w:num>
  <w:num w:numId="15">
    <w:abstractNumId w:val="24"/>
  </w:num>
  <w:num w:numId="16">
    <w:abstractNumId w:val="42"/>
  </w:num>
  <w:num w:numId="17">
    <w:abstractNumId w:val="29"/>
  </w:num>
  <w:num w:numId="18">
    <w:abstractNumId w:val="28"/>
  </w:num>
  <w:num w:numId="19">
    <w:abstractNumId w:val="23"/>
  </w:num>
  <w:num w:numId="20">
    <w:abstractNumId w:val="22"/>
  </w:num>
  <w:num w:numId="21">
    <w:abstractNumId w:val="15"/>
  </w:num>
  <w:num w:numId="22">
    <w:abstractNumId w:val="30"/>
  </w:num>
  <w:num w:numId="23">
    <w:abstractNumId w:val="21"/>
  </w:num>
  <w:num w:numId="24">
    <w:abstractNumId w:val="3"/>
  </w:num>
  <w:num w:numId="25">
    <w:abstractNumId w:val="31"/>
  </w:num>
  <w:num w:numId="26">
    <w:abstractNumId w:val="40"/>
  </w:num>
  <w:num w:numId="27">
    <w:abstractNumId w:val="18"/>
  </w:num>
  <w:num w:numId="28">
    <w:abstractNumId w:val="39"/>
  </w:num>
  <w:num w:numId="29">
    <w:abstractNumId w:val="32"/>
  </w:num>
  <w:num w:numId="30">
    <w:abstractNumId w:val="19"/>
  </w:num>
  <w:num w:numId="31">
    <w:abstractNumId w:val="34"/>
  </w:num>
  <w:num w:numId="32">
    <w:abstractNumId w:val="8"/>
  </w:num>
  <w:num w:numId="33">
    <w:abstractNumId w:val="10"/>
  </w:num>
  <w:num w:numId="34">
    <w:abstractNumId w:val="37"/>
  </w:num>
  <w:num w:numId="35">
    <w:abstractNumId w:val="41"/>
  </w:num>
  <w:num w:numId="36">
    <w:abstractNumId w:val="35"/>
  </w:num>
  <w:num w:numId="37">
    <w:abstractNumId w:val="20"/>
  </w:num>
  <w:num w:numId="38">
    <w:abstractNumId w:val="17"/>
  </w:num>
  <w:num w:numId="39">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78C"/>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5D66"/>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8D4"/>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16EC"/>
    <w:rsid w:val="00112591"/>
    <w:rsid w:val="0011294B"/>
    <w:rsid w:val="00113089"/>
    <w:rsid w:val="00113409"/>
    <w:rsid w:val="001143D6"/>
    <w:rsid w:val="001146CC"/>
    <w:rsid w:val="001148D0"/>
    <w:rsid w:val="00114F21"/>
    <w:rsid w:val="0011737A"/>
    <w:rsid w:val="00117C6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302C"/>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3D5"/>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496C"/>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595F"/>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043"/>
    <w:rsid w:val="002C7118"/>
    <w:rsid w:val="002C7410"/>
    <w:rsid w:val="002C7685"/>
    <w:rsid w:val="002C78A9"/>
    <w:rsid w:val="002C7BC3"/>
    <w:rsid w:val="002C7FD8"/>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4EF7"/>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635E"/>
    <w:rsid w:val="00350209"/>
    <w:rsid w:val="00350DD5"/>
    <w:rsid w:val="00351B9A"/>
    <w:rsid w:val="00351C5E"/>
    <w:rsid w:val="003531D8"/>
    <w:rsid w:val="003545DF"/>
    <w:rsid w:val="00354806"/>
    <w:rsid w:val="00354BEF"/>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13B"/>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06"/>
    <w:rsid w:val="003B382F"/>
    <w:rsid w:val="003B42A7"/>
    <w:rsid w:val="003B5252"/>
    <w:rsid w:val="003B52F5"/>
    <w:rsid w:val="003B60B7"/>
    <w:rsid w:val="003B7006"/>
    <w:rsid w:val="003B7AB0"/>
    <w:rsid w:val="003C18D1"/>
    <w:rsid w:val="003C1E83"/>
    <w:rsid w:val="003C1FF1"/>
    <w:rsid w:val="003C2050"/>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0FF8"/>
    <w:rsid w:val="00462042"/>
    <w:rsid w:val="00464BBC"/>
    <w:rsid w:val="00464DCF"/>
    <w:rsid w:val="0046570B"/>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51ED"/>
    <w:rsid w:val="004E58E4"/>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5B6"/>
    <w:rsid w:val="005E7674"/>
    <w:rsid w:val="005F0D35"/>
    <w:rsid w:val="005F1766"/>
    <w:rsid w:val="005F1C9D"/>
    <w:rsid w:val="005F2480"/>
    <w:rsid w:val="005F25A9"/>
    <w:rsid w:val="005F30D6"/>
    <w:rsid w:val="005F372B"/>
    <w:rsid w:val="005F39EC"/>
    <w:rsid w:val="005F3F6D"/>
    <w:rsid w:val="005F4F49"/>
    <w:rsid w:val="005F567E"/>
    <w:rsid w:val="005F58A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6DC8"/>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B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973A0"/>
    <w:rsid w:val="006A00AE"/>
    <w:rsid w:val="006A0C61"/>
    <w:rsid w:val="006A0DAC"/>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1759"/>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758"/>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5A3C"/>
    <w:rsid w:val="008E751E"/>
    <w:rsid w:val="008F01DE"/>
    <w:rsid w:val="008F0730"/>
    <w:rsid w:val="008F0ABB"/>
    <w:rsid w:val="008F220A"/>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69C"/>
    <w:rsid w:val="0096496A"/>
    <w:rsid w:val="00964CEB"/>
    <w:rsid w:val="00965A9D"/>
    <w:rsid w:val="009676CC"/>
    <w:rsid w:val="009715FC"/>
    <w:rsid w:val="00975DC7"/>
    <w:rsid w:val="00976305"/>
    <w:rsid w:val="00976470"/>
    <w:rsid w:val="00976EF5"/>
    <w:rsid w:val="00976EFA"/>
    <w:rsid w:val="009808E7"/>
    <w:rsid w:val="00980D0D"/>
    <w:rsid w:val="00981346"/>
    <w:rsid w:val="00984446"/>
    <w:rsid w:val="0098459F"/>
    <w:rsid w:val="009845C6"/>
    <w:rsid w:val="00985171"/>
    <w:rsid w:val="00985196"/>
    <w:rsid w:val="00985695"/>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9"/>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375C"/>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52A"/>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4991"/>
    <w:rsid w:val="00A75175"/>
    <w:rsid w:val="00A753A2"/>
    <w:rsid w:val="00A75D08"/>
    <w:rsid w:val="00A768F9"/>
    <w:rsid w:val="00A77776"/>
    <w:rsid w:val="00A804D2"/>
    <w:rsid w:val="00A80684"/>
    <w:rsid w:val="00A80B0F"/>
    <w:rsid w:val="00A812FC"/>
    <w:rsid w:val="00A81B9D"/>
    <w:rsid w:val="00A823F5"/>
    <w:rsid w:val="00A831DD"/>
    <w:rsid w:val="00A84561"/>
    <w:rsid w:val="00A84EEC"/>
    <w:rsid w:val="00A85476"/>
    <w:rsid w:val="00A859B2"/>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0676"/>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0BAA"/>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B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D1"/>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3ECF"/>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7F6"/>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423"/>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158"/>
    <w:rsid w:val="00E9320E"/>
    <w:rsid w:val="00E9360E"/>
    <w:rsid w:val="00E93848"/>
    <w:rsid w:val="00E94A7B"/>
    <w:rsid w:val="00E9559C"/>
    <w:rsid w:val="00E95F49"/>
    <w:rsid w:val="00E97411"/>
    <w:rsid w:val="00EA088D"/>
    <w:rsid w:val="00EA0AEE"/>
    <w:rsid w:val="00EA1C6E"/>
    <w:rsid w:val="00EA2B9B"/>
    <w:rsid w:val="00EA376C"/>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8FE"/>
    <w:rsid w:val="00EC7CDC"/>
    <w:rsid w:val="00ED2368"/>
    <w:rsid w:val="00ED2F6D"/>
    <w:rsid w:val="00ED2FEF"/>
    <w:rsid w:val="00ED43AC"/>
    <w:rsid w:val="00ED4901"/>
    <w:rsid w:val="00ED6626"/>
    <w:rsid w:val="00ED6AF3"/>
    <w:rsid w:val="00ED7506"/>
    <w:rsid w:val="00EE138F"/>
    <w:rsid w:val="00EE2C64"/>
    <w:rsid w:val="00EE2D30"/>
    <w:rsid w:val="00EE3FE5"/>
    <w:rsid w:val="00EE4760"/>
    <w:rsid w:val="00EE4AD8"/>
    <w:rsid w:val="00EE4EF3"/>
    <w:rsid w:val="00EE5618"/>
    <w:rsid w:val="00EE65E7"/>
    <w:rsid w:val="00EE68DC"/>
    <w:rsid w:val="00EE73B8"/>
    <w:rsid w:val="00EF073C"/>
    <w:rsid w:val="00EF0E50"/>
    <w:rsid w:val="00EF11AE"/>
    <w:rsid w:val="00EF197B"/>
    <w:rsid w:val="00EF2245"/>
    <w:rsid w:val="00EF33E8"/>
    <w:rsid w:val="00EF378A"/>
    <w:rsid w:val="00EF6B36"/>
    <w:rsid w:val="00EF7029"/>
    <w:rsid w:val="00EF76FF"/>
    <w:rsid w:val="00F02F5E"/>
    <w:rsid w:val="00F02FE0"/>
    <w:rsid w:val="00F033D6"/>
    <w:rsid w:val="00F03440"/>
    <w:rsid w:val="00F043E8"/>
    <w:rsid w:val="00F044AD"/>
    <w:rsid w:val="00F047DD"/>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5DCA"/>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1EC4"/>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67A"/>
    <w:rsid w:val="00F67AE8"/>
    <w:rsid w:val="00F7251E"/>
    <w:rsid w:val="00F7265B"/>
    <w:rsid w:val="00F72979"/>
    <w:rsid w:val="00F72CA2"/>
    <w:rsid w:val="00F72E0D"/>
    <w:rsid w:val="00F72EF3"/>
    <w:rsid w:val="00F73B74"/>
    <w:rsid w:val="00F73E01"/>
    <w:rsid w:val="00F752F4"/>
    <w:rsid w:val="00F7580D"/>
    <w:rsid w:val="00F75837"/>
    <w:rsid w:val="00F76117"/>
    <w:rsid w:val="00F767C3"/>
    <w:rsid w:val="00F767E8"/>
    <w:rsid w:val="00F7769C"/>
    <w:rsid w:val="00F777D2"/>
    <w:rsid w:val="00F7792D"/>
    <w:rsid w:val="00F81BA3"/>
    <w:rsid w:val="00F8266C"/>
    <w:rsid w:val="00F82A10"/>
    <w:rsid w:val="00F84924"/>
    <w:rsid w:val="00F85421"/>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F2FD9703-731A-47B2-9852-FDEE22D02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yanos.slavneft.ru/files/doc_pdo_385-ks-2016_636123069846096868.zi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EB9AE-FE39-4F4C-A287-51C25DB48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5488</Words>
  <Characters>31284</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36699</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Сергей Кузьменков</cp:lastModifiedBy>
  <cp:revision>2</cp:revision>
  <cp:lastPrinted>2016-10-17T10:17:00Z</cp:lastPrinted>
  <dcterms:created xsi:type="dcterms:W3CDTF">2016-10-17T10:31:00Z</dcterms:created>
  <dcterms:modified xsi:type="dcterms:W3CDTF">2016-10-17T10:31:00Z</dcterms:modified>
</cp:coreProperties>
</file>