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6864C6" w:rsidRPr="00F15E3F" w:rsidRDefault="006864C6" w:rsidP="006864C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137F03" w:rsidRDefault="006864C6" w:rsidP="006864C6">
      <w:pPr>
        <w:spacing w:line="276" w:lineRule="auto"/>
        <w:ind w:right="-143"/>
        <w:jc w:val="center"/>
        <w:rPr>
          <w:b/>
          <w:bCs/>
          <w:sz w:val="28"/>
          <w:szCs w:val="28"/>
        </w:rPr>
      </w:pPr>
      <w:r w:rsidRPr="00137F03">
        <w:rPr>
          <w:b/>
          <w:bCs/>
          <w:sz w:val="28"/>
          <w:szCs w:val="28"/>
        </w:rPr>
        <w:t xml:space="preserve">Виды работ </w:t>
      </w:r>
      <w:r w:rsidRPr="00137F03">
        <w:rPr>
          <w:b/>
          <w:sz w:val="28"/>
          <w:szCs w:val="28"/>
        </w:rPr>
        <w:t>не входящих в объемы капитальных ремонтов согла</w:t>
      </w:r>
      <w:r>
        <w:rPr>
          <w:b/>
          <w:sz w:val="28"/>
          <w:szCs w:val="28"/>
        </w:rPr>
        <w:t xml:space="preserve">сно графику простоев по </w:t>
      </w:r>
      <w:r w:rsidR="00FA5033">
        <w:rPr>
          <w:b/>
          <w:sz w:val="28"/>
          <w:szCs w:val="28"/>
        </w:rPr>
        <w:t>цеху №24</w:t>
      </w:r>
      <w:r>
        <w:rPr>
          <w:b/>
          <w:sz w:val="28"/>
          <w:szCs w:val="28"/>
        </w:rPr>
        <w:t xml:space="preserve"> </w:t>
      </w:r>
      <w:r w:rsidR="00FA5033">
        <w:rPr>
          <w:b/>
          <w:sz w:val="28"/>
          <w:szCs w:val="28"/>
        </w:rPr>
        <w:t>март</w:t>
      </w:r>
      <w:r w:rsidRPr="006864C6">
        <w:rPr>
          <w:b/>
          <w:sz w:val="28"/>
          <w:szCs w:val="28"/>
        </w:rPr>
        <w:t xml:space="preserve"> 2016 - </w:t>
      </w:r>
      <w:r w:rsidR="00FA5033">
        <w:rPr>
          <w:b/>
          <w:sz w:val="28"/>
          <w:szCs w:val="28"/>
        </w:rPr>
        <w:t>январь</w:t>
      </w:r>
      <w:r w:rsidRPr="006864C6">
        <w:rPr>
          <w:b/>
          <w:sz w:val="28"/>
          <w:szCs w:val="28"/>
        </w:rPr>
        <w:t xml:space="preserve"> 2019 г.г.</w:t>
      </w:r>
    </w:p>
    <w:p w:rsidR="006864C6" w:rsidRDefault="006864C6" w:rsidP="006864C6">
      <w:pPr>
        <w:spacing w:line="276" w:lineRule="auto"/>
        <w:ind w:right="-143"/>
        <w:jc w:val="both"/>
        <w:rPr>
          <w:b/>
          <w:bCs/>
        </w:rPr>
      </w:pPr>
    </w:p>
    <w:p w:rsidR="006864C6" w:rsidRPr="00D654D1" w:rsidRDefault="006864C6" w:rsidP="006864C6">
      <w:pPr>
        <w:spacing w:line="276" w:lineRule="auto"/>
        <w:ind w:right="-143"/>
        <w:jc w:val="both"/>
        <w:rPr>
          <w:b/>
        </w:rPr>
      </w:pP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 xml:space="preserve">1. Ремонт </w:t>
      </w:r>
      <w:r w:rsidRPr="001D70EA">
        <w:rPr>
          <w:sz w:val="28"/>
          <w:szCs w:val="28"/>
        </w:rPr>
        <w:t>технологического оборудования объектов</w:t>
      </w:r>
      <w:r w:rsidRPr="00FA5033">
        <w:rPr>
          <w:sz w:val="28"/>
          <w:szCs w:val="28"/>
        </w:rPr>
        <w:t xml:space="preserve"> цеха;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>2. Ремонт трубопроводов объектов цеха;</w:t>
      </w:r>
      <w:r w:rsidRPr="00FA5033">
        <w:rPr>
          <w:i/>
          <w:iCs/>
          <w:sz w:val="28"/>
          <w:szCs w:val="28"/>
        </w:rPr>
        <w:t xml:space="preserve"> 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>3. Ремонт зданий и сооружений;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>4. Ремонт теплоизоляции оборудования и трубопроводов;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>5. Ремонт антикоррозионной защиты оборудования, трубопроводов, зданий сооружений;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  <w:r w:rsidRPr="00FA5033">
        <w:rPr>
          <w:sz w:val="28"/>
          <w:szCs w:val="28"/>
        </w:rPr>
        <w:t xml:space="preserve">6. Внутренний косметический ремонт производственных, административных, бытовых помещений (при стоимости дополнительного соглашения (приложения) к рамочному договору не более 2 млн. руб. без учета  НДС); </w:t>
      </w:r>
    </w:p>
    <w:p w:rsidR="001D70EA" w:rsidRDefault="00FA5033" w:rsidP="001D70EA">
      <w:pPr>
        <w:spacing w:line="360" w:lineRule="auto"/>
        <w:ind w:left="284" w:right="-142"/>
        <w:jc w:val="both"/>
        <w:rPr>
          <w:sz w:val="28"/>
          <w:szCs w:val="28"/>
          <w:highlight w:val="yellow"/>
        </w:rPr>
      </w:pPr>
      <w:r w:rsidRPr="00FA5033">
        <w:rPr>
          <w:sz w:val="28"/>
          <w:szCs w:val="28"/>
        </w:rPr>
        <w:t>7. Демонтаж недействующих оборудования, трубопроводов (при стоимости дополнительного соглашения (приложения) к рамочному договору не более 2 млн. руб. без учета  НДС).</w:t>
      </w:r>
      <w:r w:rsidR="001D70EA" w:rsidRPr="001D70EA">
        <w:rPr>
          <w:sz w:val="28"/>
          <w:szCs w:val="28"/>
          <w:highlight w:val="yellow"/>
        </w:rPr>
        <w:t xml:space="preserve"> </w:t>
      </w:r>
    </w:p>
    <w:p w:rsidR="001D70EA" w:rsidRPr="00695AFF" w:rsidRDefault="001D70EA" w:rsidP="001D70EA">
      <w:pPr>
        <w:spacing w:line="360" w:lineRule="auto"/>
        <w:ind w:left="284" w:right="-142"/>
        <w:jc w:val="both"/>
        <w:rPr>
          <w:sz w:val="28"/>
          <w:szCs w:val="28"/>
        </w:rPr>
      </w:pPr>
      <w:r w:rsidRPr="00695AFF">
        <w:rPr>
          <w:sz w:val="28"/>
          <w:szCs w:val="28"/>
        </w:rPr>
        <w:t>8. Ремонт, замена и обслуживание кабельных трасс и оптоволоконных линий.</w:t>
      </w:r>
    </w:p>
    <w:p w:rsidR="001D70EA" w:rsidRPr="001F61E7" w:rsidRDefault="001D70EA" w:rsidP="001D70EA">
      <w:pPr>
        <w:spacing w:line="360" w:lineRule="auto"/>
        <w:ind w:left="284" w:right="-142"/>
        <w:jc w:val="both"/>
        <w:rPr>
          <w:color w:val="FF0000"/>
          <w:sz w:val="28"/>
          <w:szCs w:val="28"/>
        </w:rPr>
      </w:pPr>
      <w:r w:rsidRPr="00695AFF">
        <w:rPr>
          <w:sz w:val="28"/>
          <w:szCs w:val="28"/>
        </w:rPr>
        <w:t>9. Ремонт, обслуживание объектов и средств связи, программного обеспечения и электроснабжения.</w:t>
      </w:r>
    </w:p>
    <w:p w:rsidR="00FA5033" w:rsidRPr="00FA5033" w:rsidRDefault="00FA5033" w:rsidP="00FA5033">
      <w:pPr>
        <w:spacing w:line="360" w:lineRule="auto"/>
        <w:ind w:left="284" w:right="-142"/>
        <w:jc w:val="both"/>
        <w:rPr>
          <w:sz w:val="28"/>
          <w:szCs w:val="28"/>
        </w:rPr>
      </w:pPr>
    </w:p>
    <w:p w:rsidR="006864C6" w:rsidRDefault="006864C6" w:rsidP="006864C6">
      <w:pPr>
        <w:spacing w:line="360" w:lineRule="auto"/>
        <w:ind w:left="720" w:right="-142"/>
        <w:jc w:val="both"/>
        <w:rPr>
          <w:sz w:val="28"/>
          <w:szCs w:val="28"/>
        </w:rPr>
      </w:pPr>
    </w:p>
    <w:p w:rsidR="006864C6" w:rsidRDefault="006864C6" w:rsidP="006864C6">
      <w:pPr>
        <w:spacing w:line="360" w:lineRule="auto"/>
        <w:ind w:right="-142"/>
        <w:jc w:val="both"/>
        <w:rPr>
          <w:sz w:val="28"/>
          <w:szCs w:val="28"/>
        </w:rPr>
      </w:pPr>
    </w:p>
    <w:p w:rsidR="006864C6" w:rsidRPr="0015527D" w:rsidRDefault="006864C6" w:rsidP="006864C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6864C6" w:rsidRPr="0015527D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6864C6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864C6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  <w:r>
        <w:rPr>
          <w:b/>
        </w:rPr>
        <w:br w:type="page"/>
      </w: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2</w:t>
      </w:r>
    </w:p>
    <w:p w:rsidR="006864C6" w:rsidRPr="00F15E3F" w:rsidRDefault="006864C6" w:rsidP="006864C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6864C6" w:rsidRPr="00652B67" w:rsidRDefault="006864C6" w:rsidP="006864C6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6864C6" w:rsidRPr="00793CD4" w:rsidRDefault="006864C6" w:rsidP="006864C6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6864C6" w:rsidRPr="00AD5162" w:rsidRDefault="006864C6" w:rsidP="006864C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6864C6" w:rsidRPr="00AD5162" w:rsidRDefault="006864C6" w:rsidP="006864C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6864C6" w:rsidRDefault="006864C6" w:rsidP="006864C6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>Выполнение работ не входящих в объемы капитальных ремонтов согла</w:t>
      </w:r>
      <w:r>
        <w:rPr>
          <w:b/>
          <w:sz w:val="24"/>
        </w:rPr>
        <w:t xml:space="preserve">сно графику простоев по </w:t>
      </w:r>
      <w:r w:rsidR="00FA5033">
        <w:rPr>
          <w:b/>
          <w:sz w:val="24"/>
          <w:szCs w:val="24"/>
        </w:rPr>
        <w:t>цеху №24</w:t>
      </w:r>
      <w:r w:rsidRPr="006864C6">
        <w:rPr>
          <w:b/>
          <w:sz w:val="24"/>
          <w:szCs w:val="24"/>
        </w:rPr>
        <w:t xml:space="preserve"> </w:t>
      </w:r>
      <w:r w:rsidR="00FA5033">
        <w:rPr>
          <w:b/>
          <w:sz w:val="24"/>
          <w:szCs w:val="24"/>
        </w:rPr>
        <w:t>март</w:t>
      </w:r>
      <w:r w:rsidRPr="006864C6">
        <w:rPr>
          <w:b/>
          <w:sz w:val="24"/>
          <w:szCs w:val="24"/>
        </w:rPr>
        <w:t xml:space="preserve"> 2016 - </w:t>
      </w:r>
      <w:r w:rsidR="00FA5033">
        <w:rPr>
          <w:b/>
          <w:sz w:val="24"/>
          <w:szCs w:val="24"/>
        </w:rPr>
        <w:t>январь</w:t>
      </w:r>
      <w:r w:rsidRPr="006864C6">
        <w:rPr>
          <w:b/>
          <w:sz w:val="24"/>
          <w:szCs w:val="24"/>
        </w:rPr>
        <w:t xml:space="preserve"> 2019 г.г.</w:t>
      </w:r>
    </w:p>
    <w:p w:rsidR="006864C6" w:rsidRPr="006864C6" w:rsidRDefault="006864C6" w:rsidP="006864C6">
      <w:pPr>
        <w:ind w:left="93" w:right="-143"/>
        <w:jc w:val="center"/>
        <w:rPr>
          <w:b/>
          <w:bCs/>
          <w:sz w:val="16"/>
          <w:szCs w:val="16"/>
        </w:rPr>
      </w:pPr>
    </w:p>
    <w:tbl>
      <w:tblPr>
        <w:tblW w:w="10003" w:type="dxa"/>
        <w:tblInd w:w="108" w:type="dxa"/>
        <w:tblLook w:val="04A0" w:firstRow="1" w:lastRow="0" w:firstColumn="1" w:lastColumn="0" w:noHBand="0" w:noVBand="1"/>
      </w:tblPr>
      <w:tblGrid>
        <w:gridCol w:w="583"/>
        <w:gridCol w:w="3812"/>
        <w:gridCol w:w="141"/>
        <w:gridCol w:w="3402"/>
        <w:gridCol w:w="2065"/>
      </w:tblGrid>
      <w:tr w:rsidR="006864C6" w:rsidRPr="008974C2" w:rsidTr="006864C6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39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64C6" w:rsidRPr="002666DA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6864C6" w:rsidRPr="00695AFF" w:rsidTr="00986A18">
        <w:trPr>
          <w:trHeight w:val="378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6864C6" w:rsidRPr="00695AFF" w:rsidTr="006864C6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695AFF" w:rsidRDefault="006864C6" w:rsidP="00986A18">
            <w:pPr>
              <w:ind w:right="34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 xml:space="preserve">≤ 22 500* </w:t>
            </w:r>
          </w:p>
        </w:tc>
      </w:tr>
      <w:tr w:rsidR="006864C6" w:rsidRPr="00695AFF" w:rsidTr="006864C6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695AFF" w:rsidRDefault="006864C6" w:rsidP="00986A18">
            <w:pPr>
              <w:ind w:right="34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</w:tr>
      <w:tr w:rsidR="0027542F" w:rsidRPr="00695AFF" w:rsidTr="00173DF3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2.1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42F" w:rsidRPr="00695AFF" w:rsidRDefault="0027542F" w:rsidP="00986A18">
            <w:pPr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  <w:sz w:val="24"/>
                <w:szCs w:val="24"/>
              </w:rPr>
              <w:t>производство  работ в стесненных условиях,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27542F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≤1,15*</w:t>
            </w:r>
          </w:p>
        </w:tc>
      </w:tr>
      <w:tr w:rsidR="0027542F" w:rsidRPr="00695AFF" w:rsidTr="00173DF3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2.2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42F" w:rsidRPr="00695AFF" w:rsidRDefault="0027542F" w:rsidP="00986A18">
            <w:pPr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  <w:sz w:val="24"/>
                <w:szCs w:val="24"/>
              </w:rPr>
              <w:t>производство  работ внутри аппаратов и сосудов,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27542F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≤1,25*</w:t>
            </w:r>
          </w:p>
        </w:tc>
      </w:tr>
      <w:tr w:rsidR="0027542F" w:rsidRPr="00695AFF" w:rsidTr="00173DF3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34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≤90*</w:t>
            </w:r>
          </w:p>
        </w:tc>
      </w:tr>
      <w:tr w:rsidR="0027542F" w:rsidRPr="00695AFF" w:rsidTr="00173DF3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34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≤55*</w:t>
            </w:r>
          </w:p>
        </w:tc>
      </w:tr>
      <w:tr w:rsidR="0027542F" w:rsidRPr="00695AFF" w:rsidTr="00173DF3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34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</w:p>
        </w:tc>
      </w:tr>
      <w:tr w:rsidR="0027542F" w:rsidRPr="00695AFF" w:rsidTr="00173DF3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5.1.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6864C6">
            <w:pPr>
              <w:ind w:left="-124" w:right="34"/>
              <w:jc w:val="right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≤12*</w:t>
            </w:r>
          </w:p>
        </w:tc>
      </w:tr>
      <w:tr w:rsidR="0027542F" w:rsidRPr="00695AFF" w:rsidTr="00173DF3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5.2.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6864C6">
            <w:pPr>
              <w:ind w:left="-124" w:right="34"/>
              <w:jc w:val="right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≤5*</w:t>
            </w:r>
          </w:p>
        </w:tc>
      </w:tr>
      <w:tr w:rsidR="0027542F" w:rsidRPr="00695AFF" w:rsidTr="00173DF3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5.3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6864C6">
            <w:pPr>
              <w:ind w:left="-124" w:right="-108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≤2*</w:t>
            </w:r>
          </w:p>
        </w:tc>
      </w:tr>
      <w:tr w:rsidR="006864C6" w:rsidRPr="00695AFF" w:rsidTr="006864C6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695AFF" w:rsidRDefault="006864C6" w:rsidP="00986A18">
            <w:pPr>
              <w:ind w:right="34"/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C6" w:rsidRPr="00695AFF" w:rsidRDefault="006864C6" w:rsidP="00986A18">
            <w:pPr>
              <w:jc w:val="both"/>
              <w:rPr>
                <w:color w:val="000000"/>
              </w:rPr>
            </w:pPr>
            <w:r w:rsidRPr="00695AFF">
              <w:rPr>
                <w:color w:val="000000"/>
              </w:rPr>
              <w:t>принимается в текущих ценах:</w:t>
            </w:r>
          </w:p>
          <w:p w:rsidR="006864C6" w:rsidRPr="00695AFF" w:rsidRDefault="006864C6" w:rsidP="00986A18">
            <w:pPr>
              <w:jc w:val="both"/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6864C6" w:rsidRPr="00695AFF" w:rsidTr="006864C6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695AFF" w:rsidRDefault="006864C6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7.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695AFF" w:rsidRDefault="006864C6" w:rsidP="00986A18">
            <w:pPr>
              <w:ind w:right="-143"/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C6" w:rsidRPr="00695AFF" w:rsidRDefault="006864C6" w:rsidP="00986A18">
            <w:pPr>
              <w:jc w:val="both"/>
              <w:rPr>
                <w:color w:val="000000"/>
              </w:rPr>
            </w:pPr>
            <w:r w:rsidRPr="00695AFF">
              <w:rPr>
                <w:color w:val="000000"/>
              </w:rPr>
              <w:t>принимается в текущих ценах:</w:t>
            </w:r>
          </w:p>
          <w:p w:rsidR="006864C6" w:rsidRPr="00695AFF" w:rsidRDefault="006864C6" w:rsidP="00986A18">
            <w:pPr>
              <w:jc w:val="both"/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27542F" w:rsidRPr="00695AFF" w:rsidTr="00FA7BB4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42F" w:rsidRPr="00695AFF" w:rsidRDefault="0027542F" w:rsidP="00986A18">
            <w:pPr>
              <w:ind w:right="-143"/>
              <w:rPr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8.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42F" w:rsidRPr="00695AFF" w:rsidRDefault="0027542F" w:rsidP="00986A18">
            <w:pPr>
              <w:ind w:right="-143"/>
              <w:rPr>
                <w:color w:val="000000"/>
                <w:sz w:val="24"/>
                <w:szCs w:val="24"/>
              </w:rPr>
            </w:pPr>
            <w:r w:rsidRPr="00695AFF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42F" w:rsidRPr="00695AFF" w:rsidRDefault="0027542F" w:rsidP="00986A18">
            <w:pPr>
              <w:ind w:right="-143"/>
              <w:rPr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42F" w:rsidRPr="00695AFF" w:rsidRDefault="0027542F" w:rsidP="00AC7BA0">
            <w:pPr>
              <w:ind w:right="-143"/>
              <w:rPr>
                <w:color w:val="000000"/>
                <w:sz w:val="24"/>
                <w:szCs w:val="24"/>
              </w:rPr>
            </w:pPr>
            <w:r w:rsidRPr="00695AFF">
              <w:rPr>
                <w:sz w:val="24"/>
                <w:szCs w:val="24"/>
              </w:rPr>
              <w:t>≤3,08*</w:t>
            </w:r>
          </w:p>
        </w:tc>
      </w:tr>
    </w:tbl>
    <w:p w:rsidR="006864C6" w:rsidRPr="00695AFF" w:rsidRDefault="006864C6" w:rsidP="006864C6">
      <w:pPr>
        <w:ind w:right="-143"/>
      </w:pPr>
      <w:r w:rsidRPr="00695AFF">
        <w:rPr>
          <w:b/>
          <w:sz w:val="16"/>
          <w:szCs w:val="16"/>
        </w:rPr>
        <w:t xml:space="preserve">*- </w:t>
      </w:r>
      <w:r w:rsidRPr="00695AFF">
        <w:t xml:space="preserve">максимально возможная </w:t>
      </w:r>
      <w:r w:rsidR="0027542F" w:rsidRPr="00695AFF">
        <w:t>величина</w:t>
      </w:r>
    </w:p>
    <w:p w:rsidR="006864C6" w:rsidRPr="00695AFF" w:rsidRDefault="006864C6" w:rsidP="006864C6">
      <w:pPr>
        <w:rPr>
          <w:b/>
        </w:rPr>
      </w:pPr>
    </w:p>
    <w:p w:rsidR="006864C6" w:rsidRPr="00695AFF" w:rsidRDefault="006864C6" w:rsidP="006864C6">
      <w:pPr>
        <w:rPr>
          <w:b/>
          <w:sz w:val="24"/>
          <w:szCs w:val="24"/>
        </w:rPr>
      </w:pPr>
      <w:r w:rsidRPr="00695AFF">
        <w:rPr>
          <w:b/>
          <w:sz w:val="24"/>
          <w:szCs w:val="24"/>
        </w:rPr>
        <w:t>ЗАКАЗЧИК</w:t>
      </w:r>
      <w:r w:rsidRPr="00695AFF">
        <w:rPr>
          <w:b/>
          <w:sz w:val="24"/>
          <w:szCs w:val="24"/>
        </w:rPr>
        <w:tab/>
      </w:r>
      <w:r w:rsidRPr="00695AFF">
        <w:rPr>
          <w:b/>
          <w:sz w:val="24"/>
          <w:szCs w:val="24"/>
        </w:rPr>
        <w:tab/>
      </w:r>
      <w:r w:rsidRPr="00695AFF">
        <w:rPr>
          <w:b/>
          <w:sz w:val="24"/>
          <w:szCs w:val="24"/>
        </w:rPr>
        <w:tab/>
      </w:r>
      <w:r w:rsidRPr="00695AFF">
        <w:rPr>
          <w:b/>
          <w:sz w:val="24"/>
          <w:szCs w:val="24"/>
        </w:rPr>
        <w:tab/>
      </w:r>
      <w:r w:rsidRPr="00695AFF">
        <w:rPr>
          <w:b/>
          <w:sz w:val="24"/>
          <w:szCs w:val="24"/>
        </w:rPr>
        <w:tab/>
      </w:r>
      <w:r w:rsidRPr="00695AFF">
        <w:rPr>
          <w:b/>
          <w:sz w:val="24"/>
          <w:szCs w:val="24"/>
        </w:rPr>
        <w:tab/>
        <w:t>ПОДРЯДЧИК</w:t>
      </w:r>
    </w:p>
    <w:p w:rsidR="006864C6" w:rsidRPr="00695AFF" w:rsidRDefault="006864C6" w:rsidP="006864C6">
      <w:pPr>
        <w:rPr>
          <w:sz w:val="24"/>
          <w:szCs w:val="24"/>
        </w:rPr>
      </w:pPr>
      <w:r w:rsidRPr="00695AFF">
        <w:rPr>
          <w:sz w:val="24"/>
          <w:szCs w:val="24"/>
        </w:rPr>
        <w:t xml:space="preserve">Генеральный директор </w:t>
      </w:r>
    </w:p>
    <w:p w:rsidR="006864C6" w:rsidRPr="00695AFF" w:rsidRDefault="006864C6" w:rsidP="006864C6">
      <w:pPr>
        <w:rPr>
          <w:sz w:val="24"/>
          <w:szCs w:val="24"/>
        </w:rPr>
      </w:pPr>
      <w:r w:rsidRPr="00695AFF">
        <w:rPr>
          <w:sz w:val="24"/>
          <w:szCs w:val="24"/>
        </w:rPr>
        <w:t>ОАО «Славнефть-ЯНОС»</w:t>
      </w:r>
    </w:p>
    <w:p w:rsidR="006864C6" w:rsidRPr="00695AFF" w:rsidRDefault="006864C6" w:rsidP="006864C6">
      <w:pPr>
        <w:rPr>
          <w:sz w:val="24"/>
          <w:szCs w:val="24"/>
        </w:rPr>
      </w:pPr>
    </w:p>
    <w:p w:rsidR="006864C6" w:rsidRPr="00695AFF" w:rsidRDefault="006864C6" w:rsidP="006864C6">
      <w:pPr>
        <w:rPr>
          <w:sz w:val="24"/>
          <w:szCs w:val="24"/>
        </w:rPr>
      </w:pPr>
    </w:p>
    <w:p w:rsidR="006864C6" w:rsidRPr="00695AFF" w:rsidRDefault="006864C6" w:rsidP="006864C6">
      <w:pPr>
        <w:rPr>
          <w:sz w:val="24"/>
          <w:szCs w:val="24"/>
        </w:rPr>
      </w:pPr>
      <w:r w:rsidRPr="00695AFF">
        <w:rPr>
          <w:sz w:val="24"/>
          <w:szCs w:val="24"/>
        </w:rPr>
        <w:t>________________А.А. Никитин</w:t>
      </w:r>
      <w:r w:rsidRPr="00695AFF">
        <w:rPr>
          <w:sz w:val="24"/>
          <w:szCs w:val="24"/>
        </w:rPr>
        <w:tab/>
      </w:r>
      <w:r w:rsidRPr="00695AFF">
        <w:rPr>
          <w:sz w:val="24"/>
          <w:szCs w:val="24"/>
        </w:rPr>
        <w:tab/>
      </w:r>
      <w:r w:rsidRPr="00695AFF">
        <w:rPr>
          <w:sz w:val="24"/>
          <w:szCs w:val="24"/>
        </w:rPr>
        <w:tab/>
      </w:r>
      <w:r w:rsidRPr="00695AFF">
        <w:rPr>
          <w:sz w:val="24"/>
          <w:szCs w:val="24"/>
        </w:rPr>
        <w:tab/>
        <w:t xml:space="preserve"> ___________________ </w:t>
      </w:r>
    </w:p>
    <w:p w:rsidR="006864C6" w:rsidRDefault="006864C6" w:rsidP="006864C6">
      <w:pPr>
        <w:autoSpaceDE w:val="0"/>
        <w:rPr>
          <w:sz w:val="24"/>
          <w:szCs w:val="24"/>
        </w:rPr>
      </w:pPr>
      <w:r w:rsidRPr="00695AFF">
        <w:rPr>
          <w:sz w:val="24"/>
          <w:szCs w:val="24"/>
        </w:rPr>
        <w:t>М.П.</w:t>
      </w:r>
      <w:bookmarkStart w:id="0" w:name="_GoBack"/>
      <w:bookmarkEnd w:id="0"/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6864C6" w:rsidRDefault="006864C6" w:rsidP="006864C6">
      <w:pPr>
        <w:autoSpaceDE w:val="0"/>
        <w:rPr>
          <w:sz w:val="24"/>
          <w:szCs w:val="24"/>
        </w:rPr>
        <w:sectPr w:rsidR="006864C6" w:rsidSect="00E27382">
          <w:footerReference w:type="default" r:id="rId7"/>
          <w:pgSz w:w="11905" w:h="16837"/>
          <w:pgMar w:top="567" w:right="851" w:bottom="567" w:left="1418" w:header="720" w:footer="720" w:gutter="0"/>
          <w:cols w:space="720"/>
          <w:docGrid w:linePitch="360"/>
        </w:sect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</w:p>
    <w:p w:rsidR="006864C6" w:rsidRDefault="006864C6" w:rsidP="006864C6">
      <w:pPr>
        <w:autoSpaceDE w:val="0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 w:rsidR="00CE2316">
        <w:rPr>
          <w:b/>
        </w:rPr>
        <w:t>6</w:t>
      </w:r>
      <w:r>
        <w:rPr>
          <w:b/>
        </w:rPr>
        <w:t xml:space="preserve"> </w:t>
      </w:r>
      <w:r w:rsidRPr="00F15E3F">
        <w:rPr>
          <w:b/>
        </w:rPr>
        <w:t>г.</w:t>
      </w:r>
    </w:p>
    <w:p w:rsidR="006864C6" w:rsidRDefault="006864C6" w:rsidP="006864C6">
      <w:pPr>
        <w:framePr w:w="15106" w:h="9498" w:hRule="exact" w:wrap="around" w:vAnchor="text" w:hAnchor="page" w:x="939" w:y="229"/>
        <w:jc w:val="center"/>
        <w:rPr>
          <w:sz w:val="0"/>
          <w:szCs w:val="0"/>
        </w:rPr>
      </w:pPr>
      <w:r>
        <w:rPr>
          <w:noProof/>
          <w:lang w:eastAsia="ru-RU"/>
        </w:rPr>
        <w:drawing>
          <wp:inline distT="0" distB="0" distL="0" distR="0">
            <wp:extent cx="9594850" cy="6059805"/>
            <wp:effectExtent l="19050" t="0" r="635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0" cy="605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 w:rsidSect="008E5094">
          <w:pgSz w:w="16837" w:h="11905" w:orient="landscape"/>
          <w:pgMar w:top="447" w:right="832" w:bottom="1048" w:left="897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5109" w:h="1066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88500" cy="6767830"/>
            <wp:effectExtent l="19050" t="0" r="0" b="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0" cy="676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8" w:right="952" w:bottom="664" w:left="776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2" w:h="9932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310630"/>
            <wp:effectExtent l="19050" t="0" r="0" b="0"/>
            <wp:docPr id="3" name="Рисунок 3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31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2" w:right="948" w:bottom="1380" w:left="1096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00" w:h="967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1810" cy="6142990"/>
            <wp:effectExtent l="19050" t="0" r="8890" b="0"/>
            <wp:docPr id="4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810" cy="614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4" w:right="925" w:bottom="1638" w:left="1112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14" w:h="1040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8160" cy="6607175"/>
            <wp:effectExtent l="19050" t="0" r="2540" b="0"/>
            <wp:docPr id="5" name="Рисунок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160" cy="660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3" w:right="970" w:bottom="910" w:left="105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89" w:h="9547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052820"/>
            <wp:effectExtent l="19050" t="0" r="9525" b="0"/>
            <wp:docPr id="6" name="Рисунок 6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05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5" w:right="1015" w:bottom="1785" w:left="103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6" w:h="1052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677660"/>
            <wp:effectExtent l="19050" t="0" r="0" b="0"/>
            <wp:docPr id="7" name="Рисунок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67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80" w:right="990" w:bottom="800" w:left="1051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18" w:h="1040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8160" cy="6607175"/>
            <wp:effectExtent l="19050" t="0" r="2540" b="0"/>
            <wp:docPr id="8" name="Рисунок 8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160" cy="660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87" w:right="939" w:bottom="918" w:left="1079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2" w:h="1043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632575"/>
            <wp:effectExtent l="19050" t="0" r="0" b="0"/>
            <wp:docPr id="9" name="Рисунок 9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63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63" w:right="973" w:bottom="905" w:left="1070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85" w:h="10505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671310"/>
            <wp:effectExtent l="19050" t="0" r="9525" b="0"/>
            <wp:docPr id="10" name="Рисунок 10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67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8" w:right="1019" w:bottom="823" w:left="103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71" w:h="1065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767830"/>
            <wp:effectExtent l="19050" t="0" r="9525" b="0"/>
            <wp:docPr id="11" name="Рисунок 11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76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3" w:right="943" w:bottom="677" w:left="112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10" w:h="275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50375" cy="1751330"/>
            <wp:effectExtent l="19050" t="0" r="3175" b="0"/>
            <wp:docPr id="12" name="Рисунок 12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037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46575" cy="1178560"/>
            <wp:effectExtent l="19050" t="0" r="0" b="0"/>
            <wp:docPr id="13" name="Рисунок 1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575" cy="117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CB4FBA">
      <w:pgSz w:w="16837" w:h="11905" w:orient="landscape"/>
      <w:pgMar w:top="851" w:right="567" w:bottom="851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ED" w:rsidRDefault="001B12ED" w:rsidP="003E45A9">
      <w:r>
        <w:separator/>
      </w:r>
    </w:p>
  </w:endnote>
  <w:endnote w:type="continuationSeparator" w:id="0">
    <w:p w:rsidR="001B12ED" w:rsidRDefault="001B12ED" w:rsidP="003E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F5" w:rsidRDefault="002B6068">
    <w:pPr>
      <w:pStyle w:val="a3"/>
      <w:jc w:val="right"/>
    </w:pPr>
    <w:r>
      <w:fldChar w:fldCharType="begin"/>
    </w:r>
    <w:r w:rsidR="006864C6">
      <w:instrText xml:space="preserve"> PAGE   \* MERGEFORMAT </w:instrText>
    </w:r>
    <w:r>
      <w:fldChar w:fldCharType="separate"/>
    </w:r>
    <w:r w:rsidR="00695AFF">
      <w:rPr>
        <w:noProof/>
      </w:rPr>
      <w:t>3</w:t>
    </w:r>
    <w:r>
      <w:fldChar w:fldCharType="end"/>
    </w:r>
  </w:p>
  <w:p w:rsidR="006328F5" w:rsidRDefault="00695A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ED" w:rsidRDefault="001B12ED" w:rsidP="003E45A9">
      <w:r>
        <w:separator/>
      </w:r>
    </w:p>
  </w:footnote>
  <w:footnote w:type="continuationSeparator" w:id="0">
    <w:p w:rsidR="001B12ED" w:rsidRDefault="001B12ED" w:rsidP="003E4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4C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A5A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2ED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0EA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42F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068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A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2D9C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5A9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17A17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698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FAD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4C6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AFF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902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125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CE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AC8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979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1E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316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2A7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3F5B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553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D8D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07C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033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C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864C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864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64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4C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Кузьменков Сергей Викторович</cp:lastModifiedBy>
  <cp:revision>12</cp:revision>
  <cp:lastPrinted>2016-02-16T08:14:00Z</cp:lastPrinted>
  <dcterms:created xsi:type="dcterms:W3CDTF">2016-01-25T07:42:00Z</dcterms:created>
  <dcterms:modified xsi:type="dcterms:W3CDTF">2016-02-16T08:20:00Z</dcterms:modified>
</cp:coreProperties>
</file>