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proofErr w:type="spellStart"/>
      <w:proofErr w:type="gramStart"/>
      <w:r w:rsidRPr="002E571A">
        <w:rPr>
          <w:rFonts w:cs="Arial"/>
          <w:b/>
          <w:szCs w:val="22"/>
        </w:rPr>
        <w:t>орма</w:t>
      </w:r>
      <w:proofErr w:type="spellEnd"/>
      <w:proofErr w:type="gramEnd"/>
      <w:r w:rsidRPr="002E571A">
        <w:rPr>
          <w:rFonts w:cs="Arial"/>
          <w:b/>
          <w:szCs w:val="22"/>
        </w:rPr>
        <w:t xml:space="preserve"> 2 «Требования к предмету оферты»</w:t>
      </w:r>
    </w:p>
    <w:p w:rsidR="006911F9" w:rsidRDefault="006911F9"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185225"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EC39D2" w:rsidRPr="00EC39D2">
        <w:rPr>
          <w:rFonts w:cs="Arial"/>
          <w:szCs w:val="22"/>
        </w:rPr>
        <w:t>выполнение работ по проведению экспертизы промышленной безопасности трубопроводов пара 4-ой категории на объектах ОАО «Славнефть-ЯНОС»</w:t>
      </w:r>
      <w:r w:rsidR="005A5E58" w:rsidRPr="00EC39D2">
        <w:rPr>
          <w:rFonts w:cs="Arial"/>
          <w:szCs w:val="22"/>
        </w:rPr>
        <w:t>.</w:t>
      </w:r>
    </w:p>
    <w:p w:rsidR="00EF1336" w:rsidRPr="00280621" w:rsidRDefault="00EF1336" w:rsidP="00EF1336">
      <w:pPr>
        <w:jc w:val="center"/>
        <w:rPr>
          <w:rFonts w:cs="Arial"/>
          <w:szCs w:val="22"/>
        </w:rPr>
      </w:pPr>
      <w:r w:rsidRPr="00280621">
        <w:rPr>
          <w:rFonts w:cs="Arial"/>
          <w:b/>
          <w:szCs w:val="22"/>
        </w:rPr>
        <w:t xml:space="preserve">Данный предмет выставляется для закупки </w:t>
      </w:r>
      <w:r w:rsidR="00790AF3" w:rsidRPr="00280621">
        <w:rPr>
          <w:rFonts w:cs="Arial"/>
          <w:b/>
          <w:szCs w:val="22"/>
        </w:rPr>
        <w:t>единым лотом.</w:t>
      </w:r>
    </w:p>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280621" w:rsidRPr="00280621">
        <w:rPr>
          <w:szCs w:val="22"/>
        </w:rPr>
        <w:t>начало работ – с даты подписания Договора, окончание работ – не позднее 31 декабря 2016 г</w:t>
      </w:r>
      <w:r w:rsidR="0095794F" w:rsidRPr="0095794F">
        <w:rPr>
          <w:szCs w:val="22"/>
        </w:rPr>
        <w:t>. 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770588" w:rsidRDefault="00EF1336" w:rsidP="00770588">
      <w:pPr>
        <w:autoSpaceDE w:val="0"/>
        <w:ind w:firstLine="284"/>
        <w:jc w:val="both"/>
        <w:rPr>
          <w:rFonts w:ascii="Times New Roman" w:hAnsi="Times New Roman"/>
          <w:sz w:val="24"/>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r w:rsidR="00770588" w:rsidRPr="00770588">
        <w:rPr>
          <w:rFonts w:ascii="Times New Roman" w:hAnsi="Times New Roman"/>
          <w:sz w:val="24"/>
        </w:rPr>
        <w:t xml:space="preserve"> </w:t>
      </w:r>
    </w:p>
    <w:p w:rsidR="00770588" w:rsidRPr="00770588" w:rsidRDefault="00770588" w:rsidP="00770588">
      <w:pPr>
        <w:autoSpaceDE w:val="0"/>
        <w:ind w:firstLine="284"/>
        <w:jc w:val="both"/>
        <w:rPr>
          <w:rFonts w:cs="Arial"/>
          <w:szCs w:val="22"/>
        </w:rPr>
      </w:pPr>
      <w:r w:rsidRPr="00770588">
        <w:rPr>
          <w:rFonts w:cs="Arial"/>
          <w:szCs w:val="22"/>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оплате Заказчиком не подлежит.</w:t>
      </w:r>
    </w:p>
    <w:p w:rsidR="00770588" w:rsidRPr="00770588" w:rsidRDefault="00770588" w:rsidP="00770588">
      <w:pPr>
        <w:autoSpaceDE w:val="0"/>
        <w:ind w:firstLine="284"/>
        <w:jc w:val="both"/>
        <w:rPr>
          <w:rFonts w:cs="Arial"/>
          <w:szCs w:val="22"/>
        </w:rPr>
      </w:pPr>
      <w:r w:rsidRPr="00770588">
        <w:rPr>
          <w:rFonts w:cs="Arial"/>
          <w:szCs w:val="22"/>
        </w:rPr>
        <w:t>Перечень, объёмы выполняемых работ будут определяться в соответствии с Техническим заданием Заказчика Приложение № 1 к проекту Договора</w:t>
      </w:r>
      <w:r>
        <w:rPr>
          <w:rFonts w:cs="Arial"/>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770588" w:rsidRPr="00770588" w:rsidRDefault="00770588" w:rsidP="00770588">
      <w:pPr>
        <w:autoSpaceDE w:val="0"/>
        <w:ind w:firstLine="284"/>
        <w:jc w:val="both"/>
        <w:rPr>
          <w:rFonts w:cs="Arial"/>
          <w:szCs w:val="22"/>
        </w:rPr>
      </w:pPr>
      <w:r w:rsidRPr="00770588">
        <w:rPr>
          <w:rFonts w:cs="Arial"/>
          <w:szCs w:val="22"/>
        </w:rPr>
        <w:t>Работы должны выполняться на основании Приложения № 1  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770588" w:rsidRPr="00770588" w:rsidRDefault="00770588" w:rsidP="00770588">
      <w:pPr>
        <w:autoSpaceDE w:val="0"/>
        <w:ind w:firstLine="284"/>
        <w:jc w:val="both"/>
        <w:rPr>
          <w:rFonts w:cs="Arial"/>
          <w:szCs w:val="22"/>
        </w:rPr>
      </w:pPr>
      <w:r w:rsidRPr="00770588">
        <w:rPr>
          <w:rFonts w:cs="Arial"/>
          <w:szCs w:val="22"/>
        </w:rPr>
        <w:t>Осуществлять работы в соответствии с нормативными документами, указанными в п. 5.3 проекта Договора. Данная документация передаётся Заказчиком Подрядчику в электронном виде, посредством электронной почты.</w:t>
      </w:r>
    </w:p>
    <w:p w:rsidR="005A311F" w:rsidRDefault="00EF1336" w:rsidP="005A311F">
      <w:pPr>
        <w:autoSpaceDE w:val="0"/>
        <w:spacing w:after="120"/>
        <w:jc w:val="both"/>
        <w:rPr>
          <w:rFonts w:cs="Arial"/>
          <w:b/>
          <w:iCs/>
          <w:szCs w:val="22"/>
        </w:rPr>
      </w:pPr>
      <w:r w:rsidRPr="00EF1336">
        <w:rPr>
          <w:rFonts w:cs="Arial"/>
          <w:b/>
          <w:iCs/>
          <w:szCs w:val="22"/>
        </w:rPr>
        <w:t>3. Основ</w:t>
      </w:r>
      <w:r w:rsidR="005A311F" w:rsidRPr="00EF1336">
        <w:rPr>
          <w:rFonts w:cs="Arial"/>
          <w:b/>
          <w:iCs/>
          <w:szCs w:val="22"/>
        </w:rPr>
        <w:t>ные требования к Контрагенту.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820"/>
        <w:gridCol w:w="2693"/>
        <w:gridCol w:w="1134"/>
        <w:gridCol w:w="1100"/>
      </w:tblGrid>
      <w:tr w:rsidR="00AB7F04" w:rsidRPr="00F42360" w:rsidTr="00AB7F04">
        <w:tc>
          <w:tcPr>
            <w:tcW w:w="675" w:type="dxa"/>
            <w:shd w:val="clear" w:color="auto" w:fill="auto"/>
            <w:vAlign w:val="center"/>
          </w:tcPr>
          <w:p w:rsidR="00AB7F04" w:rsidRPr="00AB7F04" w:rsidRDefault="00AB7F04" w:rsidP="00AB7F04">
            <w:pPr>
              <w:ind w:left="-142" w:right="-108" w:hanging="30"/>
              <w:rPr>
                <w:rFonts w:cs="Arial"/>
                <w:b/>
                <w:bCs/>
                <w:sz w:val="20"/>
                <w:szCs w:val="20"/>
              </w:rPr>
            </w:pPr>
            <w:r w:rsidRPr="00AB7F04">
              <w:rPr>
                <w:rFonts w:cs="Arial"/>
                <w:b/>
                <w:bCs/>
                <w:sz w:val="20"/>
                <w:szCs w:val="20"/>
              </w:rPr>
              <w:t>№</w:t>
            </w:r>
          </w:p>
          <w:p w:rsidR="00AB7F04" w:rsidRPr="00AB7F04" w:rsidRDefault="00AB7F04" w:rsidP="00AB7F04">
            <w:pPr>
              <w:ind w:left="-142" w:right="-108" w:hanging="30"/>
              <w:rPr>
                <w:rFonts w:cs="Arial"/>
                <w:b/>
                <w:bCs/>
                <w:sz w:val="20"/>
                <w:szCs w:val="20"/>
              </w:rPr>
            </w:pPr>
            <w:r w:rsidRPr="00AB7F04">
              <w:rPr>
                <w:rFonts w:cs="Arial"/>
                <w:b/>
                <w:bCs/>
                <w:sz w:val="20"/>
                <w:szCs w:val="20"/>
              </w:rPr>
              <w:t xml:space="preserve"> </w:t>
            </w:r>
            <w:proofErr w:type="gramStart"/>
            <w:r w:rsidRPr="00AB7F04">
              <w:rPr>
                <w:rFonts w:cs="Arial"/>
                <w:b/>
                <w:bCs/>
                <w:sz w:val="20"/>
                <w:szCs w:val="20"/>
              </w:rPr>
              <w:t>п</w:t>
            </w:r>
            <w:proofErr w:type="gramEnd"/>
            <w:r w:rsidRPr="00AB7F04">
              <w:rPr>
                <w:rFonts w:cs="Arial"/>
                <w:b/>
                <w:bCs/>
                <w:sz w:val="20"/>
                <w:szCs w:val="20"/>
              </w:rPr>
              <w:t>/п</w:t>
            </w:r>
          </w:p>
        </w:tc>
        <w:tc>
          <w:tcPr>
            <w:tcW w:w="4820" w:type="dxa"/>
            <w:shd w:val="clear" w:color="auto" w:fill="auto"/>
            <w:vAlign w:val="center"/>
          </w:tcPr>
          <w:p w:rsidR="00AB7F04" w:rsidRPr="00AB7F04" w:rsidRDefault="00AB7F04" w:rsidP="00E21665">
            <w:pPr>
              <w:rPr>
                <w:rFonts w:cs="Arial"/>
                <w:b/>
                <w:bCs/>
                <w:sz w:val="20"/>
                <w:szCs w:val="20"/>
              </w:rPr>
            </w:pPr>
            <w:r w:rsidRPr="00AB7F04">
              <w:rPr>
                <w:rFonts w:cs="Arial"/>
                <w:b/>
                <w:bCs/>
                <w:sz w:val="20"/>
                <w:szCs w:val="20"/>
              </w:rPr>
              <w:t xml:space="preserve">Требование </w:t>
            </w:r>
            <w:r w:rsidRPr="00AB7F04">
              <w:rPr>
                <w:rFonts w:cs="Arial"/>
                <w:b/>
                <w:bCs/>
                <w:sz w:val="20"/>
                <w:szCs w:val="20"/>
              </w:rPr>
              <w:br/>
              <w:t>(параметр оценки)</w:t>
            </w:r>
          </w:p>
        </w:tc>
        <w:tc>
          <w:tcPr>
            <w:tcW w:w="2693" w:type="dxa"/>
            <w:shd w:val="clear" w:color="auto" w:fill="auto"/>
            <w:vAlign w:val="center"/>
          </w:tcPr>
          <w:p w:rsidR="00AB7F04" w:rsidRPr="00AB7F04" w:rsidRDefault="00AB7F04" w:rsidP="00E21665">
            <w:pPr>
              <w:rPr>
                <w:rFonts w:cs="Arial"/>
                <w:b/>
                <w:bCs/>
                <w:sz w:val="20"/>
                <w:szCs w:val="20"/>
              </w:rPr>
            </w:pPr>
            <w:r w:rsidRPr="00AB7F04">
              <w:rPr>
                <w:rFonts w:cs="Arial"/>
                <w:b/>
                <w:bCs/>
                <w:sz w:val="20"/>
                <w:szCs w:val="20"/>
              </w:rPr>
              <w:t>Документы, подтверждающие соответствия требованию</w:t>
            </w:r>
          </w:p>
        </w:tc>
        <w:tc>
          <w:tcPr>
            <w:tcW w:w="1134" w:type="dxa"/>
            <w:shd w:val="clear" w:color="auto" w:fill="auto"/>
            <w:vAlign w:val="center"/>
          </w:tcPr>
          <w:p w:rsidR="00AB7F04" w:rsidRPr="00AB7F04" w:rsidRDefault="00AB7F04" w:rsidP="00E21665">
            <w:pPr>
              <w:rPr>
                <w:rFonts w:cs="Arial"/>
                <w:b/>
                <w:bCs/>
                <w:sz w:val="20"/>
                <w:szCs w:val="20"/>
              </w:rPr>
            </w:pPr>
            <w:r w:rsidRPr="00AB7F04">
              <w:rPr>
                <w:rFonts w:cs="Arial"/>
                <w:b/>
                <w:bCs/>
                <w:sz w:val="20"/>
                <w:szCs w:val="20"/>
              </w:rPr>
              <w:t>Ед. изм.</w:t>
            </w:r>
          </w:p>
        </w:tc>
        <w:tc>
          <w:tcPr>
            <w:tcW w:w="1100" w:type="dxa"/>
            <w:shd w:val="clear" w:color="auto" w:fill="auto"/>
            <w:vAlign w:val="center"/>
          </w:tcPr>
          <w:p w:rsidR="00AB7F04" w:rsidRPr="00AB7F04" w:rsidRDefault="00AB7F04" w:rsidP="00E21665">
            <w:pPr>
              <w:rPr>
                <w:rFonts w:cs="Arial"/>
                <w:b/>
                <w:bCs/>
                <w:sz w:val="20"/>
                <w:szCs w:val="20"/>
              </w:rPr>
            </w:pPr>
            <w:r w:rsidRPr="00AB7F04">
              <w:rPr>
                <w:rFonts w:cs="Arial"/>
                <w:b/>
                <w:bCs/>
                <w:sz w:val="20"/>
                <w:szCs w:val="20"/>
              </w:rPr>
              <w:t xml:space="preserve">Условия </w:t>
            </w:r>
            <w:proofErr w:type="spellStart"/>
            <w:proofErr w:type="gramStart"/>
            <w:r w:rsidRPr="00AB7F04">
              <w:rPr>
                <w:rFonts w:cs="Arial"/>
                <w:b/>
                <w:bCs/>
                <w:sz w:val="20"/>
                <w:szCs w:val="20"/>
              </w:rPr>
              <w:t>соответ-ствия</w:t>
            </w:r>
            <w:proofErr w:type="spellEnd"/>
            <w:proofErr w:type="gramEnd"/>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b/>
                <w:iCs/>
                <w:sz w:val="20"/>
                <w:szCs w:val="20"/>
              </w:rPr>
            </w:pPr>
            <w:r w:rsidRPr="00AB7F04">
              <w:rPr>
                <w:rFonts w:cs="Arial"/>
                <w:b/>
                <w:bCs/>
                <w:sz w:val="20"/>
                <w:szCs w:val="20"/>
              </w:rPr>
              <w:t>1. Общая информация</w:t>
            </w:r>
          </w:p>
        </w:tc>
      </w:tr>
      <w:tr w:rsidR="00AB7F04" w:rsidRPr="00F42360" w:rsidTr="00AB7F04">
        <w:tc>
          <w:tcPr>
            <w:tcW w:w="675" w:type="dxa"/>
            <w:shd w:val="clear" w:color="auto" w:fill="auto"/>
          </w:tcPr>
          <w:p w:rsidR="00AB7F04" w:rsidRPr="00AB7F04" w:rsidRDefault="00AB7F04" w:rsidP="00E21665">
            <w:pPr>
              <w:rPr>
                <w:rFonts w:cs="Arial"/>
                <w:sz w:val="20"/>
                <w:szCs w:val="20"/>
              </w:rPr>
            </w:pPr>
            <w:r w:rsidRPr="00AB7F04">
              <w:rPr>
                <w:rFonts w:cs="Arial"/>
                <w:sz w:val="20"/>
                <w:szCs w:val="20"/>
              </w:rPr>
              <w:t>1.1.</w:t>
            </w:r>
          </w:p>
        </w:tc>
        <w:tc>
          <w:tcPr>
            <w:tcW w:w="4820" w:type="dxa"/>
            <w:shd w:val="clear" w:color="auto" w:fill="auto"/>
          </w:tcPr>
          <w:p w:rsidR="00AB7F04" w:rsidRPr="00AB7F04" w:rsidRDefault="00AB7F04" w:rsidP="006911F9">
            <w:pPr>
              <w:jc w:val="both"/>
              <w:rPr>
                <w:rFonts w:cs="Arial"/>
                <w:sz w:val="20"/>
                <w:szCs w:val="20"/>
              </w:rPr>
            </w:pPr>
            <w:r w:rsidRPr="00AB7F04">
              <w:rPr>
                <w:rFonts w:cs="Arial"/>
                <w:sz w:val="20"/>
                <w:szCs w:val="20"/>
              </w:rPr>
              <w:t xml:space="preserve">Наличие действующих аттестаций в </w:t>
            </w:r>
            <w:proofErr w:type="gramStart"/>
            <w:r w:rsidRPr="00AB7F04">
              <w:rPr>
                <w:rFonts w:cs="Arial"/>
                <w:sz w:val="20"/>
                <w:szCs w:val="20"/>
              </w:rPr>
              <w:t>областях  промышленной</w:t>
            </w:r>
            <w:proofErr w:type="gramEnd"/>
            <w:r w:rsidRPr="00AB7F04">
              <w:rPr>
                <w:rFonts w:cs="Arial"/>
                <w:sz w:val="20"/>
                <w:szCs w:val="20"/>
              </w:rPr>
              <w:t xml:space="preserve"> безопасности А1, Б1.2, Б1.16, Б8.21, Б8.22, Б8.23.</w:t>
            </w:r>
          </w:p>
        </w:tc>
        <w:tc>
          <w:tcPr>
            <w:tcW w:w="2693" w:type="dxa"/>
            <w:shd w:val="clear" w:color="auto" w:fill="auto"/>
          </w:tcPr>
          <w:p w:rsidR="00AB7F04" w:rsidRPr="00AB7F04" w:rsidRDefault="00AB7F04" w:rsidP="006911F9">
            <w:pPr>
              <w:rPr>
                <w:rFonts w:cs="Arial"/>
                <w:sz w:val="20"/>
                <w:szCs w:val="20"/>
              </w:rPr>
            </w:pPr>
            <w:r w:rsidRPr="00AB7F04">
              <w:rPr>
                <w:rFonts w:cs="Arial"/>
                <w:sz w:val="20"/>
                <w:szCs w:val="20"/>
              </w:rPr>
              <w:t>Двухсторонние копии свидетельств и протоколов комиссий об аттестации и информацию о сроке их получения (действия)</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шт.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2 и более</w:t>
            </w:r>
          </w:p>
        </w:tc>
      </w:tr>
      <w:tr w:rsidR="00AB7F04" w:rsidRPr="00F42360" w:rsidTr="00AB7F04">
        <w:tc>
          <w:tcPr>
            <w:tcW w:w="675" w:type="dxa"/>
            <w:shd w:val="clear" w:color="auto" w:fill="auto"/>
          </w:tcPr>
          <w:p w:rsidR="00AB7F04" w:rsidRPr="00AB7F04" w:rsidRDefault="00AB7F04" w:rsidP="00E21665">
            <w:pPr>
              <w:rPr>
                <w:rFonts w:cs="Arial"/>
                <w:sz w:val="20"/>
                <w:szCs w:val="20"/>
              </w:rPr>
            </w:pPr>
            <w:r w:rsidRPr="00AB7F04">
              <w:rPr>
                <w:rFonts w:cs="Arial"/>
                <w:sz w:val="20"/>
                <w:szCs w:val="20"/>
              </w:rPr>
              <w:t>1.2.</w:t>
            </w:r>
          </w:p>
        </w:tc>
        <w:tc>
          <w:tcPr>
            <w:tcW w:w="4820" w:type="dxa"/>
            <w:shd w:val="clear" w:color="auto" w:fill="auto"/>
          </w:tcPr>
          <w:p w:rsidR="00AB7F04" w:rsidRPr="00AB7F04" w:rsidRDefault="00AB7F04" w:rsidP="00E21665">
            <w:pPr>
              <w:jc w:val="both"/>
              <w:rPr>
                <w:rFonts w:cs="Arial"/>
                <w:sz w:val="20"/>
                <w:szCs w:val="20"/>
              </w:rPr>
            </w:pPr>
            <w:r w:rsidRPr="00AB7F04">
              <w:rPr>
                <w:rFonts w:cs="Arial"/>
                <w:sz w:val="20"/>
                <w:szCs w:val="20"/>
              </w:rPr>
              <w:t>Согласие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2693" w:type="dxa"/>
            <w:shd w:val="clear" w:color="auto" w:fill="auto"/>
          </w:tcPr>
          <w:p w:rsidR="00AB7F04" w:rsidRPr="00AB7F04" w:rsidRDefault="00AB7F04" w:rsidP="00E21665">
            <w:pPr>
              <w:rPr>
                <w:rFonts w:cs="Arial"/>
                <w:sz w:val="20"/>
                <w:szCs w:val="20"/>
              </w:rPr>
            </w:pPr>
            <w:r w:rsidRPr="00AB7F04">
              <w:rPr>
                <w:rFonts w:cs="Arial"/>
                <w:sz w:val="20"/>
                <w:szCs w:val="20"/>
              </w:rPr>
              <w:t>Гарантийное письмо за подписью руководителя предприятия.</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да/нет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да</w:t>
            </w:r>
          </w:p>
        </w:tc>
      </w:tr>
      <w:tr w:rsidR="00AB7F04" w:rsidRPr="00F42360" w:rsidTr="00AB7F04">
        <w:tc>
          <w:tcPr>
            <w:tcW w:w="675" w:type="dxa"/>
            <w:shd w:val="clear" w:color="auto" w:fill="auto"/>
          </w:tcPr>
          <w:p w:rsidR="00AB7F04" w:rsidRPr="00AB7F04" w:rsidRDefault="00AB7F04" w:rsidP="00E21665">
            <w:pPr>
              <w:rPr>
                <w:rFonts w:cs="Arial"/>
                <w:sz w:val="20"/>
                <w:szCs w:val="20"/>
              </w:rPr>
            </w:pPr>
            <w:r w:rsidRPr="00AB7F04">
              <w:rPr>
                <w:rFonts w:cs="Arial"/>
                <w:sz w:val="20"/>
                <w:szCs w:val="20"/>
              </w:rPr>
              <w:t>1.3.</w:t>
            </w:r>
          </w:p>
        </w:tc>
        <w:tc>
          <w:tcPr>
            <w:tcW w:w="4820" w:type="dxa"/>
            <w:shd w:val="clear" w:color="auto" w:fill="auto"/>
          </w:tcPr>
          <w:p w:rsidR="00AB7F04" w:rsidRPr="007D1C99" w:rsidRDefault="007D1C99" w:rsidP="007D1C99">
            <w:pPr>
              <w:jc w:val="both"/>
              <w:rPr>
                <w:rFonts w:cs="Arial"/>
                <w:sz w:val="20"/>
                <w:szCs w:val="20"/>
                <w:highlight w:val="green"/>
              </w:rPr>
            </w:pPr>
            <w:r w:rsidRPr="007D1C99">
              <w:rPr>
                <w:rFonts w:cs="Arial"/>
                <w:sz w:val="20"/>
                <w:szCs w:val="20"/>
                <w:highlight w:val="green"/>
              </w:rPr>
              <w:t xml:space="preserve">Согласие контрагента с тестом договора и Техническим заданием </w:t>
            </w:r>
          </w:p>
        </w:tc>
        <w:tc>
          <w:tcPr>
            <w:tcW w:w="2693" w:type="dxa"/>
            <w:shd w:val="clear" w:color="auto" w:fill="auto"/>
          </w:tcPr>
          <w:p w:rsidR="002319D2" w:rsidRPr="007D1C99" w:rsidRDefault="007D1C99" w:rsidP="002319D2">
            <w:pPr>
              <w:rPr>
                <w:rFonts w:cs="Arial"/>
                <w:color w:val="FF0000"/>
                <w:sz w:val="20"/>
                <w:szCs w:val="20"/>
                <w:highlight w:val="green"/>
              </w:rPr>
            </w:pPr>
            <w:r w:rsidRPr="007D1C99">
              <w:rPr>
                <w:rFonts w:cs="Arial"/>
                <w:sz w:val="20"/>
                <w:szCs w:val="20"/>
                <w:highlight w:val="green"/>
              </w:rPr>
              <w:t xml:space="preserve">Копия подписанного договора </w:t>
            </w:r>
            <w:r w:rsidR="00F06AD4">
              <w:rPr>
                <w:rFonts w:cs="Arial"/>
                <w:sz w:val="20"/>
                <w:szCs w:val="20"/>
                <w:highlight w:val="green"/>
              </w:rPr>
              <w:t xml:space="preserve">и Технического задания </w:t>
            </w:r>
            <w:r w:rsidRPr="007D1C99">
              <w:rPr>
                <w:rFonts w:cs="Arial"/>
                <w:sz w:val="20"/>
                <w:szCs w:val="20"/>
                <w:highlight w:val="green"/>
              </w:rPr>
              <w:t>со стороны контрагента без указания информации о стоимости</w:t>
            </w:r>
            <w:r w:rsidR="00F06AD4">
              <w:rPr>
                <w:rFonts w:cs="Arial"/>
                <w:sz w:val="20"/>
                <w:szCs w:val="20"/>
                <w:highlight w:val="green"/>
              </w:rPr>
              <w:t xml:space="preserve"> работ</w:t>
            </w:r>
          </w:p>
        </w:tc>
        <w:tc>
          <w:tcPr>
            <w:tcW w:w="1134" w:type="dxa"/>
            <w:shd w:val="clear" w:color="auto" w:fill="auto"/>
          </w:tcPr>
          <w:p w:rsidR="00AB7F04" w:rsidRPr="00AB7F04" w:rsidRDefault="00AB7F04" w:rsidP="00E21665">
            <w:pPr>
              <w:ind w:left="-108" w:right="-108"/>
              <w:rPr>
                <w:rFonts w:cs="Arial"/>
                <w:sz w:val="20"/>
                <w:szCs w:val="20"/>
              </w:rPr>
            </w:pPr>
            <w:r w:rsidRPr="00AB7F04">
              <w:rPr>
                <w:rFonts w:cs="Arial"/>
                <w:sz w:val="20"/>
                <w:szCs w:val="20"/>
              </w:rPr>
              <w:t>наличие/ отсутствие</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наличие</w:t>
            </w:r>
          </w:p>
        </w:tc>
      </w:tr>
      <w:tr w:rsidR="00AB7F04" w:rsidRPr="00F42360" w:rsidTr="00AB7F04">
        <w:tc>
          <w:tcPr>
            <w:tcW w:w="675" w:type="dxa"/>
            <w:shd w:val="clear" w:color="auto" w:fill="auto"/>
          </w:tcPr>
          <w:p w:rsidR="00AB7F04" w:rsidRPr="00AB7F04" w:rsidRDefault="00AB7F04" w:rsidP="00E21665">
            <w:pPr>
              <w:rPr>
                <w:rFonts w:cs="Arial"/>
                <w:sz w:val="20"/>
                <w:szCs w:val="20"/>
              </w:rPr>
            </w:pPr>
            <w:r w:rsidRPr="00AB7F04">
              <w:rPr>
                <w:rFonts w:cs="Arial"/>
                <w:sz w:val="20"/>
                <w:szCs w:val="20"/>
              </w:rPr>
              <w:t>1.4.</w:t>
            </w:r>
          </w:p>
        </w:tc>
        <w:tc>
          <w:tcPr>
            <w:tcW w:w="4820" w:type="dxa"/>
            <w:shd w:val="clear" w:color="auto" w:fill="auto"/>
            <w:vAlign w:val="center"/>
          </w:tcPr>
          <w:p w:rsidR="00AB7F04" w:rsidRPr="00AB7F04" w:rsidRDefault="00AB7F04" w:rsidP="006911F9">
            <w:pPr>
              <w:jc w:val="both"/>
              <w:rPr>
                <w:rFonts w:cs="Arial"/>
                <w:sz w:val="20"/>
                <w:szCs w:val="20"/>
              </w:rPr>
            </w:pPr>
            <w:r w:rsidRPr="00AB7F04">
              <w:rPr>
                <w:rFonts w:cs="Arial"/>
                <w:sz w:val="20"/>
                <w:szCs w:val="20"/>
              </w:rPr>
              <w:t xml:space="preserve">Наличие сертификата </w:t>
            </w:r>
            <w:r w:rsidRPr="00AB7F04">
              <w:rPr>
                <w:rFonts w:cs="Arial"/>
                <w:bCs/>
                <w:sz w:val="20"/>
                <w:szCs w:val="20"/>
              </w:rPr>
              <w:t>системы менеджмента качества</w:t>
            </w:r>
            <w:r w:rsidRPr="00AB7F04">
              <w:rPr>
                <w:rFonts w:cs="Arial"/>
                <w:sz w:val="20"/>
                <w:szCs w:val="20"/>
              </w:rPr>
              <w:t xml:space="preserve"> ISO 9001 с областью сертификации, соответствующей предмету закупки </w:t>
            </w:r>
          </w:p>
        </w:tc>
        <w:tc>
          <w:tcPr>
            <w:tcW w:w="2693" w:type="dxa"/>
            <w:shd w:val="clear" w:color="auto" w:fill="auto"/>
            <w:vAlign w:val="center"/>
          </w:tcPr>
          <w:p w:rsidR="00AB7F04" w:rsidRPr="00AB7F04" w:rsidRDefault="00AB7F04" w:rsidP="00E21665">
            <w:pPr>
              <w:rPr>
                <w:rFonts w:cs="Arial"/>
                <w:sz w:val="20"/>
                <w:szCs w:val="20"/>
              </w:rPr>
            </w:pPr>
            <w:r w:rsidRPr="00AB7F04">
              <w:rPr>
                <w:rFonts w:cs="Arial"/>
                <w:sz w:val="20"/>
                <w:szCs w:val="20"/>
              </w:rPr>
              <w:t>Копия сертификата</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да/нет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да</w:t>
            </w:r>
          </w:p>
        </w:tc>
      </w:tr>
      <w:tr w:rsidR="00AB7F04" w:rsidRPr="00F42360" w:rsidTr="00AB7F04">
        <w:tc>
          <w:tcPr>
            <w:tcW w:w="675" w:type="dxa"/>
            <w:shd w:val="clear" w:color="auto" w:fill="auto"/>
          </w:tcPr>
          <w:p w:rsidR="00AB7F04" w:rsidRPr="00AB7F04" w:rsidRDefault="00AB7F04" w:rsidP="00E21665">
            <w:pPr>
              <w:rPr>
                <w:rFonts w:cs="Arial"/>
                <w:sz w:val="20"/>
                <w:szCs w:val="20"/>
              </w:rPr>
            </w:pPr>
            <w:r w:rsidRPr="00AB7F04">
              <w:rPr>
                <w:rFonts w:cs="Arial"/>
                <w:sz w:val="20"/>
                <w:szCs w:val="20"/>
              </w:rPr>
              <w:t>1.5.</w:t>
            </w:r>
          </w:p>
        </w:tc>
        <w:tc>
          <w:tcPr>
            <w:tcW w:w="4820" w:type="dxa"/>
            <w:shd w:val="clear" w:color="auto" w:fill="auto"/>
            <w:vAlign w:val="center"/>
          </w:tcPr>
          <w:p w:rsidR="00AB7F04" w:rsidRPr="00AB7F04" w:rsidRDefault="00AB7F04" w:rsidP="006911F9">
            <w:pPr>
              <w:jc w:val="both"/>
              <w:rPr>
                <w:rFonts w:cs="Arial"/>
                <w:sz w:val="20"/>
                <w:szCs w:val="20"/>
              </w:rPr>
            </w:pPr>
            <w:r w:rsidRPr="00AB7F04">
              <w:rPr>
                <w:rFonts w:cs="Arial"/>
                <w:sz w:val="20"/>
                <w:szCs w:val="20"/>
              </w:rPr>
              <w:t xml:space="preserve">Наличие лицензии на деятельность по проведению экспертизы промышленной </w:t>
            </w:r>
            <w:r w:rsidRPr="00AB7F04">
              <w:rPr>
                <w:rFonts w:cs="Arial"/>
                <w:sz w:val="20"/>
                <w:szCs w:val="20"/>
              </w:rPr>
              <w:lastRenderedPageBreak/>
              <w:t>безопасности</w:t>
            </w:r>
          </w:p>
        </w:tc>
        <w:tc>
          <w:tcPr>
            <w:tcW w:w="2693" w:type="dxa"/>
            <w:shd w:val="clear" w:color="auto" w:fill="auto"/>
            <w:vAlign w:val="center"/>
          </w:tcPr>
          <w:p w:rsidR="00AB7F04" w:rsidRPr="00AB7F04" w:rsidRDefault="00AB7F04" w:rsidP="00E21665">
            <w:pPr>
              <w:rPr>
                <w:rFonts w:cs="Arial"/>
                <w:sz w:val="20"/>
                <w:szCs w:val="20"/>
              </w:rPr>
            </w:pPr>
            <w:r w:rsidRPr="00AB7F04">
              <w:rPr>
                <w:rFonts w:cs="Arial"/>
                <w:sz w:val="20"/>
                <w:szCs w:val="20"/>
              </w:rPr>
              <w:lastRenderedPageBreak/>
              <w:t>Копия лицензии</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да/нет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да</w:t>
            </w:r>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b/>
                <w:iCs/>
                <w:sz w:val="20"/>
                <w:szCs w:val="20"/>
              </w:rPr>
            </w:pPr>
            <w:r w:rsidRPr="00AB7F04">
              <w:rPr>
                <w:rFonts w:cs="Arial"/>
                <w:b/>
                <w:bCs/>
                <w:sz w:val="20"/>
                <w:szCs w:val="20"/>
              </w:rPr>
              <w:lastRenderedPageBreak/>
              <w:t>2. Опыт проведения работ</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2.1.</w:t>
            </w:r>
          </w:p>
        </w:tc>
        <w:tc>
          <w:tcPr>
            <w:tcW w:w="4820" w:type="dxa"/>
            <w:shd w:val="clear" w:color="auto" w:fill="auto"/>
          </w:tcPr>
          <w:p w:rsidR="00AB7F04" w:rsidRPr="00AB7F04" w:rsidRDefault="00AB7F04" w:rsidP="00745EE5">
            <w:pPr>
              <w:suppressAutoHyphens/>
              <w:autoSpaceDE w:val="0"/>
              <w:jc w:val="both"/>
              <w:rPr>
                <w:rFonts w:cs="Arial"/>
                <w:b/>
                <w:iCs/>
                <w:sz w:val="20"/>
                <w:szCs w:val="20"/>
              </w:rPr>
            </w:pPr>
            <w:r w:rsidRPr="00AB7F04">
              <w:rPr>
                <w:rFonts w:cs="Arial"/>
                <w:sz w:val="20"/>
                <w:szCs w:val="20"/>
              </w:rPr>
              <w:t xml:space="preserve">Наличие опыта выполнения работ </w:t>
            </w:r>
            <w:proofErr w:type="gramStart"/>
            <w:r w:rsidRPr="00AB7F04">
              <w:rPr>
                <w:rFonts w:cs="Arial"/>
                <w:sz w:val="20"/>
                <w:szCs w:val="20"/>
              </w:rPr>
              <w:t>по  проведению</w:t>
            </w:r>
            <w:proofErr w:type="gramEnd"/>
            <w:r w:rsidRPr="00AB7F04">
              <w:rPr>
                <w:rFonts w:cs="Arial"/>
                <w:sz w:val="20"/>
                <w:szCs w:val="20"/>
              </w:rPr>
              <w:t xml:space="preserve"> экспертизы промышленной безопасности трубопроводов пара 1-4-ой категории на объектах </w:t>
            </w:r>
            <w:r w:rsidR="00745EE5">
              <w:rPr>
                <w:rFonts w:cs="Arial"/>
                <w:sz w:val="20"/>
                <w:szCs w:val="20"/>
              </w:rPr>
              <w:t>промышленности</w:t>
            </w:r>
            <w:r w:rsidRPr="00AB7F04">
              <w:rPr>
                <w:rFonts w:cs="Arial"/>
                <w:sz w:val="20"/>
                <w:szCs w:val="20"/>
              </w:rPr>
              <w:t>, в том числе, но не ограничиваясь, на ОАО «Славнефть-ЯНОС», ОАО «Газпром нефть», ОАО «НК «Роснефть»</w:t>
            </w:r>
          </w:p>
        </w:tc>
        <w:tc>
          <w:tcPr>
            <w:tcW w:w="2693" w:type="dxa"/>
            <w:shd w:val="clear" w:color="auto" w:fill="auto"/>
          </w:tcPr>
          <w:p w:rsidR="00AB7F04" w:rsidRPr="00AB7F04" w:rsidRDefault="00AB7F04" w:rsidP="00E21665">
            <w:pPr>
              <w:suppressAutoHyphens/>
              <w:autoSpaceDE w:val="0"/>
              <w:rPr>
                <w:rFonts w:cs="Arial"/>
                <w:b/>
                <w:iCs/>
                <w:sz w:val="20"/>
                <w:szCs w:val="20"/>
              </w:rPr>
            </w:pPr>
            <w:r w:rsidRPr="00AB7F04">
              <w:rPr>
                <w:rFonts w:cs="Arial"/>
                <w:sz w:val="20"/>
                <w:szCs w:val="20"/>
              </w:rPr>
              <w:t>Справка (Форма 7) за подписью руководителя предприятия.</w:t>
            </w:r>
          </w:p>
        </w:tc>
        <w:tc>
          <w:tcPr>
            <w:tcW w:w="1134"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лет</w:t>
            </w:r>
          </w:p>
        </w:tc>
        <w:tc>
          <w:tcPr>
            <w:tcW w:w="1100"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3 и более</w:t>
            </w:r>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b/>
                <w:iCs/>
                <w:sz w:val="20"/>
                <w:szCs w:val="20"/>
              </w:rPr>
            </w:pPr>
            <w:r w:rsidRPr="00AB7F04">
              <w:rPr>
                <w:rFonts w:cs="Arial"/>
                <w:b/>
                <w:bCs/>
                <w:sz w:val="20"/>
                <w:szCs w:val="20"/>
              </w:rPr>
              <w:t>3. Требование о наличии финансовых ресурсов</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3.1.</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Среднегодовой объем выполненных работ по предмету закупки за последние 3 года</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Справка (Форма 7) за подписью руководителя предприятия с указанием перечня договоров с организациями-заказчиками, сумм по договорам, периода выполнения работ.</w:t>
            </w:r>
          </w:p>
        </w:tc>
        <w:tc>
          <w:tcPr>
            <w:tcW w:w="1134"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руб.</w:t>
            </w:r>
          </w:p>
        </w:tc>
        <w:tc>
          <w:tcPr>
            <w:tcW w:w="1100"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1500 тыс. руб. без НДС и более</w:t>
            </w:r>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b/>
                <w:iCs/>
                <w:sz w:val="20"/>
                <w:szCs w:val="20"/>
              </w:rPr>
            </w:pPr>
            <w:r w:rsidRPr="00AB7F04">
              <w:rPr>
                <w:rFonts w:cs="Arial"/>
                <w:b/>
                <w:bCs/>
                <w:sz w:val="20"/>
                <w:szCs w:val="20"/>
              </w:rPr>
              <w:t>4. Техническая оснащенность, персонал</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4.1.</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Наличие персонала для выполнения работ по предмету закупки, не задействованных на период выполнения вышеуказанных работ на других объектах</w:t>
            </w:r>
          </w:p>
        </w:tc>
        <w:tc>
          <w:tcPr>
            <w:tcW w:w="2693" w:type="dxa"/>
            <w:shd w:val="clear" w:color="auto" w:fill="auto"/>
          </w:tcPr>
          <w:p w:rsidR="00AB7F04" w:rsidRPr="00AB7F04" w:rsidRDefault="00AB7F04" w:rsidP="00AB7F04">
            <w:pPr>
              <w:suppressAutoHyphens/>
              <w:autoSpaceDE w:val="0"/>
              <w:rPr>
                <w:rFonts w:cs="Arial"/>
                <w:iCs/>
                <w:sz w:val="20"/>
                <w:szCs w:val="20"/>
              </w:rPr>
            </w:pPr>
            <w:r w:rsidRPr="00AB7F04">
              <w:rPr>
                <w:rFonts w:cs="Arial"/>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ОПО, за подписью руководителя организации (Форма 8).</w:t>
            </w:r>
          </w:p>
        </w:tc>
        <w:tc>
          <w:tcPr>
            <w:tcW w:w="1134"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чел.</w:t>
            </w:r>
          </w:p>
        </w:tc>
        <w:tc>
          <w:tcPr>
            <w:tcW w:w="1100"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2 и более</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4.2.</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Возможность использования Контрагентом собственных материалов для выполнения работ</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Гарантийное письмо за подписью руководителя предприятия.</w:t>
            </w:r>
          </w:p>
        </w:tc>
        <w:tc>
          <w:tcPr>
            <w:tcW w:w="1134" w:type="dxa"/>
            <w:shd w:val="clear" w:color="auto" w:fill="auto"/>
          </w:tcPr>
          <w:p w:rsidR="00AB7F04" w:rsidRPr="00AB7F04" w:rsidRDefault="00AB7F04" w:rsidP="00E21665">
            <w:pPr>
              <w:ind w:left="-108" w:right="-108"/>
              <w:rPr>
                <w:rFonts w:cs="Arial"/>
                <w:sz w:val="20"/>
                <w:szCs w:val="20"/>
              </w:rPr>
            </w:pPr>
            <w:r w:rsidRPr="00AB7F04">
              <w:rPr>
                <w:rFonts w:cs="Arial"/>
                <w:sz w:val="20"/>
                <w:szCs w:val="20"/>
              </w:rPr>
              <w:t>наличие/ отсутствие</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наличие</w:t>
            </w:r>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iCs/>
                <w:sz w:val="20"/>
                <w:szCs w:val="20"/>
              </w:rPr>
            </w:pPr>
            <w:r w:rsidRPr="00AB7F04">
              <w:rPr>
                <w:rFonts w:cs="Arial"/>
                <w:b/>
                <w:sz w:val="20"/>
                <w:szCs w:val="20"/>
              </w:rPr>
              <w:t>5. Производственные  мощности</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5.1.</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Согласие Контрагента на выполнение 100% работ по предмету закупки собственными силами, без привлечения подрядных организаций</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Гарантийное письмо за подписью руководителя предприятия</w:t>
            </w:r>
          </w:p>
        </w:tc>
        <w:tc>
          <w:tcPr>
            <w:tcW w:w="1134" w:type="dxa"/>
            <w:shd w:val="clear" w:color="auto" w:fill="auto"/>
          </w:tcPr>
          <w:p w:rsidR="00AB7F04" w:rsidRPr="00AB7F04" w:rsidRDefault="00AB7F04" w:rsidP="00E21665">
            <w:pPr>
              <w:ind w:left="-108" w:right="-108"/>
              <w:rPr>
                <w:rFonts w:cs="Arial"/>
                <w:sz w:val="20"/>
                <w:szCs w:val="20"/>
              </w:rPr>
            </w:pPr>
            <w:r w:rsidRPr="00AB7F04">
              <w:rPr>
                <w:rFonts w:cs="Arial"/>
                <w:sz w:val="20"/>
                <w:szCs w:val="20"/>
              </w:rPr>
              <w:t>наличие/ отсутствие</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наличие</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5.2.</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bCs/>
                <w:sz w:val="20"/>
                <w:szCs w:val="20"/>
              </w:rPr>
              <w:t xml:space="preserve">Наличие инструментального, приборного, лабораторного, программного и нормативно-технического обеспечения согласно </w:t>
            </w:r>
            <w:r w:rsidRPr="00AB7F04">
              <w:rPr>
                <w:rFonts w:cs="Arial"/>
                <w:sz w:val="20"/>
                <w:szCs w:val="20"/>
              </w:rPr>
              <w:t>готового Технического предложения на выполнение работ по проведению ЭПБ паропроводов 4–ой категории на объектах ОАО «Славнефть-ЯНОС» в соответствии с Техническим заданием</w:t>
            </w:r>
          </w:p>
        </w:tc>
        <w:tc>
          <w:tcPr>
            <w:tcW w:w="2693" w:type="dxa"/>
            <w:shd w:val="clear" w:color="auto" w:fill="auto"/>
          </w:tcPr>
          <w:p w:rsidR="00AB7F04" w:rsidRPr="00C7514F" w:rsidRDefault="00AB7F04" w:rsidP="00E21665">
            <w:pPr>
              <w:rPr>
                <w:rFonts w:cs="Arial"/>
                <w:sz w:val="20"/>
                <w:szCs w:val="20"/>
              </w:rPr>
            </w:pPr>
            <w:r w:rsidRPr="00C7514F">
              <w:rPr>
                <w:rFonts w:cs="Arial"/>
                <w:sz w:val="20"/>
                <w:szCs w:val="20"/>
              </w:rPr>
              <w:t>Справка о наличии производственных мощностей (Форма 9).</w:t>
            </w:r>
          </w:p>
          <w:p w:rsidR="00AB7F04" w:rsidRPr="00C7514F" w:rsidRDefault="00AB7F04" w:rsidP="00E21665">
            <w:pPr>
              <w:suppressAutoHyphens/>
              <w:autoSpaceDE w:val="0"/>
              <w:rPr>
                <w:rFonts w:cs="Arial"/>
                <w:iCs/>
                <w:sz w:val="20"/>
                <w:szCs w:val="20"/>
              </w:rPr>
            </w:pPr>
          </w:p>
        </w:tc>
        <w:tc>
          <w:tcPr>
            <w:tcW w:w="1134" w:type="dxa"/>
            <w:shd w:val="clear" w:color="auto" w:fill="auto"/>
          </w:tcPr>
          <w:p w:rsidR="00AB7F04" w:rsidRPr="00AB7F04" w:rsidRDefault="00AB7F04" w:rsidP="00E21665">
            <w:pPr>
              <w:ind w:left="-108" w:right="-108"/>
              <w:rPr>
                <w:rFonts w:cs="Arial"/>
                <w:sz w:val="20"/>
                <w:szCs w:val="20"/>
              </w:rPr>
            </w:pPr>
            <w:r w:rsidRPr="00AB7F04">
              <w:rPr>
                <w:rFonts w:cs="Arial"/>
                <w:sz w:val="20"/>
                <w:szCs w:val="20"/>
              </w:rPr>
              <w:t>наличие/ отсутствие</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наличие</w:t>
            </w:r>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iCs/>
                <w:sz w:val="20"/>
                <w:szCs w:val="20"/>
              </w:rPr>
            </w:pPr>
            <w:r w:rsidRPr="00AB7F04">
              <w:rPr>
                <w:rFonts w:cs="Arial"/>
                <w:b/>
                <w:sz w:val="20"/>
                <w:szCs w:val="20"/>
              </w:rPr>
              <w:t>6.Охрана труда, промышленная и пожарная безопасность</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6.1.</w:t>
            </w:r>
          </w:p>
        </w:tc>
        <w:tc>
          <w:tcPr>
            <w:tcW w:w="4820" w:type="dxa"/>
            <w:shd w:val="clear" w:color="auto" w:fill="auto"/>
          </w:tcPr>
          <w:p w:rsidR="00AB7F04" w:rsidRPr="00AB7F04" w:rsidRDefault="00AB7F04" w:rsidP="006911F9">
            <w:pPr>
              <w:jc w:val="both"/>
              <w:rPr>
                <w:rFonts w:cs="Arial"/>
                <w:sz w:val="20"/>
                <w:szCs w:val="20"/>
              </w:rPr>
            </w:pPr>
            <w:r w:rsidRPr="00AB7F04">
              <w:rPr>
                <w:rFonts w:cs="Arial"/>
                <w:sz w:val="20"/>
                <w:szCs w:val="20"/>
              </w:rPr>
              <w:t>Согласие Контрагента на заключение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AB7F04" w:rsidRPr="00AB7F04" w:rsidRDefault="00AB7F04" w:rsidP="006911F9">
            <w:pPr>
              <w:jc w:val="both"/>
              <w:rPr>
                <w:rFonts w:cs="Arial"/>
                <w:sz w:val="20"/>
                <w:szCs w:val="20"/>
              </w:rPr>
            </w:pPr>
            <w:r w:rsidRPr="00AB7F04">
              <w:rPr>
                <w:rFonts w:cs="Arial"/>
                <w:sz w:val="20"/>
                <w:szCs w:val="20"/>
              </w:rPr>
              <w:lastRenderedPageBreak/>
              <w:t>- смерть в результате несчастного случая;</w:t>
            </w:r>
          </w:p>
          <w:p w:rsidR="00AB7F04" w:rsidRPr="00AB7F04" w:rsidRDefault="00AB7F04" w:rsidP="006911F9">
            <w:pPr>
              <w:suppressAutoHyphens/>
              <w:autoSpaceDE w:val="0"/>
              <w:jc w:val="both"/>
              <w:rPr>
                <w:rFonts w:cs="Arial"/>
                <w:iCs/>
                <w:sz w:val="20"/>
                <w:szCs w:val="20"/>
              </w:rPr>
            </w:pPr>
            <w:r w:rsidRPr="00AB7F04">
              <w:rPr>
                <w:rFonts w:cs="Arial"/>
                <w:sz w:val="20"/>
                <w:szCs w:val="20"/>
              </w:rPr>
              <w:t>- постоянная (полная) утрата трудоспособности в результате несчастного случая с установлением I, II, III групп инвалидности.</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lastRenderedPageBreak/>
              <w:t>Гарантийное письмо за подписью руководителя предприятия</w:t>
            </w:r>
          </w:p>
        </w:tc>
        <w:tc>
          <w:tcPr>
            <w:tcW w:w="1134" w:type="dxa"/>
            <w:shd w:val="clear" w:color="auto" w:fill="auto"/>
          </w:tcPr>
          <w:p w:rsidR="00AB7F04" w:rsidRPr="00AB7F04" w:rsidRDefault="00AB7F04" w:rsidP="00E21665">
            <w:pPr>
              <w:ind w:left="-108" w:right="-108"/>
              <w:rPr>
                <w:rFonts w:cs="Arial"/>
                <w:sz w:val="20"/>
                <w:szCs w:val="20"/>
              </w:rPr>
            </w:pPr>
            <w:r w:rsidRPr="00AB7F04">
              <w:rPr>
                <w:rFonts w:cs="Arial"/>
                <w:sz w:val="20"/>
                <w:szCs w:val="20"/>
              </w:rPr>
              <w:t>наличие/ отсутствие</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наличие</w:t>
            </w:r>
          </w:p>
        </w:tc>
      </w:tr>
      <w:tr w:rsidR="00AB7F04" w:rsidRPr="00F42360" w:rsidTr="00E21665">
        <w:tc>
          <w:tcPr>
            <w:tcW w:w="10422" w:type="dxa"/>
            <w:gridSpan w:val="5"/>
            <w:shd w:val="clear" w:color="auto" w:fill="BFBFBF"/>
          </w:tcPr>
          <w:p w:rsidR="00AB7F04" w:rsidRPr="00AB7F04" w:rsidRDefault="00AB7F04" w:rsidP="00E21665">
            <w:pPr>
              <w:suppressAutoHyphens/>
              <w:autoSpaceDE w:val="0"/>
              <w:rPr>
                <w:rFonts w:cs="Arial"/>
                <w:iCs/>
                <w:sz w:val="20"/>
                <w:szCs w:val="20"/>
              </w:rPr>
            </w:pPr>
            <w:r w:rsidRPr="00AB7F04">
              <w:rPr>
                <w:rFonts w:cs="Arial"/>
                <w:b/>
                <w:bCs/>
                <w:sz w:val="20"/>
                <w:szCs w:val="20"/>
              </w:rPr>
              <w:lastRenderedPageBreak/>
              <w:t>7. Иные требования</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7.1.</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B7F04">
              <w:rPr>
                <w:rFonts w:cs="Arial"/>
                <w:sz w:val="20"/>
                <w:szCs w:val="20"/>
              </w:rPr>
              <w:t>случаев  расторжения</w:t>
            </w:r>
            <w:proofErr w:type="gramEnd"/>
            <w:r w:rsidRPr="00AB7F04">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Письмо (в свободной форме) за подписью руководителя организации.</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да/нет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да</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7.2.</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Письмо (в свободной форме) за подписью руководителя организации.</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да/нет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да</w:t>
            </w:r>
          </w:p>
        </w:tc>
      </w:tr>
      <w:tr w:rsidR="00AB7F04" w:rsidRPr="00F42360" w:rsidTr="00AB7F04">
        <w:tc>
          <w:tcPr>
            <w:tcW w:w="675" w:type="dxa"/>
            <w:shd w:val="clear" w:color="auto" w:fill="auto"/>
          </w:tcPr>
          <w:p w:rsidR="00AB7F04" w:rsidRPr="00AB7F04" w:rsidRDefault="00AB7F04" w:rsidP="00E21665">
            <w:pPr>
              <w:suppressAutoHyphens/>
              <w:autoSpaceDE w:val="0"/>
              <w:rPr>
                <w:rFonts w:cs="Arial"/>
                <w:iCs/>
                <w:sz w:val="20"/>
                <w:szCs w:val="20"/>
              </w:rPr>
            </w:pPr>
            <w:r w:rsidRPr="00AB7F04">
              <w:rPr>
                <w:rFonts w:cs="Arial"/>
                <w:iCs/>
                <w:sz w:val="20"/>
                <w:szCs w:val="20"/>
              </w:rPr>
              <w:t>7.3.</w:t>
            </w:r>
          </w:p>
        </w:tc>
        <w:tc>
          <w:tcPr>
            <w:tcW w:w="4820" w:type="dxa"/>
            <w:shd w:val="clear" w:color="auto" w:fill="auto"/>
          </w:tcPr>
          <w:p w:rsidR="00AB7F04" w:rsidRPr="00AB7F04" w:rsidRDefault="00AB7F04" w:rsidP="006911F9">
            <w:pPr>
              <w:suppressAutoHyphens/>
              <w:autoSpaceDE w:val="0"/>
              <w:jc w:val="both"/>
              <w:rPr>
                <w:rFonts w:cs="Arial"/>
                <w:iCs/>
                <w:sz w:val="20"/>
                <w:szCs w:val="20"/>
              </w:rPr>
            </w:pPr>
            <w:r w:rsidRPr="00AB7F04">
              <w:rPr>
                <w:rFonts w:cs="Arial"/>
                <w:sz w:val="20"/>
                <w:szCs w:val="20"/>
              </w:rPr>
              <w:t>Отсутствие на момент проведения процедуры закупки неурегулированных претензий от заказчиков, касающихся качества либо сроков выполненных работ</w:t>
            </w:r>
          </w:p>
        </w:tc>
        <w:tc>
          <w:tcPr>
            <w:tcW w:w="2693" w:type="dxa"/>
            <w:shd w:val="clear" w:color="auto" w:fill="auto"/>
          </w:tcPr>
          <w:p w:rsidR="00AB7F04" w:rsidRPr="00AB7F04" w:rsidRDefault="00AB7F04" w:rsidP="00E21665">
            <w:pPr>
              <w:suppressAutoHyphens/>
              <w:autoSpaceDE w:val="0"/>
              <w:rPr>
                <w:rFonts w:cs="Arial"/>
                <w:iCs/>
                <w:sz w:val="20"/>
                <w:szCs w:val="20"/>
              </w:rPr>
            </w:pPr>
            <w:r w:rsidRPr="00AB7F04">
              <w:rPr>
                <w:rFonts w:cs="Arial"/>
                <w:sz w:val="20"/>
                <w:szCs w:val="20"/>
              </w:rPr>
              <w:t>Письмо (в свободной форме) за подписью руководителя организации.</w:t>
            </w:r>
          </w:p>
        </w:tc>
        <w:tc>
          <w:tcPr>
            <w:tcW w:w="1134" w:type="dxa"/>
            <w:shd w:val="clear" w:color="auto" w:fill="auto"/>
          </w:tcPr>
          <w:p w:rsidR="00AB7F04" w:rsidRPr="00AB7F04" w:rsidRDefault="00AB7F04" w:rsidP="00E21665">
            <w:pPr>
              <w:rPr>
                <w:rFonts w:cs="Arial"/>
                <w:sz w:val="20"/>
                <w:szCs w:val="20"/>
              </w:rPr>
            </w:pPr>
            <w:r w:rsidRPr="00AB7F04">
              <w:rPr>
                <w:rFonts w:cs="Arial"/>
                <w:sz w:val="20"/>
                <w:szCs w:val="20"/>
              </w:rPr>
              <w:t>да/нет</w:t>
            </w:r>
          </w:p>
        </w:tc>
        <w:tc>
          <w:tcPr>
            <w:tcW w:w="1100" w:type="dxa"/>
            <w:shd w:val="clear" w:color="auto" w:fill="auto"/>
          </w:tcPr>
          <w:p w:rsidR="00AB7F04" w:rsidRPr="00AB7F04" w:rsidRDefault="00AB7F04" w:rsidP="00E21665">
            <w:pPr>
              <w:rPr>
                <w:rFonts w:cs="Arial"/>
                <w:sz w:val="20"/>
                <w:szCs w:val="20"/>
              </w:rPr>
            </w:pPr>
            <w:r w:rsidRPr="00AB7F04">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BB4847" w:rsidRPr="00BB4847" w:rsidRDefault="00BB4847" w:rsidP="00BB4847">
      <w:pPr>
        <w:suppressAutoHyphens/>
        <w:ind w:firstLine="567"/>
        <w:jc w:val="both"/>
        <w:rPr>
          <w:rFonts w:cs="Arial"/>
          <w:szCs w:val="22"/>
          <w:u w:val="single"/>
        </w:rPr>
      </w:pPr>
      <w:r w:rsidRPr="00BB4847">
        <w:rPr>
          <w:rFonts w:cs="Arial"/>
          <w:szCs w:val="22"/>
          <w:u w:val="single"/>
        </w:rPr>
        <w:t>Выполнение работ собственными силами Подрядчика, в объёме</w:t>
      </w:r>
      <w:r w:rsidRPr="00BB4847">
        <w:rPr>
          <w:rFonts w:cs="Arial"/>
          <w:b/>
          <w:szCs w:val="22"/>
          <w:u w:val="single"/>
        </w:rPr>
        <w:t xml:space="preserve"> 100 %.</w:t>
      </w:r>
    </w:p>
    <w:p w:rsidR="00BB4847" w:rsidRPr="00BB4847" w:rsidRDefault="00BB4847" w:rsidP="00BB4847">
      <w:pPr>
        <w:autoSpaceDE w:val="0"/>
        <w:ind w:firstLine="567"/>
        <w:jc w:val="both"/>
        <w:rPr>
          <w:szCs w:val="22"/>
        </w:rPr>
      </w:pPr>
      <w:r w:rsidRPr="00BB4847">
        <w:rPr>
          <w:szCs w:val="22"/>
        </w:rPr>
        <w:t>Контрагент должен выполнять требования инструкций, положений и правил безопасности ОАО «Славнефть-ЯНОС», которые указаны в п. 5.3 проекта Договора. Данные нормативные акты передаются Контрагенту Заказчиком в электронном виде, посредством электронной почты.</w:t>
      </w:r>
    </w:p>
    <w:p w:rsidR="00BB4847" w:rsidRPr="00BB4847" w:rsidRDefault="00BB4847" w:rsidP="00BB4847">
      <w:pPr>
        <w:autoSpaceDE w:val="0"/>
        <w:ind w:firstLine="567"/>
        <w:jc w:val="both"/>
        <w:rPr>
          <w:szCs w:val="22"/>
        </w:rPr>
      </w:pPr>
      <w:r w:rsidRPr="00BB4847">
        <w:rPr>
          <w:szCs w:val="22"/>
        </w:rPr>
        <w:t>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w:t>
      </w:r>
    </w:p>
    <w:p w:rsidR="00BB4847" w:rsidRPr="00BB4847" w:rsidRDefault="00BB4847" w:rsidP="00BB4847">
      <w:pPr>
        <w:autoSpaceDE w:val="0"/>
        <w:ind w:firstLine="567"/>
        <w:jc w:val="both"/>
        <w:rPr>
          <w:szCs w:val="22"/>
        </w:rPr>
      </w:pPr>
      <w:r w:rsidRPr="00BB4847">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17877">
          <w:footerReference w:type="default" r:id="rId8"/>
          <w:pgSz w:w="11905" w:h="16837"/>
          <w:pgMar w:top="567" w:right="423"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bookmarkStart w:id="0" w:name="_GoBack"/>
      <w:bookmarkEnd w:id="0"/>
      <w:proofErr w:type="spellEnd"/>
    </w:p>
    <w:p w:rsidR="007C15CB" w:rsidRDefault="007C15CB" w:rsidP="00C55087">
      <w:pPr>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462974">
        <w:rPr>
          <w:rFonts w:cs="Arial"/>
          <w:szCs w:val="22"/>
        </w:rPr>
        <w:t xml:space="preserve">оферты </w:t>
      </w:r>
      <w:r w:rsidR="003523B8" w:rsidRPr="00B631FE">
        <w:rPr>
          <w:rFonts w:cs="Arial"/>
          <w:szCs w:val="22"/>
        </w:rPr>
        <w:t>№</w:t>
      </w:r>
      <w:r w:rsidR="00462974" w:rsidRPr="00B631FE">
        <w:rPr>
          <w:rFonts w:cs="Arial"/>
          <w:szCs w:val="22"/>
        </w:rPr>
        <w:t>1</w:t>
      </w:r>
      <w:r w:rsidR="00B631FE" w:rsidRPr="00B631FE">
        <w:rPr>
          <w:rFonts w:cs="Arial"/>
          <w:szCs w:val="22"/>
        </w:rPr>
        <w:t>85</w:t>
      </w:r>
      <w:r w:rsidR="003523B8" w:rsidRPr="00B631FE">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w:t>
      </w:r>
      <w:r w:rsidR="00DF350A">
        <w:rPr>
          <w:rFonts w:cs="Arial"/>
          <w:szCs w:val="22"/>
        </w:rPr>
        <w:t>на</w:t>
      </w:r>
      <w:r w:rsidR="009B6D5F">
        <w:rPr>
          <w:rFonts w:cs="Arial"/>
          <w:szCs w:val="22"/>
        </w:rPr>
        <w:t xml:space="preserve"> </w:t>
      </w:r>
      <w:r w:rsidR="00DF350A" w:rsidRPr="00DF350A">
        <w:rPr>
          <w:rFonts w:cs="Arial"/>
          <w:b/>
          <w:szCs w:val="22"/>
        </w:rPr>
        <w:t>выполнение работ по проведению экспертизы промышленной безопасности трубопроводов пара 4-ой категории на объектах ОАО «Славнефть-ЯНОС»</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w:t>
      </w:r>
      <w:proofErr w:type="gramStart"/>
      <w:r w:rsidRPr="00FD289B">
        <w:rPr>
          <w:szCs w:val="22"/>
        </w:rPr>
        <w:t>договора  на</w:t>
      </w:r>
      <w:proofErr w:type="gramEnd"/>
      <w:r w:rsidRPr="00FD289B">
        <w:rPr>
          <w:szCs w:val="22"/>
        </w:rPr>
        <w:t xml:space="preserve">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FA6C1E">
      <w:pPr>
        <w:ind w:left="1416" w:firstLine="708"/>
        <w:jc w:val="right"/>
        <w:rPr>
          <w:b/>
        </w:rPr>
      </w:pPr>
      <w:r w:rsidRPr="002E571A">
        <w:rPr>
          <w:b/>
        </w:rPr>
        <w:lastRenderedPageBreak/>
        <w:t>Форма 5 «Предложение о заключении договора»</w:t>
      </w:r>
    </w:p>
    <w:p w:rsidR="00B445D7" w:rsidRPr="002E571A" w:rsidRDefault="00B445D7" w:rsidP="007E152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7E7030" w:rsidRDefault="008A7F17" w:rsidP="00FA2A79">
            <w:pPr>
              <w:tabs>
                <w:tab w:val="left" w:pos="3240"/>
              </w:tabs>
              <w:jc w:val="both"/>
              <w:rPr>
                <w:rFonts w:cs="Arial"/>
                <w:sz w:val="20"/>
                <w:szCs w:val="20"/>
              </w:rPr>
            </w:pPr>
            <w:r w:rsidRPr="008A7F17">
              <w:rPr>
                <w:rFonts w:cs="Arial"/>
                <w:sz w:val="20"/>
                <w:szCs w:val="20"/>
              </w:rPr>
              <w:t>Выполнение работ по проведению экспертизы промышленной безопасности трубопроводов пара 4-ой категории на объектах ОАО «Славнефть-ЯНОС»</w:t>
            </w: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C55087" w:rsidRPr="00C55087" w:rsidRDefault="00C55087"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D17C32" w:rsidRDefault="003E73E2" w:rsidP="00FA6C1E">
      <w:pPr>
        <w:spacing w:before="0" w:line="276" w:lineRule="auto"/>
        <w:jc w:val="right"/>
        <w:rPr>
          <w:rFonts w:ascii="Times New Roman" w:hAnsi="Times New Roman"/>
          <w:b/>
          <w:bCs/>
          <w:sz w:val="24"/>
        </w:rP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B34A08" w:rsidRDefault="00132B25" w:rsidP="00D1705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0C5863" w:rsidRDefault="000C5863" w:rsidP="000C5863">
      <w:pPr>
        <w:jc w:val="right"/>
        <w:rPr>
          <w:rFonts w:ascii="Times New Roman" w:hAnsi="Times New Roman"/>
          <w:b/>
          <w:sz w:val="24"/>
        </w:rPr>
      </w:pPr>
    </w:p>
    <w:p w:rsidR="000C5863" w:rsidRDefault="000C5863" w:rsidP="000C5863">
      <w:pPr>
        <w:jc w:val="right"/>
        <w:rPr>
          <w:rFonts w:ascii="Times New Roman" w:hAnsi="Times New Roman"/>
          <w:b/>
          <w:sz w:val="24"/>
        </w:rPr>
      </w:pPr>
    </w:p>
    <w:p w:rsidR="000C5863" w:rsidRDefault="000C5863" w:rsidP="000C5863">
      <w:pPr>
        <w:jc w:val="right"/>
        <w:rPr>
          <w:rFonts w:ascii="Times New Roman" w:hAnsi="Times New Roman"/>
          <w:b/>
          <w:sz w:val="24"/>
        </w:rPr>
      </w:pPr>
    </w:p>
    <w:p w:rsidR="000C5863" w:rsidRPr="00152267" w:rsidRDefault="000C5863" w:rsidP="000C5863">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0C5863" w:rsidRPr="00152267" w:rsidTr="002548AE">
        <w:trPr>
          <w:trHeight w:val="262"/>
        </w:trPr>
        <w:tc>
          <w:tcPr>
            <w:tcW w:w="490"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0C5863" w:rsidRPr="00152267" w:rsidRDefault="000C5863" w:rsidP="002548AE">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0C5863" w:rsidRPr="00152267" w:rsidRDefault="000C5863" w:rsidP="002548AE">
            <w:pPr>
              <w:ind w:right="-23"/>
              <w:rPr>
                <w:rFonts w:ascii="Times New Roman" w:hAnsi="Times New Roman"/>
                <w:i/>
                <w:sz w:val="24"/>
              </w:rPr>
            </w:pPr>
          </w:p>
        </w:tc>
      </w:tr>
      <w:tr w:rsidR="000C5863" w:rsidRPr="00152267" w:rsidTr="002548AE">
        <w:trPr>
          <w:trHeight w:val="87"/>
        </w:trPr>
        <w:tc>
          <w:tcPr>
            <w:tcW w:w="14500" w:type="dxa"/>
            <w:gridSpan w:val="8"/>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0C5863" w:rsidRPr="00152267" w:rsidTr="002548AE">
        <w:trPr>
          <w:trHeight w:val="87"/>
        </w:trPr>
        <w:tc>
          <w:tcPr>
            <w:tcW w:w="14500" w:type="dxa"/>
            <w:gridSpan w:val="8"/>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r w:rsidR="000C5863" w:rsidRPr="00152267" w:rsidTr="002548AE">
        <w:trPr>
          <w:trHeight w:val="87"/>
        </w:trPr>
        <w:tc>
          <w:tcPr>
            <w:tcW w:w="14500" w:type="dxa"/>
            <w:gridSpan w:val="8"/>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0C5863" w:rsidRPr="00152267" w:rsidTr="002548AE">
        <w:trPr>
          <w:trHeight w:val="262"/>
        </w:trPr>
        <w:tc>
          <w:tcPr>
            <w:tcW w:w="490" w:type="dxa"/>
            <w:tcBorders>
              <w:top w:val="nil"/>
              <w:left w:val="nil"/>
              <w:bottom w:val="nil"/>
              <w:right w:val="nil"/>
            </w:tcBorders>
            <w:shd w:val="clear" w:color="auto" w:fill="auto"/>
            <w:noWrap/>
            <w:vAlign w:val="bottom"/>
            <w:hideMark/>
          </w:tcPr>
          <w:p w:rsidR="000C5863" w:rsidRPr="00152267" w:rsidRDefault="000C5863" w:rsidP="002548AE">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r w:rsidR="000C5863" w:rsidRPr="00152267" w:rsidTr="002548AE">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Примечания</w:t>
            </w:r>
          </w:p>
        </w:tc>
      </w:tr>
      <w:tr w:rsidR="000C5863" w:rsidRPr="00152267" w:rsidTr="002548AE">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r>
      <w:tr w:rsidR="000C5863" w:rsidRPr="00152267" w:rsidTr="002548AE">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r>
      <w:tr w:rsidR="000C5863" w:rsidRPr="00152267" w:rsidTr="002548AE">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r>
      <w:tr w:rsidR="000C5863" w:rsidRPr="00152267" w:rsidTr="002548AE">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 </w:t>
            </w:r>
          </w:p>
        </w:tc>
      </w:tr>
      <w:tr w:rsidR="000C5863" w:rsidRPr="00152267" w:rsidTr="002548AE">
        <w:trPr>
          <w:trHeight w:val="262"/>
        </w:trPr>
        <w:tc>
          <w:tcPr>
            <w:tcW w:w="490" w:type="dxa"/>
            <w:tcBorders>
              <w:top w:val="nil"/>
              <w:left w:val="nil"/>
              <w:bottom w:val="nil"/>
              <w:right w:val="nil"/>
            </w:tcBorders>
            <w:shd w:val="clear" w:color="auto" w:fill="auto"/>
            <w:noWrap/>
            <w:vAlign w:val="bottom"/>
            <w:hideMark/>
          </w:tcPr>
          <w:p w:rsidR="000C5863" w:rsidRPr="00152267" w:rsidRDefault="000C5863" w:rsidP="002548AE">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r w:rsidR="000C5863" w:rsidRPr="00152267" w:rsidTr="002548AE">
        <w:trPr>
          <w:trHeight w:val="262"/>
        </w:trPr>
        <w:tc>
          <w:tcPr>
            <w:tcW w:w="4546" w:type="dxa"/>
            <w:gridSpan w:val="3"/>
            <w:tcBorders>
              <w:top w:val="nil"/>
              <w:left w:val="nil"/>
              <w:bottom w:val="nil"/>
              <w:right w:val="nil"/>
            </w:tcBorders>
            <w:shd w:val="clear" w:color="auto" w:fill="auto"/>
            <w:noWrap/>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r w:rsidR="000C5863" w:rsidRPr="00152267" w:rsidTr="002548AE">
        <w:trPr>
          <w:trHeight w:val="340"/>
        </w:trPr>
        <w:tc>
          <w:tcPr>
            <w:tcW w:w="6668" w:type="dxa"/>
            <w:gridSpan w:val="4"/>
            <w:tcBorders>
              <w:top w:val="nil"/>
              <w:left w:val="nil"/>
              <w:bottom w:val="nil"/>
              <w:right w:val="nil"/>
            </w:tcBorders>
            <w:shd w:val="clear" w:color="auto" w:fill="auto"/>
            <w:noWrap/>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r w:rsidR="000C5863" w:rsidRPr="00152267" w:rsidTr="002548AE">
        <w:trPr>
          <w:trHeight w:val="262"/>
        </w:trPr>
        <w:tc>
          <w:tcPr>
            <w:tcW w:w="490" w:type="dxa"/>
            <w:tcBorders>
              <w:top w:val="nil"/>
              <w:left w:val="nil"/>
              <w:bottom w:val="nil"/>
              <w:right w:val="nil"/>
            </w:tcBorders>
            <w:shd w:val="clear" w:color="auto" w:fill="auto"/>
            <w:noWrap/>
            <w:vAlign w:val="center"/>
            <w:hideMark/>
          </w:tcPr>
          <w:p w:rsidR="000C5863" w:rsidRPr="00152267" w:rsidRDefault="000C5863" w:rsidP="002548AE">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0C5863" w:rsidRPr="00152267" w:rsidRDefault="000C5863" w:rsidP="002548AE">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0C5863" w:rsidRPr="00152267" w:rsidRDefault="000C5863" w:rsidP="002548AE">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r w:rsidR="000C5863" w:rsidRPr="00152267" w:rsidTr="002548AE">
        <w:trPr>
          <w:trHeight w:val="498"/>
        </w:trPr>
        <w:tc>
          <w:tcPr>
            <w:tcW w:w="8725" w:type="dxa"/>
            <w:gridSpan w:val="5"/>
            <w:tcBorders>
              <w:top w:val="nil"/>
              <w:left w:val="nil"/>
              <w:bottom w:val="nil"/>
              <w:right w:val="nil"/>
            </w:tcBorders>
            <w:shd w:val="clear" w:color="auto" w:fill="auto"/>
            <w:noWrap/>
            <w:vAlign w:val="center"/>
            <w:hideMark/>
          </w:tcPr>
          <w:p w:rsidR="000C5863" w:rsidRPr="00152267" w:rsidRDefault="000C5863" w:rsidP="002548AE">
            <w:pPr>
              <w:rPr>
                <w:rFonts w:ascii="Times New Roman" w:hAnsi="Times New Roman"/>
                <w:sz w:val="24"/>
              </w:rPr>
            </w:pPr>
            <w:r w:rsidRPr="00152267">
              <w:rPr>
                <w:rFonts w:ascii="Times New Roman" w:hAnsi="Times New Roman"/>
                <w:sz w:val="24"/>
              </w:rPr>
              <w:t>Руководитель ________________________          /Фамилия И.О./</w:t>
            </w:r>
          </w:p>
          <w:p w:rsidR="000C5863" w:rsidRPr="00152267" w:rsidRDefault="000C5863" w:rsidP="002548AE">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0C5863" w:rsidRPr="00152267" w:rsidRDefault="000C5863" w:rsidP="002548AE">
            <w:pPr>
              <w:rPr>
                <w:rFonts w:ascii="Times New Roman" w:hAnsi="Times New Roman"/>
                <w:sz w:val="24"/>
              </w:rPr>
            </w:pPr>
          </w:p>
        </w:tc>
      </w:tr>
    </w:tbl>
    <w:p w:rsidR="000C5863" w:rsidRPr="00152267" w:rsidRDefault="000C5863" w:rsidP="000C5863">
      <w:pPr>
        <w:jc w:val="right"/>
        <w:rPr>
          <w:rFonts w:ascii="Times New Roman" w:hAnsi="Times New Roman"/>
          <w:sz w:val="24"/>
        </w:rPr>
      </w:pPr>
    </w:p>
    <w:p w:rsidR="000C5863" w:rsidRDefault="000C5863" w:rsidP="000C5863">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C5863" w:rsidRDefault="000C5863" w:rsidP="000C5863"/>
    <w:p w:rsidR="000C5863" w:rsidRDefault="000C5863" w:rsidP="00D17057">
      <w:pPr>
        <w:rPr>
          <w:rFonts w:ascii="Times New Roman" w:hAnsi="Times New Roman"/>
          <w:b/>
          <w:sz w:val="24"/>
        </w:rPr>
      </w:pPr>
    </w:p>
    <w:sectPr w:rsidR="000C5863"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FD5" w:rsidRDefault="00495FD5" w:rsidP="00FB07D9">
      <w:pPr>
        <w:spacing w:before="0"/>
      </w:pPr>
      <w:r>
        <w:separator/>
      </w:r>
    </w:p>
  </w:endnote>
  <w:endnote w:type="continuationSeparator" w:id="0">
    <w:p w:rsidR="00495FD5" w:rsidRDefault="00495FD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8AE" w:rsidRDefault="002548A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FD5" w:rsidRDefault="00495FD5" w:rsidP="00FB07D9">
      <w:pPr>
        <w:spacing w:before="0"/>
      </w:pPr>
      <w:r>
        <w:separator/>
      </w:r>
    </w:p>
  </w:footnote>
  <w:footnote w:type="continuationSeparator" w:id="0">
    <w:p w:rsidR="00495FD5" w:rsidRDefault="00495FD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AEE"/>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863"/>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56D"/>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6F6"/>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09CB"/>
    <w:rsid w:val="00111B67"/>
    <w:rsid w:val="00111E4A"/>
    <w:rsid w:val="00112185"/>
    <w:rsid w:val="00112425"/>
    <w:rsid w:val="001125E5"/>
    <w:rsid w:val="001129C5"/>
    <w:rsid w:val="00113098"/>
    <w:rsid w:val="001133B1"/>
    <w:rsid w:val="00113AD9"/>
    <w:rsid w:val="00113B58"/>
    <w:rsid w:val="001144DF"/>
    <w:rsid w:val="001152D9"/>
    <w:rsid w:val="00115731"/>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1CE"/>
    <w:rsid w:val="0015426A"/>
    <w:rsid w:val="00154486"/>
    <w:rsid w:val="001544CA"/>
    <w:rsid w:val="0015457F"/>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E73"/>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DD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290"/>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6341"/>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7D5"/>
    <w:rsid w:val="00202B3D"/>
    <w:rsid w:val="00202B9A"/>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9D2"/>
    <w:rsid w:val="00231B1D"/>
    <w:rsid w:val="00231B46"/>
    <w:rsid w:val="00231F74"/>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8AE"/>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4D7"/>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62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5703"/>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CF3"/>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4A"/>
    <w:rsid w:val="002F1497"/>
    <w:rsid w:val="002F1520"/>
    <w:rsid w:val="002F1EEA"/>
    <w:rsid w:val="002F20C6"/>
    <w:rsid w:val="002F211D"/>
    <w:rsid w:val="002F2327"/>
    <w:rsid w:val="002F29E8"/>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16B"/>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4C3"/>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E9E"/>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3E5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1094"/>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8CD"/>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D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05F"/>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25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E7C52"/>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773"/>
    <w:rsid w:val="005118A4"/>
    <w:rsid w:val="00511957"/>
    <w:rsid w:val="00511F8A"/>
    <w:rsid w:val="0051332D"/>
    <w:rsid w:val="00513810"/>
    <w:rsid w:val="005139ED"/>
    <w:rsid w:val="00514119"/>
    <w:rsid w:val="005141ED"/>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6D3"/>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A7C"/>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58"/>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2C02"/>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2F3A"/>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02"/>
    <w:rsid w:val="0062259D"/>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53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7B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748"/>
    <w:rsid w:val="00672BE9"/>
    <w:rsid w:val="00672E27"/>
    <w:rsid w:val="00673E52"/>
    <w:rsid w:val="00674437"/>
    <w:rsid w:val="006747A8"/>
    <w:rsid w:val="00674A6D"/>
    <w:rsid w:val="00674D11"/>
    <w:rsid w:val="00674F55"/>
    <w:rsid w:val="006750B3"/>
    <w:rsid w:val="006750DF"/>
    <w:rsid w:val="006753E8"/>
    <w:rsid w:val="006756FD"/>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11F9"/>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2DD"/>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85B"/>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2A8D"/>
    <w:rsid w:val="00714947"/>
    <w:rsid w:val="007150EC"/>
    <w:rsid w:val="00715D2F"/>
    <w:rsid w:val="00715E05"/>
    <w:rsid w:val="00716A3C"/>
    <w:rsid w:val="00716CE8"/>
    <w:rsid w:val="00716DDB"/>
    <w:rsid w:val="007171C3"/>
    <w:rsid w:val="0071725A"/>
    <w:rsid w:val="007204F6"/>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5EE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588"/>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0BE"/>
    <w:rsid w:val="007C6151"/>
    <w:rsid w:val="007C6350"/>
    <w:rsid w:val="007C69BA"/>
    <w:rsid w:val="007C6D6E"/>
    <w:rsid w:val="007C783C"/>
    <w:rsid w:val="007C7B53"/>
    <w:rsid w:val="007D00AF"/>
    <w:rsid w:val="007D01F3"/>
    <w:rsid w:val="007D1407"/>
    <w:rsid w:val="007D195F"/>
    <w:rsid w:val="007D199A"/>
    <w:rsid w:val="007D1C99"/>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8EF"/>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42F"/>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FD"/>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17"/>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87E95"/>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055"/>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3C8D"/>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B7F04"/>
    <w:rsid w:val="00AC009C"/>
    <w:rsid w:val="00AC0EFF"/>
    <w:rsid w:val="00AC18FC"/>
    <w:rsid w:val="00AC1992"/>
    <w:rsid w:val="00AC214D"/>
    <w:rsid w:val="00AC2598"/>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64B"/>
    <w:rsid w:val="00AF2B15"/>
    <w:rsid w:val="00AF35E6"/>
    <w:rsid w:val="00AF3F4A"/>
    <w:rsid w:val="00AF42D2"/>
    <w:rsid w:val="00AF5802"/>
    <w:rsid w:val="00AF5846"/>
    <w:rsid w:val="00AF6DF1"/>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97B"/>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1FE"/>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847"/>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7FE"/>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022"/>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1E08"/>
    <w:rsid w:val="00C5218A"/>
    <w:rsid w:val="00C522DA"/>
    <w:rsid w:val="00C522FF"/>
    <w:rsid w:val="00C52434"/>
    <w:rsid w:val="00C527B6"/>
    <w:rsid w:val="00C527DA"/>
    <w:rsid w:val="00C52B62"/>
    <w:rsid w:val="00C52D22"/>
    <w:rsid w:val="00C531B4"/>
    <w:rsid w:val="00C53416"/>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1D2C"/>
    <w:rsid w:val="00C72236"/>
    <w:rsid w:val="00C72530"/>
    <w:rsid w:val="00C726D3"/>
    <w:rsid w:val="00C727AB"/>
    <w:rsid w:val="00C72CE5"/>
    <w:rsid w:val="00C73690"/>
    <w:rsid w:val="00C73946"/>
    <w:rsid w:val="00C73978"/>
    <w:rsid w:val="00C73B3C"/>
    <w:rsid w:val="00C747F1"/>
    <w:rsid w:val="00C7514F"/>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56EC"/>
    <w:rsid w:val="00CD6117"/>
    <w:rsid w:val="00CD6176"/>
    <w:rsid w:val="00CD67E2"/>
    <w:rsid w:val="00CD6887"/>
    <w:rsid w:val="00CD6B99"/>
    <w:rsid w:val="00CD74C4"/>
    <w:rsid w:val="00CD78E5"/>
    <w:rsid w:val="00CD7BD4"/>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AD5"/>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8F0"/>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4A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0A"/>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665"/>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66A"/>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23D"/>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311"/>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43"/>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9D2"/>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1C3"/>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AD4"/>
    <w:rsid w:val="00F06C3F"/>
    <w:rsid w:val="00F06DB4"/>
    <w:rsid w:val="00F0745F"/>
    <w:rsid w:val="00F07A67"/>
    <w:rsid w:val="00F1079C"/>
    <w:rsid w:val="00F10B61"/>
    <w:rsid w:val="00F10E68"/>
    <w:rsid w:val="00F11114"/>
    <w:rsid w:val="00F11936"/>
    <w:rsid w:val="00F12070"/>
    <w:rsid w:val="00F12195"/>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1B9"/>
    <w:rsid w:val="00F74288"/>
    <w:rsid w:val="00F748F4"/>
    <w:rsid w:val="00F74DDE"/>
    <w:rsid w:val="00F75528"/>
    <w:rsid w:val="00F7559F"/>
    <w:rsid w:val="00F75649"/>
    <w:rsid w:val="00F76047"/>
    <w:rsid w:val="00F76268"/>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A79"/>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7C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FF5F3-72E4-438D-AF75-286A1B1F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 w:type="character" w:customStyle="1" w:styleId="ucoz-forum-post">
    <w:name w:val="ucoz-forum-post"/>
    <w:basedOn w:val="a1"/>
    <w:rsid w:val="00AF2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522E5-D72E-4AFD-AB00-F371BD3B5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12</Pages>
  <Words>2447</Words>
  <Characters>13949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86</cp:revision>
  <cp:lastPrinted>2016-05-24T07:14:00Z</cp:lastPrinted>
  <dcterms:created xsi:type="dcterms:W3CDTF">2016-02-24T12:47:00Z</dcterms:created>
  <dcterms:modified xsi:type="dcterms:W3CDTF">2016-06-16T08:24:00Z</dcterms:modified>
</cp:coreProperties>
</file>