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4911F7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F961DB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чистке наружный поверхностей внутренних устройств вакуумной колонны     К-301 установки ВТ-3 цех №1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>при подготовке к ремонту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FF26F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Технического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задания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 Заказчика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F26F7">
            <w:rPr>
              <w:rFonts w:ascii="Times New Roman" w:hAnsi="Times New Roman"/>
              <w:sz w:val="23"/>
              <w:szCs w:val="23"/>
            </w:rPr>
            <w:t>и</w:t>
          </w:r>
          <w:bookmarkStart w:id="1" w:name="_GoBack"/>
          <w:bookmarkEnd w:id="1"/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726408910"/>
              <w:placeholder>
                <w:docPart w:val="1965B5FFFE714E0AB9F654661CB6E3CD"/>
              </w:placeholder>
            </w:sdtPr>
            <w:sdtEndPr>
              <w:rPr>
                <w:b/>
              </w:rPr>
            </w:sdtEndPr>
            <w:sdtContent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r w:rsidR="00F961DB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работ –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март 2017 г.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>31 марта 2017 г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График выполнения работ и продолжительность работ согласуются сторонами письменно не менее чем за 14 (четырнадцать) календарных дн</w:t>
              </w:r>
              <w:r w:rsidR="00571492">
                <w:rPr>
                  <w:rFonts w:ascii="Times New Roman" w:hAnsi="Times New Roman"/>
                  <w:b/>
                  <w:sz w:val="23"/>
                  <w:szCs w:val="23"/>
                </w:rPr>
                <w:t>ей до фактического начала работ.</w:t>
              </w:r>
            </w:sdtContent>
          </w:sdt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2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F961DB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чистке наружный поверхностей внутренних</w:t>
          </w:r>
          <w:r w:rsidR="004F61DC">
            <w:rPr>
              <w:rFonts w:ascii="Times New Roman" w:hAnsi="Times New Roman"/>
              <w:b/>
              <w:sz w:val="23"/>
              <w:szCs w:val="23"/>
            </w:rPr>
            <w:t xml:space="preserve"> устройств вакуумной колонны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К-301 установки ВТ-3 цех №1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>при подготовке к ремонту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определяется расчетом, согласованным с Заказчиком,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составленным на основании Приложения №1 к Договору</w:t>
          </w:r>
          <w:r w:rsidR="00F961DB" w:rsidRPr="004F022B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Стоимость работ включает в себя стоимость материалов поставки Подрядчика, </w:t>
          </w:r>
          <w:proofErr w:type="spell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энегоресурсов</w:t>
          </w:r>
          <w:proofErr w:type="spell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Договору. Стоимость материалов должна быть подтверждена счетами-фактурами. После окончания работ Подрядчик обязан </w:t>
          </w:r>
          <w:proofErr w:type="gram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предоставить Отчет</w:t>
          </w:r>
          <w:proofErr w:type="gram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о выполненной работе.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919"/>
      <w:r w:rsidRPr="00AF1246">
        <w:rPr>
          <w:rFonts w:ascii="Times New Roman" w:hAnsi="Times New Roman"/>
          <w:sz w:val="23"/>
          <w:szCs w:val="23"/>
        </w:rPr>
        <w:t xml:space="preserve"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</w:t>
      </w:r>
      <w:r w:rsidRPr="00AF1246">
        <w:rPr>
          <w:rFonts w:ascii="Times New Roman" w:hAnsi="Times New Roman"/>
          <w:sz w:val="23"/>
          <w:szCs w:val="23"/>
        </w:rPr>
        <w:lastRenderedPageBreak/>
        <w:t>отказаться от заключения дополнительного соглашения и выполнения таких работ (в рамках опциона на выполнение работ).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F961DB">
            <w:rPr>
              <w:color w:val="000000"/>
              <w:sz w:val="23"/>
              <w:szCs w:val="23"/>
            </w:rPr>
            <w:t xml:space="preserve">расчетам, </w:t>
          </w:r>
          <w:proofErr w:type="gramStart"/>
          <w:r w:rsidR="00F961DB">
            <w:rPr>
              <w:color w:val="000000"/>
              <w:sz w:val="23"/>
              <w:szCs w:val="23"/>
            </w:rPr>
            <w:t>согласованными</w:t>
          </w:r>
          <w:proofErr w:type="gramEnd"/>
          <w:r w:rsidR="00F961DB">
            <w:rPr>
              <w:color w:val="000000"/>
              <w:sz w:val="23"/>
              <w:szCs w:val="23"/>
            </w:rPr>
            <w:t xml:space="preserve"> с Заказчиком, составленными на основании Приложения № 1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2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87400A">
            <w:rPr>
              <w:sz w:val="23"/>
              <w:szCs w:val="23"/>
            </w:rPr>
            <w:t>31.07.2017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Виды работ</w:t>
          </w:r>
          <w:r w:rsidR="0087400A">
            <w:rPr>
              <w:rFonts w:ascii="Times New Roman" w:hAnsi="Times New Roman"/>
              <w:sz w:val="23"/>
              <w:szCs w:val="23"/>
            </w:rPr>
            <w:t xml:space="preserve"> в Техническом задании на выполнение и сопровождение работ, поставку реагентов для чистки технологического оборудования (вакуумной колонны К-301) при подготовке к ремонту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87400A">
            <w:rPr>
              <w:rFonts w:ascii="Times New Roman" w:hAnsi="Times New Roman"/>
              <w:bCs/>
              <w:iCs/>
              <w:sz w:val="23"/>
              <w:szCs w:val="23"/>
            </w:rPr>
            <w:t>Отсутствует.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87400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3. Отсутствует</w:t>
          </w:r>
          <w:r w:rsidR="00670AD1"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260" w:rsidRDefault="00507260" w:rsidP="00D736E8">
      <w:pPr>
        <w:spacing w:before="0"/>
      </w:pPr>
      <w:r>
        <w:separator/>
      </w:r>
    </w:p>
  </w:endnote>
  <w:endnote w:type="continuationSeparator" w:id="0">
    <w:p w:rsidR="00507260" w:rsidRDefault="00507260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4911F7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963E85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260" w:rsidRDefault="00507260" w:rsidP="00D736E8">
      <w:pPr>
        <w:spacing w:before="0"/>
      </w:pPr>
      <w:r>
        <w:separator/>
      </w:r>
    </w:p>
  </w:footnote>
  <w:footnote w:type="continuationSeparator" w:id="0">
    <w:p w:rsidR="00507260" w:rsidRDefault="00507260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od+G3XwyAagjUT4BpD9WyFTchuY=" w:salt="KzzqpMavW+NpRuohWIVwH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05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0F4410"/>
    <w:rsid w:val="00107864"/>
    <w:rsid w:val="00126B18"/>
    <w:rsid w:val="00133763"/>
    <w:rsid w:val="001365E7"/>
    <w:rsid w:val="00154136"/>
    <w:rsid w:val="00173FB0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911F7"/>
    <w:rsid w:val="004A7AC3"/>
    <w:rsid w:val="004B3560"/>
    <w:rsid w:val="004B5782"/>
    <w:rsid w:val="004B7D55"/>
    <w:rsid w:val="004E08B5"/>
    <w:rsid w:val="004E3ACA"/>
    <w:rsid w:val="004F022B"/>
    <w:rsid w:val="004F4D8E"/>
    <w:rsid w:val="004F61DC"/>
    <w:rsid w:val="00507260"/>
    <w:rsid w:val="005266D4"/>
    <w:rsid w:val="00526A36"/>
    <w:rsid w:val="00552E7F"/>
    <w:rsid w:val="00571492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400A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42F2"/>
    <w:rsid w:val="0096020B"/>
    <w:rsid w:val="00963E85"/>
    <w:rsid w:val="00987888"/>
    <w:rsid w:val="009937AF"/>
    <w:rsid w:val="00994CA4"/>
    <w:rsid w:val="009A50BC"/>
    <w:rsid w:val="009B1C42"/>
    <w:rsid w:val="009B2117"/>
    <w:rsid w:val="009C2FBF"/>
    <w:rsid w:val="009C3C2C"/>
    <w:rsid w:val="009E1CEA"/>
    <w:rsid w:val="009E736C"/>
    <w:rsid w:val="009F3292"/>
    <w:rsid w:val="009F60C0"/>
    <w:rsid w:val="00A05E5E"/>
    <w:rsid w:val="00A121E1"/>
    <w:rsid w:val="00A144FA"/>
    <w:rsid w:val="00A20FF3"/>
    <w:rsid w:val="00A2233B"/>
    <w:rsid w:val="00A274A3"/>
    <w:rsid w:val="00A42D1A"/>
    <w:rsid w:val="00A83AF6"/>
    <w:rsid w:val="00A850FD"/>
    <w:rsid w:val="00A95230"/>
    <w:rsid w:val="00AC73B0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27FC"/>
    <w:rsid w:val="00DF6243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961DB"/>
    <w:rsid w:val="00FA2826"/>
    <w:rsid w:val="00FB6993"/>
    <w:rsid w:val="00FC186C"/>
    <w:rsid w:val="00FC1F88"/>
    <w:rsid w:val="00FD5E6C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5B5FFFE714E0AB9F654661CB6E3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1EF40-5A13-4F61-84CE-7B7F3251181F}"/>
      </w:docPartPr>
      <w:docPartBody>
        <w:p w:rsidR="003927C6" w:rsidRDefault="002065F1" w:rsidP="002065F1">
          <w:pPr>
            <w:pStyle w:val="1965B5FFFE714E0AB9F654661CB6E3C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C7FAD"/>
    <w:rsid w:val="00174710"/>
    <w:rsid w:val="001D5C8E"/>
    <w:rsid w:val="002065F1"/>
    <w:rsid w:val="002F6584"/>
    <w:rsid w:val="0032768B"/>
    <w:rsid w:val="003927C6"/>
    <w:rsid w:val="00442FDD"/>
    <w:rsid w:val="005B4F02"/>
    <w:rsid w:val="005B6F27"/>
    <w:rsid w:val="00627FF0"/>
    <w:rsid w:val="006D71B4"/>
    <w:rsid w:val="00822DAD"/>
    <w:rsid w:val="00866220"/>
    <w:rsid w:val="009F26E3"/>
    <w:rsid w:val="009F44BC"/>
    <w:rsid w:val="00B06720"/>
    <w:rsid w:val="00B742AB"/>
    <w:rsid w:val="00B95396"/>
    <w:rsid w:val="00BE0568"/>
    <w:rsid w:val="00D51389"/>
    <w:rsid w:val="00D9754A"/>
    <w:rsid w:val="00E9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065F1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965B5FFFE714E0AB9F654661CB6E3CD">
    <w:name w:val="1965B5FFFE714E0AB9F654661CB6E3CD"/>
    <w:rsid w:val="002065F1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1FA4-ACCC-4A1D-9F12-5A556FD5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5142</Words>
  <Characters>29310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8</cp:revision>
  <cp:lastPrinted>2015-12-03T06:22:00Z</cp:lastPrinted>
  <dcterms:created xsi:type="dcterms:W3CDTF">2016-11-15T13:33:00Z</dcterms:created>
  <dcterms:modified xsi:type="dcterms:W3CDTF">2016-11-16T10:27:00Z</dcterms:modified>
</cp:coreProperties>
</file>