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CB2E69">
        <w:t>1</w:t>
      </w:r>
      <w:r w:rsidR="000D02A2">
        <w:t>9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bookmarkStart w:id="0" w:name="_GoBack"/>
            <w:bookmarkEnd w:id="0"/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 xml:space="preserve">к Предложению делать Оферты № </w:t>
      </w:r>
      <w:r w:rsidR="00CB2E69">
        <w:t>19</w:t>
      </w:r>
      <w:r w:rsidRPr="00BD3C19">
        <w:t>-КС-201</w:t>
      </w:r>
      <w:r w:rsidR="00CB2E69"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814302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814302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CB2E69">
        <w:t>1</w:t>
      </w:r>
      <w:r w:rsidR="000D02A2">
        <w:t>9</w:t>
      </w:r>
      <w:r w:rsidRPr="00BD3C19">
        <w:t>-КС-201</w:t>
      </w:r>
      <w:r w:rsidR="00CB2E69">
        <w:t>5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B23769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23769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 w:rsidR="00B23769"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B23769" w:rsidRPr="00850DC3" w:rsidTr="00B23769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B23769" w:rsidRDefault="00B23769" w:rsidP="00B23769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</w:tr>
      <w:tr w:rsidR="00E4607B" w:rsidRPr="00B23769" w:rsidTr="00B23769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E4607B" w:rsidRPr="00850DC3" w:rsidTr="00B23769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B23769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4A27BD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43C79" w:rsidRDefault="00043C79" w:rsidP="00D470C1">
      <w:pPr>
        <w:spacing w:line="276" w:lineRule="auto"/>
        <w:jc w:val="right"/>
      </w:pPr>
    </w:p>
    <w:p w:rsidR="00B23769" w:rsidRPr="00871820" w:rsidRDefault="00B23769" w:rsidP="00B23769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B23769" w:rsidRPr="00871820" w:rsidTr="004A27BD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  <w:tr w:rsidR="00B23769" w:rsidRPr="00871820" w:rsidTr="00B23769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</w:tbl>
    <w:p w:rsidR="00B23769" w:rsidRPr="00871820" w:rsidRDefault="00B23769" w:rsidP="00B23769">
      <w:r w:rsidRPr="00871820">
        <w:t>Сведения о наличии собственной лаборатории контроля качества _____</w:t>
      </w:r>
    </w:p>
    <w:p w:rsidR="00B23769" w:rsidRPr="00871820" w:rsidRDefault="00B23769" w:rsidP="00B23769">
      <w:r w:rsidRPr="00871820">
        <w:t>Мобильные бытовые помещения_____</w:t>
      </w:r>
    </w:p>
    <w:p w:rsidR="00B23769" w:rsidRPr="00871820" w:rsidRDefault="00B23769" w:rsidP="00B23769">
      <w:r w:rsidRPr="00871820">
        <w:t>Оснащенность спецодеждой и СИЗ (средствами индивидуальной защиты) -- ___ руб/чел</w:t>
      </w:r>
    </w:p>
    <w:p w:rsidR="00B23769" w:rsidRPr="0056624A" w:rsidRDefault="00814302" w:rsidP="00B23769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0" style="position:absolute;left:0;text-align:left;z-index:251662848" from="28.8pt,18pt" to="247.2pt,18pt" o:allowincell="f" strokeweight=".7pt"/>
        </w:pict>
      </w:r>
      <w:r w:rsidR="00B23769" w:rsidRPr="00871820">
        <w:rPr>
          <w:noProof/>
        </w:rPr>
        <w:t>(подпись, М.П.)</w:t>
      </w:r>
    </w:p>
    <w:p w:rsidR="00B23769" w:rsidRPr="0056624A" w:rsidRDefault="00814302" w:rsidP="00B23769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1" style="position:absolute;left:0;text-align:left;z-index:251663872" from="29.3pt,18.5pt" to="247.2pt,18.5pt" o:allowincell="f" strokeweight=".7pt"/>
        </w:pict>
      </w:r>
      <w:r w:rsidR="00B23769" w:rsidRPr="00871820">
        <w:rPr>
          <w:noProof/>
        </w:rPr>
        <w:t>(фамилия, имя, отчество подписавшего, должность)</w:t>
      </w:r>
    </w:p>
    <w:p w:rsidR="00B23769" w:rsidRDefault="00B23769" w:rsidP="00B23769">
      <w:pPr>
        <w:jc w:val="both"/>
      </w:pPr>
    </w:p>
    <w:p w:rsidR="00B23769" w:rsidRDefault="00B23769" w:rsidP="00B23769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CB2E69">
        <w:t>1</w:t>
      </w:r>
      <w:r w:rsidR="000D02A2">
        <w:t>9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814302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814302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430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C0B83-3499-48B8-B437-B7A50FE1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2862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4088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Касьянов Артем Эдуардович</cp:lastModifiedBy>
  <cp:revision>811</cp:revision>
  <cp:lastPrinted>2014-11-14T05:58:00Z</cp:lastPrinted>
  <dcterms:created xsi:type="dcterms:W3CDTF">2013-10-24T05:23:00Z</dcterms:created>
  <dcterms:modified xsi:type="dcterms:W3CDTF">2015-01-23T12:42:00Z</dcterms:modified>
</cp:coreProperties>
</file>