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182" w:rsidRPr="00702FF2" w:rsidRDefault="00297182" w:rsidP="00297182">
      <w:pPr>
        <w:pStyle w:val="ae"/>
        <w:jc w:val="right"/>
        <w:rPr>
          <w:sz w:val="24"/>
        </w:rPr>
      </w:pPr>
      <w:r w:rsidRPr="00702FF2">
        <w:rPr>
          <w:sz w:val="24"/>
        </w:rPr>
        <w:t xml:space="preserve">Форма </w:t>
      </w:r>
      <w:r>
        <w:rPr>
          <w:sz w:val="24"/>
        </w:rPr>
        <w:t>5</w:t>
      </w:r>
      <w:r w:rsidRPr="00702FF2">
        <w:rPr>
          <w:sz w:val="24"/>
        </w:rPr>
        <w:t xml:space="preserve"> «</w:t>
      </w:r>
      <w:r>
        <w:rPr>
          <w:sz w:val="24"/>
        </w:rPr>
        <w:t>Проект д</w:t>
      </w:r>
      <w:r w:rsidRPr="00702FF2">
        <w:rPr>
          <w:sz w:val="24"/>
        </w:rPr>
        <w:t>оговор</w:t>
      </w:r>
      <w:r>
        <w:rPr>
          <w:sz w:val="24"/>
        </w:rPr>
        <w:t>а</w:t>
      </w:r>
      <w:r w:rsidRPr="00702FF2">
        <w:rPr>
          <w:sz w:val="24"/>
        </w:rPr>
        <w:t>»</w:t>
      </w:r>
    </w:p>
    <w:p w:rsidR="00297182" w:rsidRDefault="00297182" w:rsidP="00EC44BD">
      <w:pPr>
        <w:jc w:val="center"/>
        <w:rPr>
          <w:b/>
          <w:bCs/>
        </w:rPr>
      </w:pPr>
    </w:p>
    <w:p w:rsidR="00126CE3" w:rsidRPr="00524BDE" w:rsidRDefault="00126CE3" w:rsidP="00EC44BD">
      <w:pPr>
        <w:jc w:val="center"/>
        <w:rPr>
          <w:b/>
          <w:bCs/>
        </w:rPr>
      </w:pPr>
      <w:r>
        <w:rPr>
          <w:b/>
          <w:bCs/>
        </w:rPr>
        <w:t xml:space="preserve">СУБЛИЦЕНЗИОННЫЙ </w:t>
      </w:r>
      <w:r w:rsidRPr="00524BDE">
        <w:rPr>
          <w:b/>
          <w:bCs/>
        </w:rPr>
        <w:t>ДОГОВОР</w:t>
      </w:r>
      <w:r>
        <w:rPr>
          <w:b/>
          <w:bCs/>
        </w:rPr>
        <w:t xml:space="preserve"> </w:t>
      </w:r>
      <w:r w:rsidRPr="00524BDE">
        <w:rPr>
          <w:b/>
          <w:bCs/>
        </w:rPr>
        <w:t>№____</w:t>
      </w:r>
      <w:r>
        <w:rPr>
          <w:b/>
          <w:bCs/>
        </w:rPr>
        <w:t>___</w:t>
      </w:r>
    </w:p>
    <w:p w:rsidR="00126CE3" w:rsidRPr="00940188" w:rsidRDefault="00126CE3" w:rsidP="00EC44BD">
      <w:pPr>
        <w:jc w:val="both"/>
      </w:pPr>
    </w:p>
    <w:tbl>
      <w:tblPr>
        <w:tblW w:w="9853" w:type="dxa"/>
        <w:tblInd w:w="-106" w:type="dxa"/>
        <w:tblLayout w:type="fixed"/>
        <w:tblLook w:val="0000"/>
      </w:tblPr>
      <w:tblGrid>
        <w:gridCol w:w="4261"/>
        <w:gridCol w:w="5592"/>
      </w:tblGrid>
      <w:tr w:rsidR="00126CE3" w:rsidRPr="00940188" w:rsidTr="00912F1F">
        <w:trPr>
          <w:trHeight w:val="281"/>
        </w:trPr>
        <w:tc>
          <w:tcPr>
            <w:tcW w:w="4261" w:type="dxa"/>
          </w:tcPr>
          <w:p w:rsidR="00126CE3" w:rsidRPr="00940188" w:rsidRDefault="00126CE3" w:rsidP="00EC44BD">
            <w:pPr>
              <w:jc w:val="both"/>
            </w:pPr>
            <w:r w:rsidRPr="00940188">
              <w:t xml:space="preserve">г. </w:t>
            </w:r>
            <w:r>
              <w:t>Ярославль</w:t>
            </w:r>
          </w:p>
        </w:tc>
        <w:tc>
          <w:tcPr>
            <w:tcW w:w="5592" w:type="dxa"/>
          </w:tcPr>
          <w:p w:rsidR="00126CE3" w:rsidRPr="00940188" w:rsidRDefault="00126CE3" w:rsidP="00877506">
            <w:pPr>
              <w:jc w:val="right"/>
            </w:pPr>
            <w:r>
              <w:t>«____»</w:t>
            </w:r>
            <w:r w:rsidRPr="00940188">
              <w:t xml:space="preserve"> __________  20</w:t>
            </w:r>
            <w:r>
              <w:t>1</w:t>
            </w:r>
            <w:r w:rsidR="00877506">
              <w:t>__</w:t>
            </w:r>
            <w:r w:rsidRPr="00940188">
              <w:t>года</w:t>
            </w:r>
          </w:p>
        </w:tc>
      </w:tr>
    </w:tbl>
    <w:p w:rsidR="00126CE3" w:rsidRPr="00940188" w:rsidRDefault="00126CE3" w:rsidP="00EC44BD">
      <w:pPr>
        <w:jc w:val="both"/>
      </w:pPr>
    </w:p>
    <w:p w:rsidR="00126CE3" w:rsidRPr="00940188" w:rsidRDefault="00126CE3" w:rsidP="00EC44BD">
      <w:pPr>
        <w:ind w:firstLine="567"/>
        <w:jc w:val="both"/>
      </w:pPr>
      <w:r w:rsidRPr="00611727">
        <w:rPr>
          <w:b/>
        </w:rPr>
        <w:t>ОАО «Славнефть-ЯНОС»</w:t>
      </w:r>
      <w:r>
        <w:t xml:space="preserve"> </w:t>
      </w:r>
      <w:r w:rsidRPr="00940188">
        <w:t xml:space="preserve">именуемое в дальнейшем </w:t>
      </w:r>
      <w:r w:rsidRPr="00611727">
        <w:rPr>
          <w:b/>
        </w:rPr>
        <w:t>«Сублицензиат»</w:t>
      </w:r>
      <w:r w:rsidRPr="00940188">
        <w:t xml:space="preserve">, </w:t>
      </w:r>
      <w:r w:rsidRPr="00912F1F">
        <w:t xml:space="preserve">в лице </w:t>
      </w:r>
      <w:r w:rsidR="00611727" w:rsidRPr="00912F1F">
        <w:t xml:space="preserve">Генерального директора </w:t>
      </w:r>
      <w:r w:rsidR="00912F1F" w:rsidRPr="00912F1F">
        <w:t>Никитина Александра Анатольевича</w:t>
      </w:r>
      <w:r w:rsidRPr="00912F1F">
        <w:t>, действующего на основании Устава</w:t>
      </w:r>
      <w:r>
        <w:t xml:space="preserve">, с одной стороны, и </w:t>
      </w:r>
      <w:r w:rsidR="00912F1F">
        <w:rPr>
          <w:b/>
        </w:rPr>
        <w:t>______________</w:t>
      </w:r>
      <w:r w:rsidRPr="00940188">
        <w:t xml:space="preserve">, именуемое в дальнейшем </w:t>
      </w:r>
      <w:r w:rsidRPr="00611727">
        <w:rPr>
          <w:b/>
        </w:rPr>
        <w:t>«Сублицензиар»</w:t>
      </w:r>
      <w:r w:rsidRPr="00940188">
        <w:t>, в лице</w:t>
      </w:r>
      <w:r>
        <w:t xml:space="preserve"> </w:t>
      </w:r>
      <w:r w:rsidR="00912F1F">
        <w:t>_________________________</w:t>
      </w:r>
      <w:r w:rsidRPr="00940188">
        <w:t xml:space="preserve">, действующего на основании </w:t>
      </w:r>
      <w:r w:rsidR="00912F1F">
        <w:t>__________________</w:t>
      </w:r>
      <w:r w:rsidRPr="00940188">
        <w:t>, с другой стороны, а вместе</w:t>
      </w:r>
      <w:r>
        <w:t xml:space="preserve"> именуемые «Стороны», заключили</w:t>
      </w:r>
      <w:r w:rsidRPr="00940188">
        <w:t xml:space="preserve"> настоящий Договор о нижеследующем: </w:t>
      </w:r>
    </w:p>
    <w:p w:rsidR="00126CE3" w:rsidRPr="00524BDE" w:rsidRDefault="00126CE3" w:rsidP="00297182">
      <w:pPr>
        <w:spacing w:before="120" w:after="120"/>
        <w:jc w:val="center"/>
        <w:rPr>
          <w:b/>
          <w:bCs/>
        </w:rPr>
      </w:pPr>
      <w:r w:rsidRPr="00524BDE">
        <w:rPr>
          <w:b/>
          <w:bCs/>
        </w:rPr>
        <w:t>1. ПРЕДМЕТ ДОГОВОРА</w:t>
      </w:r>
    </w:p>
    <w:p w:rsidR="00126CE3" w:rsidRPr="00940188" w:rsidRDefault="00126CE3" w:rsidP="00EC44BD">
      <w:pPr>
        <w:ind w:firstLine="567"/>
        <w:jc w:val="both"/>
      </w:pPr>
      <w:r>
        <w:t xml:space="preserve">1.1. </w:t>
      </w:r>
      <w:r w:rsidRPr="00940188">
        <w:t xml:space="preserve">На основании настоящего Договора Сублицензиар обязуется передать Сублицензиату, а Сублицензиат обязуется принять и оплатить в соответствии с условиями настоящего Договора право на использование лицензионного программного обеспечения </w:t>
      </w:r>
      <w:proofErr w:type="spellStart"/>
      <w:r w:rsidRPr="00940188">
        <w:t>Microsoft</w:t>
      </w:r>
      <w:proofErr w:type="spellEnd"/>
      <w:r w:rsidRPr="00940188">
        <w:t xml:space="preserve"> (далее «Лицензии»), ограниченное правом инсталляции, копирования и запуска, указанного в Спецификации (Приложение №1 к настоящему Договору).</w:t>
      </w:r>
    </w:p>
    <w:p w:rsidR="00126CE3" w:rsidRPr="00940188" w:rsidRDefault="00126CE3" w:rsidP="00EC44BD">
      <w:pPr>
        <w:ind w:firstLine="567"/>
        <w:jc w:val="both"/>
      </w:pPr>
      <w:r>
        <w:t xml:space="preserve">1.2. </w:t>
      </w:r>
      <w:proofErr w:type="gramStart"/>
      <w:r w:rsidRPr="00940188">
        <w:t xml:space="preserve">Сублицензиар подтверждает, что, имея установленный для него исключительным правообладателем </w:t>
      </w:r>
      <w:r>
        <w:t>–</w:t>
      </w:r>
      <w:r w:rsidRPr="00940188">
        <w:t xml:space="preserve"> компанией </w:t>
      </w:r>
      <w:proofErr w:type="spellStart"/>
      <w:r w:rsidRPr="00940188">
        <w:t>Microsoft</w:t>
      </w:r>
      <w:proofErr w:type="spellEnd"/>
      <w:r w:rsidRPr="00940188">
        <w:t xml:space="preserve"> </w:t>
      </w:r>
      <w:proofErr w:type="spellStart"/>
      <w:r w:rsidRPr="00940188">
        <w:t>Ireland</w:t>
      </w:r>
      <w:proofErr w:type="spellEnd"/>
      <w:r w:rsidRPr="00940188">
        <w:t xml:space="preserve"> </w:t>
      </w:r>
      <w:proofErr w:type="spellStart"/>
      <w:r w:rsidRPr="00940188">
        <w:t>Operations</w:t>
      </w:r>
      <w:proofErr w:type="spellEnd"/>
      <w:r w:rsidRPr="00940188">
        <w:t xml:space="preserve"> </w:t>
      </w:r>
      <w:proofErr w:type="spellStart"/>
      <w:r w:rsidRPr="00940188">
        <w:t>Limited</w:t>
      </w:r>
      <w:proofErr w:type="spellEnd"/>
      <w:r w:rsidRPr="00940188">
        <w:t xml:space="preserve"> статус  в соответствии с </w:t>
      </w:r>
      <w:r w:rsidR="00912F1F">
        <w:t>____________________</w:t>
      </w:r>
      <w:r>
        <w:t xml:space="preserve"> и</w:t>
      </w:r>
      <w:r w:rsidRPr="00940188">
        <w:t xml:space="preserve"> наделен  соответствующими правами на осуществление деятельности, связанной с  продвижением продуктов </w:t>
      </w:r>
      <w:proofErr w:type="spellStart"/>
      <w:r w:rsidRPr="00940188">
        <w:t>Microsoft</w:t>
      </w:r>
      <w:proofErr w:type="spellEnd"/>
      <w:r w:rsidRPr="00940188">
        <w:t xml:space="preserve"> на территории России в порядке, установленном компанией </w:t>
      </w:r>
      <w:proofErr w:type="spellStart"/>
      <w:r w:rsidRPr="00940188">
        <w:t>Microsoft</w:t>
      </w:r>
      <w:proofErr w:type="spellEnd"/>
      <w:r w:rsidRPr="00940188">
        <w:t xml:space="preserve"> </w:t>
      </w:r>
      <w:proofErr w:type="spellStart"/>
      <w:r w:rsidRPr="00940188">
        <w:t>Ireland</w:t>
      </w:r>
      <w:proofErr w:type="spellEnd"/>
      <w:r w:rsidRPr="00940188">
        <w:t xml:space="preserve"> </w:t>
      </w:r>
      <w:proofErr w:type="spellStart"/>
      <w:r w:rsidRPr="00940188">
        <w:t>Operations</w:t>
      </w:r>
      <w:proofErr w:type="spellEnd"/>
      <w:r w:rsidRPr="00940188">
        <w:t xml:space="preserve"> </w:t>
      </w:r>
      <w:proofErr w:type="spellStart"/>
      <w:r w:rsidRPr="00940188">
        <w:t>Limited</w:t>
      </w:r>
      <w:proofErr w:type="spellEnd"/>
      <w:r w:rsidRPr="00940188">
        <w:t>.</w:t>
      </w:r>
      <w:proofErr w:type="gramEnd"/>
      <w:r w:rsidRPr="00940188">
        <w:t xml:space="preserve"> Передача Сублицензиаром лицензий на программное обеспечение Сублицензиату не влечет передачу исключительных прав и исчерпания прав на программное обеспечение компании </w:t>
      </w:r>
      <w:proofErr w:type="spellStart"/>
      <w:r w:rsidRPr="00940188">
        <w:t>Microsoft</w:t>
      </w:r>
      <w:proofErr w:type="spellEnd"/>
      <w:r w:rsidRPr="00940188">
        <w:t xml:space="preserve"> </w:t>
      </w:r>
      <w:proofErr w:type="spellStart"/>
      <w:r w:rsidRPr="00940188">
        <w:t>Ireland</w:t>
      </w:r>
      <w:proofErr w:type="spellEnd"/>
      <w:r w:rsidRPr="00940188">
        <w:t xml:space="preserve"> </w:t>
      </w:r>
      <w:proofErr w:type="spellStart"/>
      <w:r w:rsidRPr="00940188">
        <w:t>Operations</w:t>
      </w:r>
      <w:proofErr w:type="spellEnd"/>
      <w:r w:rsidRPr="00940188">
        <w:t xml:space="preserve"> </w:t>
      </w:r>
      <w:proofErr w:type="spellStart"/>
      <w:r w:rsidRPr="00940188">
        <w:t>Limited</w:t>
      </w:r>
      <w:proofErr w:type="spellEnd"/>
      <w:r w:rsidRPr="00940188">
        <w:t>.</w:t>
      </w:r>
    </w:p>
    <w:p w:rsidR="00126CE3" w:rsidRPr="00940188" w:rsidRDefault="00126CE3" w:rsidP="00EC44BD">
      <w:pPr>
        <w:ind w:firstLine="567"/>
        <w:jc w:val="both"/>
      </w:pPr>
      <w:r>
        <w:t xml:space="preserve">1.3. </w:t>
      </w:r>
      <w:r w:rsidRPr="00940188">
        <w:t>Объем прав и обязанностей Сублицензиата на использование Лицензий определен в Соглашении «</w:t>
      </w:r>
      <w:proofErr w:type="spellStart"/>
      <w:r w:rsidRPr="00940188">
        <w:t>Enterprise</w:t>
      </w:r>
      <w:proofErr w:type="spellEnd"/>
      <w:r w:rsidRPr="00940188">
        <w:t xml:space="preserve"> </w:t>
      </w:r>
      <w:proofErr w:type="spellStart"/>
      <w:r w:rsidRPr="00940188">
        <w:t>Agreement</w:t>
      </w:r>
      <w:proofErr w:type="spellEnd"/>
      <w:r w:rsidRPr="00940188">
        <w:t>», Соглашении «</w:t>
      </w:r>
      <w:proofErr w:type="spellStart"/>
      <w:r w:rsidRPr="00940188">
        <w:t>Business</w:t>
      </w:r>
      <w:proofErr w:type="spellEnd"/>
      <w:r w:rsidRPr="00940188">
        <w:t xml:space="preserve"> </w:t>
      </w:r>
      <w:proofErr w:type="spellStart"/>
      <w:r w:rsidRPr="00940188">
        <w:t>Agreement</w:t>
      </w:r>
      <w:proofErr w:type="spellEnd"/>
      <w:r w:rsidRPr="00940188">
        <w:t>» и Соглашении о Регистрации «</w:t>
      </w:r>
      <w:proofErr w:type="spellStart"/>
      <w:r w:rsidRPr="00940188">
        <w:t>Enterprise</w:t>
      </w:r>
      <w:proofErr w:type="spellEnd"/>
      <w:r w:rsidRPr="00940188">
        <w:t xml:space="preserve"> </w:t>
      </w:r>
      <w:proofErr w:type="spellStart"/>
      <w:r w:rsidRPr="00940188">
        <w:t>Enrollmemt</w:t>
      </w:r>
      <w:proofErr w:type="spellEnd"/>
      <w:r w:rsidRPr="00940188">
        <w:t xml:space="preserve"> (</w:t>
      </w:r>
      <w:proofErr w:type="spellStart"/>
      <w:r w:rsidRPr="00940188">
        <w:t>indirect</w:t>
      </w:r>
      <w:proofErr w:type="spellEnd"/>
      <w:r w:rsidRPr="00940188">
        <w:t xml:space="preserve">)», </w:t>
      </w:r>
      <w:proofErr w:type="gramStart"/>
      <w:r w:rsidRPr="00940188">
        <w:t>заключаемыми</w:t>
      </w:r>
      <w:proofErr w:type="gramEnd"/>
      <w:r w:rsidRPr="00940188">
        <w:t xml:space="preserve"> между Сублицензиатом и </w:t>
      </w:r>
      <w:proofErr w:type="spellStart"/>
      <w:r w:rsidRPr="00940188">
        <w:t>Microsoft</w:t>
      </w:r>
      <w:proofErr w:type="spellEnd"/>
      <w:r w:rsidRPr="00940188">
        <w:t xml:space="preserve"> </w:t>
      </w:r>
      <w:proofErr w:type="spellStart"/>
      <w:r w:rsidRPr="00940188">
        <w:t>Ireland</w:t>
      </w:r>
      <w:proofErr w:type="spellEnd"/>
      <w:r w:rsidRPr="00940188">
        <w:t xml:space="preserve"> </w:t>
      </w:r>
      <w:proofErr w:type="spellStart"/>
      <w:r w:rsidRPr="00940188">
        <w:t>Operations</w:t>
      </w:r>
      <w:proofErr w:type="spellEnd"/>
      <w:r w:rsidRPr="00940188">
        <w:t xml:space="preserve"> </w:t>
      </w:r>
      <w:proofErr w:type="spellStart"/>
      <w:r w:rsidRPr="00940188">
        <w:t>Limited</w:t>
      </w:r>
      <w:proofErr w:type="spellEnd"/>
      <w:r w:rsidRPr="00940188">
        <w:t>. Соглашение «</w:t>
      </w:r>
      <w:proofErr w:type="spellStart"/>
      <w:r w:rsidRPr="00940188">
        <w:t>Enterprise</w:t>
      </w:r>
      <w:proofErr w:type="spellEnd"/>
      <w:r w:rsidRPr="00940188">
        <w:t xml:space="preserve"> </w:t>
      </w:r>
      <w:proofErr w:type="spellStart"/>
      <w:r w:rsidRPr="00940188">
        <w:t>Agreement</w:t>
      </w:r>
      <w:proofErr w:type="spellEnd"/>
      <w:r w:rsidRPr="00940188">
        <w:t>» имеет стандартные условия для всех организаций, выбравших программу лицензирования «</w:t>
      </w:r>
      <w:proofErr w:type="spellStart"/>
      <w:r w:rsidRPr="00940188">
        <w:t>Enterprise</w:t>
      </w:r>
      <w:proofErr w:type="spellEnd"/>
      <w:r w:rsidRPr="00940188">
        <w:t xml:space="preserve"> </w:t>
      </w:r>
      <w:proofErr w:type="spellStart"/>
      <w:r w:rsidRPr="00940188">
        <w:t>Agreement</w:t>
      </w:r>
      <w:proofErr w:type="spellEnd"/>
      <w:r w:rsidRPr="00940188">
        <w:t>».</w:t>
      </w:r>
    </w:p>
    <w:p w:rsidR="00126CE3" w:rsidRPr="00940188" w:rsidRDefault="00126CE3" w:rsidP="00EC44BD">
      <w:pPr>
        <w:ind w:firstLine="567"/>
        <w:jc w:val="both"/>
      </w:pPr>
      <w:r>
        <w:t xml:space="preserve">1.4. </w:t>
      </w:r>
      <w:r w:rsidRPr="00940188">
        <w:t>При заключении настоящего Договора Стороны</w:t>
      </w:r>
      <w:r>
        <w:t xml:space="preserve"> исходят из того, что </w:t>
      </w:r>
      <w:r w:rsidRPr="00940188">
        <w:t>в части предоставления Сублице</w:t>
      </w:r>
      <w:r>
        <w:t xml:space="preserve">нзиату права на </w:t>
      </w:r>
      <w:r w:rsidRPr="00940188">
        <w:t>использование про</w:t>
      </w:r>
      <w:r>
        <w:t xml:space="preserve">граммного обеспечения, настоящий Договор является </w:t>
      </w:r>
      <w:proofErr w:type="spellStart"/>
      <w:r>
        <w:t>сублицензионным</w:t>
      </w:r>
      <w:proofErr w:type="spellEnd"/>
      <w:r>
        <w:t xml:space="preserve">, </w:t>
      </w:r>
      <w:r w:rsidRPr="00940188">
        <w:t>следовательно, такое предоставление не подлежит налогообложению </w:t>
      </w:r>
      <w:r>
        <w:t xml:space="preserve"> НДС (пп.26 п.2 ст.149 НК РФ).</w:t>
      </w:r>
    </w:p>
    <w:p w:rsidR="00126CE3" w:rsidRDefault="00126CE3" w:rsidP="00EC44BD">
      <w:pPr>
        <w:ind w:firstLine="567"/>
        <w:jc w:val="both"/>
      </w:pPr>
      <w:r>
        <w:t xml:space="preserve">1.5. </w:t>
      </w:r>
      <w:r w:rsidRPr="00940188">
        <w:t>Сублицензиат признает и соглашается с тем, что в случае если практика применения налоговыми органами указанной льготы по освобождению от НДС установит  неправомерность для Сублицензиара освобождения от НДС предоставления Сублицензиату права пользования программным обеспечением, Стороны принимают на себя следующие обязанности:</w:t>
      </w:r>
    </w:p>
    <w:p w:rsidR="00126CE3" w:rsidRDefault="00126CE3" w:rsidP="00EC44BD">
      <w:pPr>
        <w:ind w:firstLine="567"/>
        <w:jc w:val="both"/>
      </w:pPr>
      <w:r w:rsidRPr="00940188">
        <w:t>а) Сублицензиар начисляет НДС на стоимость Лицензии на Программное обеспечение и направляет Сублицензиату соответствующую счет-фактуру;</w:t>
      </w:r>
    </w:p>
    <w:p w:rsidR="00126CE3" w:rsidRPr="00940188" w:rsidRDefault="00126CE3" w:rsidP="00EC44BD">
      <w:pPr>
        <w:ind w:firstLine="567"/>
        <w:jc w:val="both"/>
      </w:pPr>
      <w:r w:rsidRPr="00940188">
        <w:t>б) Сублицензиат в течение 5 (пяти) банковских дней с момента получения указанного выше (</w:t>
      </w:r>
      <w:proofErr w:type="spellStart"/>
      <w:r w:rsidRPr="00940188">
        <w:t>пп</w:t>
      </w:r>
      <w:proofErr w:type="spellEnd"/>
      <w:r w:rsidRPr="00940188">
        <w:t>.</w:t>
      </w:r>
      <w:r>
        <w:t xml:space="preserve"> </w:t>
      </w:r>
      <w:r w:rsidRPr="00940188">
        <w:t>а) счета-фактуры, уплачивает Сублицензиару указанную в этом счете сумму НДС.</w:t>
      </w:r>
    </w:p>
    <w:p w:rsidR="00126CE3" w:rsidRPr="00524BDE" w:rsidRDefault="00126CE3" w:rsidP="00297182">
      <w:pPr>
        <w:spacing w:before="240" w:after="120"/>
        <w:jc w:val="center"/>
        <w:rPr>
          <w:b/>
          <w:bCs/>
        </w:rPr>
      </w:pPr>
      <w:r w:rsidRPr="00524BDE">
        <w:rPr>
          <w:b/>
          <w:bCs/>
        </w:rPr>
        <w:t>2. СТОИМОСТЬ И ПОРЯДОК РАСЧЕТОВ</w:t>
      </w:r>
    </w:p>
    <w:p w:rsidR="00126CE3" w:rsidRPr="00940188" w:rsidRDefault="00126CE3" w:rsidP="00EC44BD">
      <w:pPr>
        <w:ind w:firstLine="567"/>
        <w:jc w:val="both"/>
      </w:pPr>
      <w:r>
        <w:t xml:space="preserve">2.1. </w:t>
      </w:r>
      <w:r w:rsidRPr="00940188">
        <w:t xml:space="preserve">Общая сумма настоящего Договора составляет </w:t>
      </w:r>
      <w:r w:rsidR="0016736F">
        <w:rPr>
          <w:b/>
          <w:bCs/>
        </w:rPr>
        <w:t xml:space="preserve">__________________ </w:t>
      </w:r>
      <w:r w:rsidR="0016736F" w:rsidRPr="0016736F">
        <w:rPr>
          <w:bCs/>
        </w:rPr>
        <w:t>рублей</w:t>
      </w:r>
      <w:r w:rsidRPr="008410B2">
        <w:t>,</w:t>
      </w:r>
      <w:r>
        <w:t xml:space="preserve"> НДС не облагается согласно </w:t>
      </w:r>
      <w:proofErr w:type="spellStart"/>
      <w:r w:rsidRPr="00940188">
        <w:t>пп</w:t>
      </w:r>
      <w:proofErr w:type="spellEnd"/>
      <w:r w:rsidRPr="00940188">
        <w:t xml:space="preserve">. 26 п.2 ст. 149 гл. 21 ч. 2 НК РФ, и включает в себя три ежегодные оплаты за использование Лицензий </w:t>
      </w:r>
      <w:proofErr w:type="gramStart"/>
      <w:r w:rsidRPr="00940188">
        <w:t>с даты вступления</w:t>
      </w:r>
      <w:proofErr w:type="gramEnd"/>
      <w:r w:rsidRPr="00940188">
        <w:t xml:space="preserve"> в силу Соглашения «</w:t>
      </w:r>
      <w:proofErr w:type="spellStart"/>
      <w:r w:rsidRPr="00940188">
        <w:t>Enterprise</w:t>
      </w:r>
      <w:proofErr w:type="spellEnd"/>
      <w:r w:rsidRPr="00940188">
        <w:t xml:space="preserve"> </w:t>
      </w:r>
      <w:proofErr w:type="spellStart"/>
      <w:r w:rsidRPr="00940188">
        <w:t>Agreement</w:t>
      </w:r>
      <w:proofErr w:type="spellEnd"/>
      <w:r w:rsidRPr="00940188">
        <w:t xml:space="preserve">», заключенного между Сублицензиатом  и Компанией </w:t>
      </w:r>
      <w:proofErr w:type="spellStart"/>
      <w:r w:rsidRPr="00940188">
        <w:t>Microsoft</w:t>
      </w:r>
      <w:proofErr w:type="spellEnd"/>
      <w:r w:rsidRPr="00940188">
        <w:t>.</w:t>
      </w:r>
    </w:p>
    <w:p w:rsidR="00126CE3" w:rsidRPr="00940188" w:rsidRDefault="00126CE3" w:rsidP="00EC44BD">
      <w:pPr>
        <w:ind w:firstLine="567"/>
        <w:jc w:val="both"/>
      </w:pPr>
      <w:r>
        <w:t xml:space="preserve">2.2. </w:t>
      </w:r>
      <w:r w:rsidRPr="00940188">
        <w:t>Сублицензиат производит платежи по настоящему Договору следующим образом:</w:t>
      </w:r>
    </w:p>
    <w:p w:rsidR="00126CE3" w:rsidRPr="00940188" w:rsidRDefault="00126CE3" w:rsidP="00EC44BD">
      <w:pPr>
        <w:ind w:firstLine="567"/>
        <w:jc w:val="both"/>
      </w:pPr>
      <w:r>
        <w:t xml:space="preserve">2.3. Платеж в размере </w:t>
      </w:r>
      <w:r w:rsidR="0016736F" w:rsidRPr="0016736F">
        <w:rPr>
          <w:bCs/>
        </w:rPr>
        <w:t>___________________________________ рублей</w:t>
      </w:r>
      <w:r w:rsidRPr="008410B2">
        <w:t>,</w:t>
      </w:r>
      <w:r w:rsidRPr="00940188">
        <w:t xml:space="preserve"> НДС не облагается согласно </w:t>
      </w:r>
      <w:proofErr w:type="spellStart"/>
      <w:r w:rsidRPr="00940188">
        <w:t>пп</w:t>
      </w:r>
      <w:proofErr w:type="spellEnd"/>
      <w:r w:rsidRPr="00940188">
        <w:t>. 26 п.2 ст. 149 гл. 21 ч. 2 НК РФ</w:t>
      </w:r>
      <w:r>
        <w:t>,</w:t>
      </w:r>
      <w:r w:rsidRPr="00940188">
        <w:t xml:space="preserve"> производится Сублицензиатом в течение </w:t>
      </w:r>
      <w:r w:rsidRPr="0016736F">
        <w:rPr>
          <w:bCs/>
        </w:rPr>
        <w:t>60 (шестидесяти)</w:t>
      </w:r>
      <w:r w:rsidRPr="0016736F">
        <w:t xml:space="preserve"> </w:t>
      </w:r>
      <w:r>
        <w:t>календарных</w:t>
      </w:r>
      <w:r w:rsidRPr="00940188">
        <w:t xml:space="preserve"> дней </w:t>
      </w:r>
      <w:proofErr w:type="gramStart"/>
      <w:r w:rsidRPr="00940188">
        <w:t>с даты подписания</w:t>
      </w:r>
      <w:proofErr w:type="gramEnd"/>
      <w:r w:rsidRPr="00940188">
        <w:t xml:space="preserve"> </w:t>
      </w:r>
      <w:r>
        <w:t xml:space="preserve">Актов </w:t>
      </w:r>
      <w:r w:rsidRPr="008C40E4">
        <w:t>приема-передачи</w:t>
      </w:r>
      <w:r>
        <w:t xml:space="preserve"> </w:t>
      </w:r>
      <w:r w:rsidRPr="00940188">
        <w:t>обеими Сторонами.</w:t>
      </w:r>
    </w:p>
    <w:p w:rsidR="00126CE3" w:rsidRPr="00940188" w:rsidRDefault="00126CE3" w:rsidP="00EC44BD">
      <w:pPr>
        <w:ind w:firstLine="567"/>
        <w:jc w:val="both"/>
      </w:pPr>
      <w:r>
        <w:t xml:space="preserve">2.4. </w:t>
      </w:r>
      <w:r w:rsidRPr="00940188">
        <w:t xml:space="preserve">Платеж  в сумме </w:t>
      </w:r>
      <w:r w:rsidR="0016736F" w:rsidRPr="0016736F">
        <w:rPr>
          <w:bCs/>
        </w:rPr>
        <w:t>____________________ рублей</w:t>
      </w:r>
      <w:r w:rsidRPr="00940188">
        <w:t>, НДС не облагается согласно </w:t>
      </w:r>
      <w:proofErr w:type="spellStart"/>
      <w:r w:rsidRPr="00940188">
        <w:t>пп</w:t>
      </w:r>
      <w:proofErr w:type="spellEnd"/>
      <w:r w:rsidRPr="00940188">
        <w:t>. 26 п.2 ст. 149 гл. 21 ч. 2 НК РФ</w:t>
      </w:r>
      <w:r>
        <w:t>,</w:t>
      </w:r>
      <w:r w:rsidRPr="00940188">
        <w:t xml:space="preserve"> производится Сублице</w:t>
      </w:r>
      <w:r>
        <w:t xml:space="preserve">нзиатом в течение </w:t>
      </w:r>
      <w:r w:rsidRPr="0016736F">
        <w:rPr>
          <w:bCs/>
        </w:rPr>
        <w:t xml:space="preserve">60 (шестидесяти) </w:t>
      </w:r>
      <w:r>
        <w:t>календарных</w:t>
      </w:r>
      <w:r w:rsidRPr="00940188">
        <w:t xml:space="preserve"> дней </w:t>
      </w:r>
      <w:proofErr w:type="gramStart"/>
      <w:r w:rsidRPr="00940188">
        <w:t>с даты подписания</w:t>
      </w:r>
      <w:proofErr w:type="gramEnd"/>
      <w:r w:rsidRPr="00940188">
        <w:t xml:space="preserve"> </w:t>
      </w:r>
      <w:r>
        <w:t xml:space="preserve">Актов </w:t>
      </w:r>
      <w:r w:rsidRPr="008C40E4">
        <w:t>приема-передачи</w:t>
      </w:r>
      <w:r>
        <w:t xml:space="preserve"> </w:t>
      </w:r>
      <w:r w:rsidRPr="00940188">
        <w:t>обеими Сторонами по истечении года с вступления в силу Соглашения «</w:t>
      </w:r>
      <w:proofErr w:type="spellStart"/>
      <w:r w:rsidRPr="00940188">
        <w:t>Enterprise</w:t>
      </w:r>
      <w:proofErr w:type="spellEnd"/>
      <w:r w:rsidRPr="00940188">
        <w:t xml:space="preserve"> </w:t>
      </w:r>
      <w:proofErr w:type="spellStart"/>
      <w:r w:rsidRPr="00940188">
        <w:t>Agreement</w:t>
      </w:r>
      <w:proofErr w:type="spellEnd"/>
      <w:r w:rsidRPr="00940188">
        <w:t>».</w:t>
      </w:r>
    </w:p>
    <w:p w:rsidR="00126CE3" w:rsidRPr="00940188" w:rsidRDefault="00126CE3" w:rsidP="00EC44BD">
      <w:pPr>
        <w:ind w:firstLine="567"/>
        <w:jc w:val="both"/>
      </w:pPr>
      <w:r>
        <w:t xml:space="preserve">2.5. </w:t>
      </w:r>
      <w:r w:rsidRPr="00940188">
        <w:t>Платеж в сумме  </w:t>
      </w:r>
      <w:r w:rsidR="0016736F" w:rsidRPr="0016736F">
        <w:rPr>
          <w:bCs/>
        </w:rPr>
        <w:t>_______________________ рублей</w:t>
      </w:r>
      <w:r w:rsidRPr="008410B2">
        <w:t>,</w:t>
      </w:r>
      <w:r w:rsidRPr="00940188">
        <w:t xml:space="preserve"> НДС не облагается согласно </w:t>
      </w:r>
      <w:proofErr w:type="spellStart"/>
      <w:r w:rsidRPr="00940188">
        <w:t>пп</w:t>
      </w:r>
      <w:proofErr w:type="spellEnd"/>
      <w:r w:rsidRPr="00940188">
        <w:t>. 26 п.2 ст. 149 гл. 21 ч. 2 НК РФ</w:t>
      </w:r>
      <w:r>
        <w:t>,</w:t>
      </w:r>
      <w:r w:rsidRPr="00940188">
        <w:t xml:space="preserve"> производится Сублицензиатом в течение </w:t>
      </w:r>
      <w:r w:rsidRPr="0016736F">
        <w:rPr>
          <w:bCs/>
        </w:rPr>
        <w:t>60 (шестидесяти)</w:t>
      </w:r>
      <w:r>
        <w:rPr>
          <w:b/>
          <w:bCs/>
        </w:rPr>
        <w:t xml:space="preserve"> </w:t>
      </w:r>
      <w:r>
        <w:t>календарных</w:t>
      </w:r>
      <w:r w:rsidRPr="00940188">
        <w:t xml:space="preserve"> дней </w:t>
      </w:r>
      <w:proofErr w:type="gramStart"/>
      <w:r w:rsidRPr="00940188">
        <w:t>с даты подписания</w:t>
      </w:r>
      <w:proofErr w:type="gramEnd"/>
      <w:r w:rsidRPr="00940188">
        <w:t xml:space="preserve"> </w:t>
      </w:r>
      <w:r>
        <w:t xml:space="preserve">Актов </w:t>
      </w:r>
      <w:r w:rsidRPr="008C40E4">
        <w:t>приема-передачи</w:t>
      </w:r>
      <w:r w:rsidRPr="00940188">
        <w:t xml:space="preserve"> обеими Сторонами по истечении двух лет с вступления в силу Соглашения «</w:t>
      </w:r>
      <w:proofErr w:type="spellStart"/>
      <w:r w:rsidRPr="00940188">
        <w:t>Enterprise</w:t>
      </w:r>
      <w:proofErr w:type="spellEnd"/>
      <w:r w:rsidRPr="00940188">
        <w:t xml:space="preserve"> </w:t>
      </w:r>
      <w:proofErr w:type="spellStart"/>
      <w:r w:rsidRPr="00940188">
        <w:t>Agreement</w:t>
      </w:r>
      <w:proofErr w:type="spellEnd"/>
      <w:r w:rsidRPr="00940188">
        <w:t>».</w:t>
      </w:r>
    </w:p>
    <w:p w:rsidR="00946FFF" w:rsidRPr="00843E39" w:rsidRDefault="00126CE3" w:rsidP="00946FFF">
      <w:pPr>
        <w:ind w:firstLine="567"/>
        <w:jc w:val="both"/>
      </w:pPr>
      <w:r>
        <w:t xml:space="preserve">2.6. </w:t>
      </w:r>
      <w:r w:rsidRPr="00940188">
        <w:t>Платежи по настоящему Договору осуществляются исключительно в безналич</w:t>
      </w:r>
      <w:r>
        <w:t xml:space="preserve">ной форме в рублях Российской Федерации. </w:t>
      </w:r>
      <w:r w:rsidRPr="00843E39">
        <w:t xml:space="preserve">Датой оплаты считается дата поступления денежных средств на расчетный счет Сублицензиара. </w:t>
      </w:r>
    </w:p>
    <w:p w:rsidR="00946FFF" w:rsidRPr="00843E39" w:rsidRDefault="005455E7" w:rsidP="00946FFF">
      <w:pPr>
        <w:ind w:firstLine="567"/>
        <w:jc w:val="both"/>
      </w:pPr>
      <w:r w:rsidRPr="00843E39">
        <w:t xml:space="preserve">2.7. </w:t>
      </w:r>
      <w:r w:rsidR="00946FFF" w:rsidRPr="00843E39">
        <w:t>Все платежно-расчетные документы должны содержать ссылку на регистрационный номер договора, присвоенный Покупателем.</w:t>
      </w:r>
    </w:p>
    <w:p w:rsidR="00126CE3" w:rsidRPr="00524BDE" w:rsidRDefault="00126CE3" w:rsidP="00297182">
      <w:pPr>
        <w:spacing w:before="240" w:after="120"/>
        <w:ind w:firstLine="567"/>
        <w:jc w:val="center"/>
        <w:rPr>
          <w:b/>
          <w:bCs/>
        </w:rPr>
      </w:pPr>
      <w:r w:rsidRPr="00524BDE">
        <w:rPr>
          <w:b/>
          <w:bCs/>
        </w:rPr>
        <w:t>3. ПРАВА И ОБЯЗАННОСТИ СТОРОН</w:t>
      </w:r>
    </w:p>
    <w:p w:rsidR="00126CE3" w:rsidRPr="00940188" w:rsidRDefault="00126CE3" w:rsidP="00EC44BD">
      <w:pPr>
        <w:ind w:firstLine="567"/>
        <w:jc w:val="both"/>
      </w:pPr>
      <w:r>
        <w:t xml:space="preserve">3.1. </w:t>
      </w:r>
      <w:r w:rsidRPr="00940188">
        <w:t>Сублицензиат имеет право изменять перечень Лицензий, установлен</w:t>
      </w:r>
      <w:r>
        <w:t>ный в Приложении </w:t>
      </w:r>
      <w:r w:rsidRPr="00940188">
        <w:t>№1 к настоящему Договору. Такие изменения оформляются путем заключения Сторонами дополнительных соглашений.</w:t>
      </w:r>
    </w:p>
    <w:p w:rsidR="00126CE3" w:rsidRPr="00940188" w:rsidRDefault="00126CE3" w:rsidP="00EC44BD">
      <w:pPr>
        <w:ind w:firstLine="567"/>
        <w:jc w:val="both"/>
      </w:pPr>
      <w:r>
        <w:t xml:space="preserve">3.2. </w:t>
      </w:r>
      <w:r w:rsidRPr="00940188">
        <w:t xml:space="preserve">Сублицензиат имеет право использовать любые новые версии Лицензий, указанных в Приложении №1 к настоящему Договору, которые выходят в течение срока действия Соглашения о регистрации. </w:t>
      </w:r>
    </w:p>
    <w:p w:rsidR="00126CE3" w:rsidRPr="00940188" w:rsidRDefault="00126CE3" w:rsidP="00EC44BD">
      <w:pPr>
        <w:ind w:firstLine="567"/>
        <w:jc w:val="both"/>
      </w:pPr>
      <w:r>
        <w:t xml:space="preserve">3.3. </w:t>
      </w:r>
      <w:r w:rsidRPr="00940188">
        <w:t xml:space="preserve">Сублицензиат имеет право на досрочное расторжение настоящего Договора. В случае принятия решения о досрочном прекращении действия настоящего Договора, Сублицензиат обязуется письменно уведомить об этом Сублицензиара не позднее, чем за 2 (два) календарных месяца до даты очередного платежа, предусмотренного п. 2.2 настоящего Договора. </w:t>
      </w:r>
    </w:p>
    <w:p w:rsidR="00126CE3" w:rsidRPr="00940188" w:rsidRDefault="00126CE3" w:rsidP="00EC44BD">
      <w:pPr>
        <w:ind w:firstLine="567"/>
        <w:jc w:val="both"/>
      </w:pPr>
      <w:r w:rsidRPr="003C4F80">
        <w:t xml:space="preserve">3.4. Сублицензиат обязуется в течение 10 (десяти) рабочих дней </w:t>
      </w:r>
      <w:proofErr w:type="gramStart"/>
      <w:r w:rsidRPr="003C4F80">
        <w:t>с даты получения</w:t>
      </w:r>
      <w:proofErr w:type="gramEnd"/>
      <w:r w:rsidRPr="003C4F80">
        <w:t xml:space="preserve"> Актов приема-передачи, указанных в пунктах 4.3, 4.4, 4.5 настоящего Договора, подписать Акты либо представить Сублицензиару письменный мотивированный отказ от подписания Актов.</w:t>
      </w:r>
    </w:p>
    <w:p w:rsidR="00126CE3" w:rsidRPr="00940188" w:rsidRDefault="00126CE3" w:rsidP="00EC44BD">
      <w:pPr>
        <w:ind w:firstLine="567"/>
        <w:jc w:val="both"/>
      </w:pPr>
      <w:r>
        <w:t xml:space="preserve">3.5. </w:t>
      </w:r>
      <w:r w:rsidRPr="00940188">
        <w:t>В случае досрочного расторжения настоящего Договора</w:t>
      </w:r>
      <w:r>
        <w:t>,</w:t>
      </w:r>
      <w:r w:rsidRPr="00940188">
        <w:t xml:space="preserve"> Сублицензиат обязуется прекратить использование Лицензий, за исключением случаев приобретения Сублицензиатом постоянных лицензий по другим программам лицензирования.</w:t>
      </w:r>
    </w:p>
    <w:p w:rsidR="00126CE3" w:rsidRPr="00940188" w:rsidRDefault="00126CE3" w:rsidP="00EC44BD">
      <w:pPr>
        <w:ind w:firstLine="567"/>
        <w:jc w:val="both"/>
      </w:pPr>
      <w:r>
        <w:t xml:space="preserve">3.6. </w:t>
      </w:r>
      <w:r w:rsidRPr="00940188">
        <w:t>Сублицензиар обязуется выставлять Сублицензиату счета на оплату в соответствии с разделом 2 настоящего Договора.</w:t>
      </w:r>
    </w:p>
    <w:p w:rsidR="00126CE3" w:rsidRDefault="00126CE3" w:rsidP="00EC44BD">
      <w:pPr>
        <w:ind w:firstLine="567"/>
        <w:jc w:val="both"/>
      </w:pPr>
      <w:r>
        <w:t xml:space="preserve">3.7. </w:t>
      </w:r>
      <w:r w:rsidRPr="00940188">
        <w:t>Сублицензиар обязуется ежегодно, в течение срока действия настоящег</w:t>
      </w:r>
      <w:r>
        <w:t>о Договора, не менее чем за 2 (д</w:t>
      </w:r>
      <w:r w:rsidRPr="00940188">
        <w:t xml:space="preserve">ва) календарных месяца до наступления срока очередного платежа, направить Сублицензиату письменное уведомление об этом. </w:t>
      </w:r>
    </w:p>
    <w:p w:rsidR="00126CE3" w:rsidRPr="00524BDE" w:rsidRDefault="00126CE3" w:rsidP="00297182">
      <w:pPr>
        <w:spacing w:before="240" w:after="120"/>
        <w:ind w:firstLine="567"/>
        <w:jc w:val="center"/>
        <w:rPr>
          <w:b/>
          <w:bCs/>
        </w:rPr>
      </w:pPr>
      <w:r w:rsidRPr="00524BDE">
        <w:rPr>
          <w:b/>
          <w:bCs/>
        </w:rPr>
        <w:t>4. СРОКИ И УСЛОВИЯ ПЕРЕДАЧИ ЛИЦЕНЗИЙ</w:t>
      </w:r>
    </w:p>
    <w:p w:rsidR="00126CE3" w:rsidRPr="00940188" w:rsidRDefault="00126CE3" w:rsidP="00EC44BD">
      <w:pPr>
        <w:ind w:firstLine="567"/>
        <w:jc w:val="both"/>
      </w:pPr>
      <w:r>
        <w:t xml:space="preserve">4.1. </w:t>
      </w:r>
      <w:r w:rsidRPr="00940188">
        <w:t>Сублицензиар информирует Сублицензиата о планируемой дате передачи лицензий за 3 (три) рабочих дня до даты передачи. Одновременно Стороны согласовывают адрес места передачи.</w:t>
      </w:r>
    </w:p>
    <w:p w:rsidR="00126CE3" w:rsidRPr="00940188" w:rsidRDefault="00126CE3" w:rsidP="00EC44BD">
      <w:pPr>
        <w:ind w:firstLine="567"/>
        <w:jc w:val="both"/>
      </w:pPr>
      <w:r>
        <w:t xml:space="preserve">4.2. </w:t>
      </w:r>
      <w:r w:rsidRPr="00940188">
        <w:t xml:space="preserve">Сублицензиат получает право на использование Лицензий </w:t>
      </w:r>
      <w:proofErr w:type="gramStart"/>
      <w:r w:rsidRPr="00940188">
        <w:t>с даты вступления</w:t>
      </w:r>
      <w:proofErr w:type="gramEnd"/>
      <w:r w:rsidRPr="00940188">
        <w:t xml:space="preserve"> в силу Соглашения «</w:t>
      </w:r>
      <w:proofErr w:type="spellStart"/>
      <w:r w:rsidRPr="00940188">
        <w:t>Enterprise</w:t>
      </w:r>
      <w:proofErr w:type="spellEnd"/>
      <w:r w:rsidRPr="00940188">
        <w:t xml:space="preserve"> </w:t>
      </w:r>
      <w:proofErr w:type="spellStart"/>
      <w:r w:rsidRPr="00940188">
        <w:t>Agreement</w:t>
      </w:r>
      <w:proofErr w:type="spellEnd"/>
      <w:r w:rsidRPr="00940188">
        <w:t xml:space="preserve">». Право на использование Лицензий является временным до момента оплаты Сублицензиатом полной суммы настоящего Договора. </w:t>
      </w:r>
    </w:p>
    <w:p w:rsidR="00126CE3" w:rsidRPr="003C4F80" w:rsidRDefault="00126CE3" w:rsidP="00EC44BD">
      <w:pPr>
        <w:ind w:firstLine="567"/>
        <w:jc w:val="both"/>
      </w:pPr>
      <w:r w:rsidRPr="003C4F80">
        <w:t xml:space="preserve">4.3. Лицензии по первому этапу, указанные в Приложении №1 к настоящему Договору, передаются Сублицензиату по Акту приема-передачи в течение 15 (Пятнадцати) рабочих дней </w:t>
      </w:r>
      <w:proofErr w:type="gramStart"/>
      <w:r w:rsidRPr="003C4F80">
        <w:t>с даты подписания</w:t>
      </w:r>
      <w:proofErr w:type="gramEnd"/>
      <w:r w:rsidRPr="003C4F80">
        <w:t xml:space="preserve"> Договора. Акт приема передачи Лицензий подписывается в момент их фактической передачи Сублицензиату.</w:t>
      </w:r>
    </w:p>
    <w:p w:rsidR="00126CE3" w:rsidRPr="003C4F80" w:rsidRDefault="00126CE3" w:rsidP="00EC44BD">
      <w:pPr>
        <w:ind w:firstLine="567"/>
        <w:jc w:val="both"/>
      </w:pPr>
      <w:r w:rsidRPr="003C4F80">
        <w:t xml:space="preserve">4.4. Лицензии по второму этапу, указанные в Приложении №1 к настоящему Договору, передаются Сублицензиату по Акту приема-передачи в течение 15 (Пятнадцати) рабочих дней по истечении года </w:t>
      </w:r>
      <w:proofErr w:type="gramStart"/>
      <w:r w:rsidRPr="003C4F80">
        <w:t>с даты подписания</w:t>
      </w:r>
      <w:proofErr w:type="gramEnd"/>
      <w:r w:rsidRPr="003C4F80">
        <w:t xml:space="preserve"> Договора. Акт приема передачи Лицензий подписывается в момент их фактической передачи Сублицензиату.</w:t>
      </w:r>
    </w:p>
    <w:p w:rsidR="00126CE3" w:rsidRPr="00940188" w:rsidRDefault="00126CE3" w:rsidP="00EC44BD">
      <w:pPr>
        <w:ind w:firstLine="567"/>
        <w:jc w:val="both"/>
      </w:pPr>
      <w:r w:rsidRPr="003C4F80">
        <w:t xml:space="preserve">4.5. Лицензии по третьему этапу, указанные в Приложении №1 к настоящему Договору, передаются Сублицензиату по Акту приема-передачи в течение 15 (Пятнадцати) рабочих дней по истечении двух </w:t>
      </w:r>
      <w:r w:rsidR="006B3B4D">
        <w:t xml:space="preserve">лет </w:t>
      </w:r>
      <w:proofErr w:type="gramStart"/>
      <w:r w:rsidR="006B3B4D">
        <w:t>с даты подписания</w:t>
      </w:r>
      <w:proofErr w:type="gramEnd"/>
      <w:r w:rsidR="006B3B4D">
        <w:t xml:space="preserve"> Договора.</w:t>
      </w:r>
      <w:r w:rsidRPr="003C4F80">
        <w:t xml:space="preserve"> Акт приема передачи Лицензий подписывается в момент их фактической передачи Сублицензиату.</w:t>
      </w:r>
    </w:p>
    <w:p w:rsidR="00126CE3" w:rsidRPr="00940188" w:rsidRDefault="00126CE3" w:rsidP="00EC44BD">
      <w:pPr>
        <w:ind w:firstLine="567"/>
        <w:jc w:val="both"/>
      </w:pPr>
      <w:r>
        <w:t xml:space="preserve">4.6. </w:t>
      </w:r>
      <w:r w:rsidRPr="00940188">
        <w:t>Датой передачи Лицензий по настоящему Дог</w:t>
      </w:r>
      <w:r>
        <w:t xml:space="preserve">овору является дата подписания </w:t>
      </w:r>
      <w:r w:rsidRPr="00940188">
        <w:t>Сторонами Акта приема-передачи. Одновременно с Актом приема-передачи Сублицензиар передает Сублицензиату счет-фактуру.</w:t>
      </w:r>
    </w:p>
    <w:p w:rsidR="00126CE3" w:rsidRPr="00524BDE" w:rsidRDefault="00126CE3" w:rsidP="00297182">
      <w:pPr>
        <w:spacing w:before="240" w:after="120"/>
        <w:ind w:firstLine="567"/>
        <w:jc w:val="center"/>
        <w:rPr>
          <w:b/>
          <w:bCs/>
        </w:rPr>
      </w:pPr>
      <w:r w:rsidRPr="00524BDE">
        <w:rPr>
          <w:b/>
          <w:bCs/>
        </w:rPr>
        <w:t>5. ОТВЕТСТВЕННОСТЬ СТОРОН</w:t>
      </w:r>
    </w:p>
    <w:p w:rsidR="00126CE3" w:rsidRPr="00940188" w:rsidRDefault="00126CE3" w:rsidP="00EC44BD">
      <w:pPr>
        <w:ind w:firstLine="567"/>
        <w:jc w:val="both"/>
      </w:pPr>
      <w:r>
        <w:t xml:space="preserve">5.1. </w:t>
      </w:r>
      <w:r w:rsidRPr="00940188">
        <w:t>За нарушение сроков оплаты</w:t>
      </w:r>
      <w:r>
        <w:t xml:space="preserve"> против сроков, установленных в</w:t>
      </w:r>
      <w:r w:rsidRPr="00940188">
        <w:t xml:space="preserve"> настоящем Договоре, Сублицензиар вправе взыскать с Сублицензиата пени в размере 0,1 % от неоплаченной суммы за каждый день просрочки свыше упомянутых 7 (семи) дней, однако не более </w:t>
      </w:r>
      <w:r w:rsidR="0016736F">
        <w:t>10</w:t>
      </w:r>
      <w:r>
        <w:t xml:space="preserve"> % от неоплаченной </w:t>
      </w:r>
      <w:r w:rsidRPr="00940188">
        <w:t xml:space="preserve">суммы. </w:t>
      </w:r>
    </w:p>
    <w:p w:rsidR="00126CE3" w:rsidRPr="00940188" w:rsidRDefault="00126CE3" w:rsidP="00EC44BD">
      <w:pPr>
        <w:ind w:firstLine="567"/>
        <w:jc w:val="both"/>
      </w:pPr>
      <w:r>
        <w:t xml:space="preserve">5.2. </w:t>
      </w:r>
      <w:r w:rsidRPr="00940188">
        <w:t>За нарушение сроков передачи лицензий против сроков, установленных в  настоящем Договоре, Сублицензиат вправе взыскать с Сублицензиара пени в размере 0,1 % от с</w:t>
      </w:r>
      <w:r>
        <w:t xml:space="preserve">тоимости </w:t>
      </w:r>
      <w:proofErr w:type="spellStart"/>
      <w:r>
        <w:t>непереданных</w:t>
      </w:r>
      <w:proofErr w:type="spellEnd"/>
      <w:r>
        <w:t xml:space="preserve"> Лицензий </w:t>
      </w:r>
      <w:r w:rsidRPr="00940188">
        <w:t>за каждый день проср</w:t>
      </w:r>
      <w:r>
        <w:t xml:space="preserve">очки свыше упомянутых 7 (семи) </w:t>
      </w:r>
      <w:r w:rsidRPr="00940188">
        <w:t xml:space="preserve">дней, однако не более </w:t>
      </w:r>
      <w:r w:rsidR="0016736F">
        <w:t>10</w:t>
      </w:r>
      <w:r w:rsidRPr="00940188">
        <w:t xml:space="preserve"> % от стоимости </w:t>
      </w:r>
      <w:proofErr w:type="spellStart"/>
      <w:r w:rsidRPr="00940188">
        <w:t>непереданных</w:t>
      </w:r>
      <w:proofErr w:type="spellEnd"/>
      <w:r w:rsidRPr="00940188">
        <w:t xml:space="preserve"> </w:t>
      </w:r>
      <w:r>
        <w:t>Л</w:t>
      </w:r>
      <w:r w:rsidRPr="00940188">
        <w:t xml:space="preserve">ицензий. </w:t>
      </w:r>
    </w:p>
    <w:p w:rsidR="00126CE3" w:rsidRPr="00940188" w:rsidRDefault="00126CE3" w:rsidP="00EC44BD">
      <w:pPr>
        <w:ind w:firstLine="567"/>
        <w:jc w:val="both"/>
      </w:pPr>
      <w:r>
        <w:t xml:space="preserve">5.3. </w:t>
      </w:r>
      <w:r w:rsidRPr="00940188">
        <w:t xml:space="preserve">Санкции, предусмотренные п.5.1., п.5.2, применяются Сторонами только в случае наличия письменного уведомления Сторон о нарушении соответствующих обязательств. </w:t>
      </w:r>
    </w:p>
    <w:p w:rsidR="00126CE3" w:rsidRDefault="00126CE3" w:rsidP="00EC44BD">
      <w:pPr>
        <w:ind w:firstLine="567"/>
        <w:jc w:val="both"/>
      </w:pPr>
      <w:r>
        <w:t xml:space="preserve">5.4. </w:t>
      </w:r>
      <w:r w:rsidRPr="00940188">
        <w:t>Уплата штрафных санкций не освобождает Стороны от выполнения обязательств по настоящему Договору.</w:t>
      </w:r>
    </w:p>
    <w:p w:rsidR="006B3B4D" w:rsidRPr="0016736F" w:rsidRDefault="006B3B4D" w:rsidP="006B3B4D">
      <w:pPr>
        <w:ind w:firstLine="567"/>
        <w:jc w:val="both"/>
        <w:rPr>
          <w:shd w:val="clear" w:color="auto" w:fill="FFFFFF"/>
        </w:rPr>
      </w:pPr>
      <w:r w:rsidRPr="0016736F">
        <w:t xml:space="preserve">5.5.  </w:t>
      </w:r>
      <w:proofErr w:type="gramStart"/>
      <w:r w:rsidRPr="0016736F">
        <w:rPr>
          <w:shd w:val="clear" w:color="auto" w:fill="FFFFFF"/>
        </w:rPr>
        <w:t xml:space="preserve">При исполнении обязательств по договору стороны, их </w:t>
      </w:r>
      <w:proofErr w:type="spellStart"/>
      <w:r w:rsidRPr="0016736F">
        <w:rPr>
          <w:shd w:val="clear" w:color="auto" w:fill="FFFFFF"/>
        </w:rPr>
        <w:t>аффилированные</w:t>
      </w:r>
      <w:proofErr w:type="spellEnd"/>
      <w:r w:rsidRPr="0016736F">
        <w:rPr>
          <w:shd w:val="clear" w:color="auto" w:fill="FFFFFF"/>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6B3B4D" w:rsidRPr="0016736F" w:rsidRDefault="006B3B4D" w:rsidP="006B3B4D">
      <w:pPr>
        <w:ind w:firstLine="567"/>
        <w:jc w:val="both"/>
        <w:rPr>
          <w:shd w:val="clear" w:color="auto" w:fill="FFFFFF"/>
        </w:rPr>
      </w:pPr>
      <w:r w:rsidRPr="0016736F">
        <w:rPr>
          <w:shd w:val="clear" w:color="auto" w:fill="FFFFFF"/>
        </w:rPr>
        <w:t xml:space="preserve">При исполнении своих обязательств по договору стороны, их </w:t>
      </w:r>
      <w:proofErr w:type="spellStart"/>
      <w:r w:rsidRPr="0016736F">
        <w:rPr>
          <w:shd w:val="clear" w:color="auto" w:fill="FFFFFF"/>
        </w:rPr>
        <w:t>аффилированные</w:t>
      </w:r>
      <w:proofErr w:type="spellEnd"/>
      <w:r w:rsidRPr="0016736F">
        <w:rPr>
          <w:shd w:val="clear" w:color="auto" w:fill="FFFFFF"/>
        </w:rPr>
        <w:t xml:space="preserve">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путем.</w:t>
      </w:r>
    </w:p>
    <w:p w:rsidR="006B3B4D" w:rsidRPr="0016736F" w:rsidRDefault="006B3B4D" w:rsidP="006B3B4D">
      <w:pPr>
        <w:ind w:firstLine="567"/>
        <w:jc w:val="both"/>
        <w:rPr>
          <w:shd w:val="clear" w:color="auto" w:fill="FFFFFF"/>
        </w:rPr>
      </w:pPr>
      <w:r w:rsidRPr="0016736F">
        <w:rPr>
          <w:shd w:val="clear" w:color="auto" w:fill="FFFFFF"/>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6736F">
        <w:rPr>
          <w:shd w:val="clear" w:color="auto" w:fill="FFFFFF"/>
        </w:rPr>
        <w:t>с даты получения</w:t>
      </w:r>
      <w:proofErr w:type="gramEnd"/>
      <w:r w:rsidRPr="0016736F">
        <w:rPr>
          <w:shd w:val="clear" w:color="auto" w:fill="FFFFFF"/>
        </w:rPr>
        <w:t xml:space="preserve"> письменного уведомления.</w:t>
      </w:r>
    </w:p>
    <w:p w:rsidR="006B3B4D" w:rsidRPr="0016736F" w:rsidRDefault="006B3B4D" w:rsidP="006B3B4D">
      <w:pPr>
        <w:ind w:firstLine="567"/>
        <w:jc w:val="both"/>
        <w:rPr>
          <w:shd w:val="clear" w:color="auto" w:fill="FFFFFF"/>
        </w:rPr>
      </w:pPr>
      <w:proofErr w:type="gramStart"/>
      <w:r w:rsidRPr="0016736F">
        <w:rPr>
          <w:shd w:val="clear" w:color="auto" w:fill="FFFFFF"/>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w:t>
      </w:r>
      <w:proofErr w:type="spellStart"/>
      <w:r w:rsidRPr="0016736F">
        <w:rPr>
          <w:shd w:val="clear" w:color="auto" w:fill="FFFFFF"/>
        </w:rPr>
        <w:t>аффилированными</w:t>
      </w:r>
      <w:proofErr w:type="spellEnd"/>
      <w:r w:rsidRPr="0016736F">
        <w:rPr>
          <w:shd w:val="clear" w:color="auto" w:fill="FFFFFF"/>
        </w:rPr>
        <w:t xml:space="preserve">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путем.</w:t>
      </w:r>
      <w:proofErr w:type="gramEnd"/>
    </w:p>
    <w:p w:rsidR="005E71BC" w:rsidRPr="0016736F" w:rsidRDefault="006B3B4D" w:rsidP="005E71BC">
      <w:pPr>
        <w:ind w:firstLine="1134"/>
        <w:jc w:val="both"/>
        <w:rPr>
          <w:shd w:val="clear" w:color="auto" w:fill="FFFFFF"/>
        </w:rPr>
      </w:pPr>
      <w:r w:rsidRPr="0016736F">
        <w:rPr>
          <w:shd w:val="clear" w:color="auto" w:fill="FFFFFF"/>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6736F">
        <w:rPr>
          <w:shd w:val="clear" w:color="auto" w:fill="FFFFFF"/>
        </w:rPr>
        <w:t>был</w:t>
      </w:r>
      <w:proofErr w:type="gramEnd"/>
      <w:r w:rsidRPr="0016736F">
        <w:rPr>
          <w:shd w:val="clear" w:color="auto" w:fill="FFFFFF"/>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 </w:t>
      </w:r>
      <w:r w:rsidR="005E71BC" w:rsidRPr="0016736F">
        <w:rPr>
          <w:shd w:val="clear" w:color="auto" w:fill="FFFFFF"/>
        </w:rPr>
        <w:t xml:space="preserve">            </w:t>
      </w:r>
    </w:p>
    <w:p w:rsidR="005E71BC" w:rsidRPr="0016736F" w:rsidRDefault="005E71BC" w:rsidP="00C61F4A">
      <w:pPr>
        <w:jc w:val="both"/>
        <w:rPr>
          <w:shd w:val="clear" w:color="auto" w:fill="FFFFFF"/>
        </w:rPr>
      </w:pPr>
      <w:r w:rsidRPr="0016736F">
        <w:t xml:space="preserve">         5.6. В случае возникновения  претензий к Сублицензиату по вине Сублицензиара со стороны государственных органов или третьих лиц по правомерности использования программного обеспечения</w:t>
      </w:r>
      <w:r w:rsidR="00057AA5" w:rsidRPr="0016736F">
        <w:t xml:space="preserve">, </w:t>
      </w:r>
      <w:r w:rsidRPr="0016736F">
        <w:t>лицензии на котор</w:t>
      </w:r>
      <w:r w:rsidR="00057AA5" w:rsidRPr="0016736F">
        <w:t xml:space="preserve">ое </w:t>
      </w:r>
      <w:r w:rsidRPr="0016736F">
        <w:t>переданы по настоящему договору, Сублицензиар обязуется обеспечить урегулирование всех претензий, а также возместить Сублицензиату документально подтвержденный уще</w:t>
      </w:r>
      <w:proofErr w:type="gramStart"/>
      <w:r w:rsidRPr="0016736F">
        <w:t>рб в сл</w:t>
      </w:r>
      <w:proofErr w:type="gramEnd"/>
      <w:r w:rsidRPr="0016736F">
        <w:t>учае наличия такового.</w:t>
      </w:r>
    </w:p>
    <w:p w:rsidR="00C61F4A" w:rsidRPr="00C61F4A" w:rsidRDefault="00C61F4A" w:rsidP="00EF4392">
      <w:pPr>
        <w:spacing w:before="240"/>
        <w:ind w:firstLine="567"/>
        <w:jc w:val="center"/>
        <w:rPr>
          <w:b/>
        </w:rPr>
      </w:pPr>
      <w:r w:rsidRPr="00C61F4A">
        <w:rPr>
          <w:b/>
        </w:rPr>
        <w:t>8. АРБИТРАЖ</w:t>
      </w:r>
    </w:p>
    <w:p w:rsidR="00C61F4A" w:rsidRPr="00E05F4F" w:rsidRDefault="00C61F4A" w:rsidP="00C61F4A">
      <w:pPr>
        <w:spacing w:before="240" w:after="120"/>
        <w:ind w:firstLine="567"/>
        <w:jc w:val="both"/>
      </w:pPr>
      <w:r>
        <w:tab/>
        <w:t xml:space="preserve">6.1. </w:t>
      </w:r>
      <w:r w:rsidRPr="00E05F4F">
        <w:t>Все споры из настоящего Договора или в связи с ним, если Стороны не смогли урегулировать их путем переговоров, рассматриваются в Арбитражном</w:t>
      </w:r>
      <w:r>
        <w:t xml:space="preserve"> суде Ярославской области.</w:t>
      </w:r>
    </w:p>
    <w:p w:rsidR="00C61F4A" w:rsidRPr="00C61F4A" w:rsidRDefault="00C61F4A" w:rsidP="00EF4392">
      <w:pPr>
        <w:spacing w:before="240"/>
        <w:ind w:firstLine="567"/>
        <w:jc w:val="center"/>
        <w:rPr>
          <w:b/>
        </w:rPr>
      </w:pPr>
      <w:r w:rsidRPr="00C61F4A">
        <w:rPr>
          <w:b/>
        </w:rPr>
        <w:t xml:space="preserve">7. </w:t>
      </w:r>
      <w:r w:rsidRPr="00EF4392">
        <w:rPr>
          <w:b/>
        </w:rPr>
        <w:t>ФОРС</w:t>
      </w:r>
      <w:r w:rsidRPr="00C61F4A">
        <w:rPr>
          <w:b/>
        </w:rPr>
        <w:t>-МАЖОР</w:t>
      </w:r>
    </w:p>
    <w:p w:rsidR="00C61F4A" w:rsidRDefault="00C61F4A" w:rsidP="00C61F4A">
      <w:pPr>
        <w:pStyle w:val="aa"/>
        <w:numPr>
          <w:ilvl w:val="1"/>
          <w:numId w:val="0"/>
        </w:numPr>
        <w:ind w:firstLine="357"/>
        <w:jc w:val="both"/>
      </w:pPr>
      <w:r>
        <w:t xml:space="preserve">7.1. </w:t>
      </w:r>
      <w:r w:rsidRPr="00E05F4F">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действия и иные подобные явления.</w:t>
      </w:r>
    </w:p>
    <w:p w:rsidR="00126CE3" w:rsidRPr="00541CFD" w:rsidRDefault="00126CE3" w:rsidP="00EF4392">
      <w:pPr>
        <w:spacing w:before="240"/>
        <w:ind w:firstLine="567"/>
        <w:jc w:val="center"/>
        <w:rPr>
          <w:b/>
          <w:bCs/>
        </w:rPr>
      </w:pPr>
      <w:r w:rsidRPr="00541CFD">
        <w:rPr>
          <w:b/>
          <w:bCs/>
        </w:rPr>
        <w:t>8. ПРОЧИЕ УСЛОВИЯ</w:t>
      </w:r>
    </w:p>
    <w:p w:rsidR="00126CE3" w:rsidRPr="00940188" w:rsidRDefault="00126CE3" w:rsidP="00EC44BD">
      <w:pPr>
        <w:ind w:firstLine="567"/>
        <w:jc w:val="both"/>
      </w:pPr>
      <w:r>
        <w:t xml:space="preserve">8.1. </w:t>
      </w:r>
      <w:r w:rsidRPr="00940188">
        <w:t>Сублицензиат и Сублицензиар обязуются соблюдать конфиденциальность в отношении конфиденциальной информации, получаемой ими друг от друга в рамках настоящего Договора.</w:t>
      </w:r>
    </w:p>
    <w:p w:rsidR="00126CE3" w:rsidRPr="00940188" w:rsidRDefault="00126CE3" w:rsidP="00EC44BD">
      <w:pPr>
        <w:ind w:firstLine="567"/>
        <w:jc w:val="both"/>
      </w:pPr>
      <w:r>
        <w:t xml:space="preserve">8.2. </w:t>
      </w:r>
      <w:r w:rsidRPr="00940188">
        <w:t>Настоящий Договор составлен в двух экземплярах, имеющих равную юридическую силу, по одному для каждой из Сторон.</w:t>
      </w:r>
    </w:p>
    <w:p w:rsidR="00126CE3" w:rsidRPr="00940188" w:rsidRDefault="00126CE3" w:rsidP="00EC44BD">
      <w:pPr>
        <w:ind w:firstLine="567"/>
        <w:jc w:val="both"/>
      </w:pPr>
      <w:r>
        <w:t xml:space="preserve">8.3. </w:t>
      </w:r>
      <w:r w:rsidRPr="00940188">
        <w:t>Все изменения и дополнения к настоящему Договору считаются действительными, только если они изложены в письменном виде и подписаны полномочными представителями Сублицензиата и Сублицензиара.</w:t>
      </w:r>
    </w:p>
    <w:p w:rsidR="00126CE3" w:rsidRPr="00541CFD" w:rsidRDefault="00126CE3" w:rsidP="00EF4392">
      <w:pPr>
        <w:spacing w:before="240"/>
        <w:ind w:firstLine="567"/>
        <w:jc w:val="center"/>
        <w:rPr>
          <w:b/>
          <w:bCs/>
        </w:rPr>
      </w:pPr>
      <w:r w:rsidRPr="00541CFD">
        <w:rPr>
          <w:b/>
          <w:bCs/>
        </w:rPr>
        <w:t>9. СРОК ДЕЙСТВИЯ, ПОРЯДОК ИЗМЕНЕНИЯ И РАСТОРЖЕНИЯ ДОГОВОРА</w:t>
      </w:r>
    </w:p>
    <w:p w:rsidR="00126CE3" w:rsidRPr="00940188" w:rsidRDefault="00126CE3" w:rsidP="00EC44BD">
      <w:pPr>
        <w:ind w:firstLine="567"/>
        <w:jc w:val="both"/>
      </w:pPr>
      <w:r>
        <w:t xml:space="preserve">9.1. </w:t>
      </w:r>
      <w:r w:rsidRPr="00940188">
        <w:t xml:space="preserve">Настоящий Договор </w:t>
      </w:r>
      <w:r>
        <w:t xml:space="preserve">вступает в силу с момента его подписания и  </w:t>
      </w:r>
      <w:r w:rsidRPr="00940188">
        <w:t>действует до исполнения обязатель</w:t>
      </w:r>
      <w:proofErr w:type="gramStart"/>
      <w:r w:rsidRPr="00940188">
        <w:t>ств Ст</w:t>
      </w:r>
      <w:proofErr w:type="gramEnd"/>
      <w:r w:rsidRPr="00940188">
        <w:t>оронами и не менее 36 (</w:t>
      </w:r>
      <w:r>
        <w:t>Т</w:t>
      </w:r>
      <w:r w:rsidRPr="00940188">
        <w:t>ридцати шести) месяцев с даты его подписания обеими Сторонами.</w:t>
      </w:r>
    </w:p>
    <w:p w:rsidR="00126CE3" w:rsidRPr="0016736F" w:rsidRDefault="00126CE3" w:rsidP="00EC44BD">
      <w:pPr>
        <w:ind w:firstLine="567"/>
        <w:jc w:val="both"/>
      </w:pPr>
      <w:r>
        <w:t xml:space="preserve">9.2. </w:t>
      </w:r>
      <w:r w:rsidRPr="00940188">
        <w:t xml:space="preserve">Настоящий Договор, может быть, расторгнут Сторонами досрочно в случаях, предусмотренных настоящим Договором, соглашением Сторон и действующим законодательством РФ. Сторона, предлагающая расторгнуть настоящий Договор, обязана письменно уведомить другую Сторону о предлагаемом расторжении не менее чем за 2 (две) недели до предлагаемой даты расторжения. Стороны должны при этом произвести </w:t>
      </w:r>
      <w:r w:rsidRPr="0016736F">
        <w:t>взаиморасчеты и составить соответствующий акт.</w:t>
      </w:r>
    </w:p>
    <w:p w:rsidR="0099388B" w:rsidRDefault="0099388B" w:rsidP="0099388B">
      <w:pPr>
        <w:suppressAutoHyphens w:val="0"/>
        <w:jc w:val="both"/>
      </w:pPr>
      <w:r w:rsidRPr="0016736F">
        <w:t xml:space="preserve">         </w:t>
      </w:r>
      <w:r w:rsidR="00AB4B31" w:rsidRPr="0016736F">
        <w:t xml:space="preserve">9.3. </w:t>
      </w:r>
      <w:r w:rsidRPr="0016736F">
        <w:t>После окончания срока действия договора, Стороны составляют двухсторонний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EF4392" w:rsidRPr="003909AE" w:rsidRDefault="00EF4392" w:rsidP="00EF4392">
      <w:pPr>
        <w:autoSpaceDE w:val="0"/>
        <w:autoSpaceDN w:val="0"/>
        <w:adjustRightInd w:val="0"/>
        <w:ind w:firstLine="567"/>
        <w:jc w:val="both"/>
        <w:rPr>
          <w:color w:val="FF0000"/>
          <w:szCs w:val="22"/>
        </w:rPr>
      </w:pPr>
      <w:r w:rsidRPr="003909AE">
        <w:rPr>
          <w:color w:val="FF0000"/>
          <w:szCs w:val="22"/>
        </w:rPr>
        <w:t xml:space="preserve">9.4. При досрочном расторжении Договора, в том числе по причинам форс-мажора, </w:t>
      </w:r>
      <w:r w:rsidRPr="003909AE">
        <w:rPr>
          <w:color w:val="FF0000"/>
        </w:rPr>
        <w:t>Сублицензиар</w:t>
      </w:r>
      <w:r w:rsidRPr="003909AE">
        <w:rPr>
          <w:color w:val="FF0000"/>
          <w:szCs w:val="22"/>
        </w:rPr>
        <w:t xml:space="preserve"> осуществляет возврат части </w:t>
      </w:r>
      <w:r w:rsidRPr="003909AE">
        <w:rPr>
          <w:color w:val="FF0000"/>
        </w:rPr>
        <w:t xml:space="preserve">платежа по </w:t>
      </w:r>
      <w:proofErr w:type="spellStart"/>
      <w:r w:rsidRPr="003909AE">
        <w:rPr>
          <w:color w:val="FF0000"/>
        </w:rPr>
        <w:t>пп</w:t>
      </w:r>
      <w:proofErr w:type="spellEnd"/>
      <w:r w:rsidRPr="003909AE">
        <w:rPr>
          <w:color w:val="FF0000"/>
        </w:rPr>
        <w:t xml:space="preserve">. 2.3, 2.4, 2.5 </w:t>
      </w:r>
      <w:r w:rsidRPr="003909AE">
        <w:rPr>
          <w:color w:val="FF0000"/>
          <w:szCs w:val="22"/>
        </w:rPr>
        <w:t xml:space="preserve">за не истекший соответствующий период действия Договора, пропорционально оставшемуся сроку </w:t>
      </w:r>
      <w:r w:rsidRPr="003909AE">
        <w:rPr>
          <w:color w:val="FF0000"/>
        </w:rPr>
        <w:t>действия лицензий</w:t>
      </w:r>
      <w:r w:rsidRPr="003909AE">
        <w:rPr>
          <w:color w:val="FF0000"/>
          <w:szCs w:val="22"/>
        </w:rPr>
        <w:t xml:space="preserve">. Возврат неиспользованной части </w:t>
      </w:r>
      <w:r w:rsidRPr="003909AE">
        <w:rPr>
          <w:color w:val="FF0000"/>
        </w:rPr>
        <w:t>платежа</w:t>
      </w:r>
      <w:r w:rsidRPr="003909AE">
        <w:rPr>
          <w:color w:val="FF0000"/>
          <w:szCs w:val="22"/>
        </w:rPr>
        <w:t xml:space="preserve"> осуществляется не позднее 10 дней </w:t>
      </w:r>
      <w:proofErr w:type="gramStart"/>
      <w:r w:rsidRPr="003909AE">
        <w:rPr>
          <w:color w:val="FF0000"/>
          <w:szCs w:val="22"/>
        </w:rPr>
        <w:t>с даты подписания</w:t>
      </w:r>
      <w:proofErr w:type="gramEnd"/>
      <w:r w:rsidRPr="003909AE">
        <w:rPr>
          <w:color w:val="FF0000"/>
          <w:szCs w:val="22"/>
        </w:rPr>
        <w:t xml:space="preserve"> сторонами с</w:t>
      </w:r>
      <w:r w:rsidRPr="003909AE">
        <w:rPr>
          <w:color w:val="FF0000"/>
        </w:rPr>
        <w:t>оглашении о досрочном расторжении настоящего Договора</w:t>
      </w:r>
      <w:r w:rsidRPr="003909AE">
        <w:rPr>
          <w:color w:val="FF0000"/>
          <w:szCs w:val="22"/>
        </w:rPr>
        <w:t xml:space="preserve"> путем перечисления денежных средств на расчетный счет Сублицензиата.</w:t>
      </w:r>
    </w:p>
    <w:p w:rsidR="00126CE3" w:rsidRPr="00541CFD" w:rsidRDefault="00126CE3" w:rsidP="00EF4392">
      <w:pPr>
        <w:spacing w:before="240"/>
        <w:ind w:firstLine="567"/>
        <w:jc w:val="center"/>
        <w:rPr>
          <w:b/>
          <w:bCs/>
        </w:rPr>
      </w:pPr>
      <w:r w:rsidRPr="00541CFD">
        <w:rPr>
          <w:b/>
          <w:bCs/>
        </w:rPr>
        <w:t xml:space="preserve">10. ПЕРЕЧЕНЬ ПРИЛОЖЕНИЙ К </w:t>
      </w:r>
      <w:r w:rsidRPr="00EF4392">
        <w:rPr>
          <w:b/>
        </w:rPr>
        <w:t>ДОГОВОРУ</w:t>
      </w:r>
    </w:p>
    <w:p w:rsidR="00126CE3" w:rsidRPr="00940188" w:rsidRDefault="00126CE3" w:rsidP="003C4F80">
      <w:pPr>
        <w:ind w:firstLine="567"/>
        <w:jc w:val="both"/>
      </w:pPr>
      <w:r>
        <w:t xml:space="preserve">10.1. </w:t>
      </w:r>
      <w:r w:rsidRPr="00940188">
        <w:t>Следующие Приложения к настоящему Договору являются его неотъемлемой частью:</w:t>
      </w:r>
    </w:p>
    <w:p w:rsidR="00126CE3" w:rsidRPr="00940188" w:rsidRDefault="00126CE3" w:rsidP="003C4F80">
      <w:pPr>
        <w:ind w:firstLine="567"/>
        <w:jc w:val="both"/>
      </w:pPr>
      <w:r>
        <w:t xml:space="preserve">10.1.1. </w:t>
      </w:r>
      <w:r w:rsidRPr="00940188">
        <w:t>Приложение № 1</w:t>
      </w:r>
      <w:r>
        <w:t xml:space="preserve"> –</w:t>
      </w:r>
      <w:r w:rsidRPr="00940188">
        <w:t xml:space="preserve"> Спецификация</w:t>
      </w:r>
      <w:r>
        <w:t>;</w:t>
      </w:r>
    </w:p>
    <w:p w:rsidR="00126CE3" w:rsidRPr="00940188" w:rsidRDefault="00126CE3" w:rsidP="003C4F80">
      <w:pPr>
        <w:ind w:firstLine="567"/>
        <w:jc w:val="both"/>
      </w:pPr>
      <w:r>
        <w:t xml:space="preserve">10.1.2. </w:t>
      </w:r>
      <w:r w:rsidRPr="00940188">
        <w:t>Приложение № 2 – Копия соглашения  «</w:t>
      </w:r>
      <w:proofErr w:type="spellStart"/>
      <w:r w:rsidRPr="00940188">
        <w:t>Enterprise</w:t>
      </w:r>
      <w:proofErr w:type="spellEnd"/>
      <w:r w:rsidRPr="00940188">
        <w:t xml:space="preserve"> </w:t>
      </w:r>
      <w:proofErr w:type="spellStart"/>
      <w:r w:rsidRPr="00940188">
        <w:t>Agreement</w:t>
      </w:r>
      <w:proofErr w:type="spellEnd"/>
      <w:r w:rsidRPr="00940188">
        <w:t>»;</w:t>
      </w:r>
    </w:p>
    <w:p w:rsidR="00126CE3" w:rsidRPr="00940188" w:rsidRDefault="00126CE3" w:rsidP="003C4F80">
      <w:pPr>
        <w:ind w:firstLine="567"/>
        <w:jc w:val="both"/>
      </w:pPr>
      <w:r>
        <w:t xml:space="preserve">                                          </w:t>
      </w:r>
      <w:r w:rsidRPr="00940188">
        <w:t>–</w:t>
      </w:r>
      <w:r>
        <w:t xml:space="preserve"> </w:t>
      </w:r>
      <w:r w:rsidRPr="00940188">
        <w:t xml:space="preserve">Копия </w:t>
      </w:r>
      <w:r>
        <w:t>с</w:t>
      </w:r>
      <w:r w:rsidRPr="00940188">
        <w:t>оглашения «</w:t>
      </w:r>
      <w:proofErr w:type="spellStart"/>
      <w:r w:rsidRPr="00940188">
        <w:t>Business</w:t>
      </w:r>
      <w:proofErr w:type="spellEnd"/>
      <w:r w:rsidRPr="00940188">
        <w:t xml:space="preserve"> </w:t>
      </w:r>
      <w:proofErr w:type="spellStart"/>
      <w:r w:rsidRPr="00940188">
        <w:t>Agreement</w:t>
      </w:r>
      <w:proofErr w:type="spellEnd"/>
      <w:r w:rsidRPr="00940188">
        <w:t>»;</w:t>
      </w:r>
    </w:p>
    <w:p w:rsidR="00126CE3" w:rsidRPr="00940188" w:rsidRDefault="00126CE3" w:rsidP="0016736F">
      <w:pPr>
        <w:ind w:left="3119"/>
        <w:jc w:val="both"/>
      </w:pPr>
      <w:r w:rsidRPr="00940188">
        <w:t>– Копия соглашения о Регистрации «</w:t>
      </w:r>
      <w:proofErr w:type="spellStart"/>
      <w:r w:rsidRPr="00940188">
        <w:t>En</w:t>
      </w:r>
      <w:r>
        <w:t>terprise</w:t>
      </w:r>
      <w:proofErr w:type="spellEnd"/>
      <w:r>
        <w:t xml:space="preserve"> </w:t>
      </w:r>
      <w:proofErr w:type="spellStart"/>
      <w:r>
        <w:t>Enrollmemt</w:t>
      </w:r>
      <w:proofErr w:type="spellEnd"/>
      <w:r>
        <w:t xml:space="preserve"> (</w:t>
      </w:r>
      <w:proofErr w:type="spellStart"/>
      <w:r>
        <w:t>indirect</w:t>
      </w:r>
      <w:proofErr w:type="spellEnd"/>
      <w:r>
        <w:t>)».</w:t>
      </w:r>
    </w:p>
    <w:p w:rsidR="00126CE3" w:rsidRPr="00CF10E2" w:rsidRDefault="00126CE3" w:rsidP="00843E39">
      <w:pPr>
        <w:spacing w:before="240"/>
        <w:jc w:val="center"/>
        <w:rPr>
          <w:b/>
          <w:bCs/>
        </w:rPr>
      </w:pPr>
      <w:r w:rsidRPr="00CF10E2">
        <w:rPr>
          <w:b/>
          <w:bCs/>
        </w:rPr>
        <w:t>11. ЮРИДИЧЕСКИЕ АДРЕСА И РЕКВИЗИТЫ СТОРОН</w:t>
      </w:r>
    </w:p>
    <w:p w:rsidR="00126CE3" w:rsidRPr="00CF10E2" w:rsidRDefault="00126CE3" w:rsidP="00843E39">
      <w:pPr>
        <w:rPr>
          <w:b/>
          <w:bCs/>
        </w:rPr>
      </w:pPr>
      <w:r>
        <w:t xml:space="preserve">       </w:t>
      </w:r>
      <w:r w:rsidRPr="00CF10E2">
        <w:rPr>
          <w:b/>
          <w:bCs/>
        </w:rPr>
        <w:t>Сублицензиа</w:t>
      </w:r>
      <w:r>
        <w:rPr>
          <w:b/>
          <w:bCs/>
        </w:rPr>
        <w:t>т</w:t>
      </w:r>
      <w:r w:rsidRPr="00CF10E2">
        <w:rPr>
          <w:b/>
          <w:bCs/>
        </w:rPr>
        <w:t>:</w:t>
      </w:r>
    </w:p>
    <w:tbl>
      <w:tblPr>
        <w:tblW w:w="10442" w:type="dxa"/>
        <w:tblInd w:w="-28" w:type="dxa"/>
        <w:tblLayout w:type="fixed"/>
        <w:tblCellMar>
          <w:left w:w="30" w:type="dxa"/>
          <w:right w:w="30" w:type="dxa"/>
        </w:tblCellMar>
        <w:tblLook w:val="0000"/>
      </w:tblPr>
      <w:tblGrid>
        <w:gridCol w:w="3354"/>
        <w:gridCol w:w="7088"/>
      </w:tblGrid>
      <w:tr w:rsidR="006130E0" w:rsidRPr="00940188">
        <w:trPr>
          <w:trHeight w:val="247"/>
        </w:trPr>
        <w:tc>
          <w:tcPr>
            <w:tcW w:w="10442" w:type="dxa"/>
            <w:gridSpan w:val="2"/>
          </w:tcPr>
          <w:p w:rsidR="006130E0" w:rsidRPr="00940188" w:rsidRDefault="006130E0" w:rsidP="00843E39">
            <w:r>
              <w:t>ОАО «Славнефть-ЯНОС»</w:t>
            </w:r>
          </w:p>
        </w:tc>
      </w:tr>
      <w:tr w:rsidR="006130E0" w:rsidRPr="000455B6">
        <w:trPr>
          <w:trHeight w:val="247"/>
        </w:trPr>
        <w:tc>
          <w:tcPr>
            <w:tcW w:w="3354" w:type="dxa"/>
          </w:tcPr>
          <w:p w:rsidR="006130E0" w:rsidRPr="00940188" w:rsidRDefault="006130E0" w:rsidP="00843E39">
            <w:r w:rsidRPr="00940188">
              <w:t>Адрес места нахождения:</w:t>
            </w:r>
          </w:p>
        </w:tc>
        <w:tc>
          <w:tcPr>
            <w:tcW w:w="7088" w:type="dxa"/>
          </w:tcPr>
          <w:p w:rsidR="006130E0" w:rsidRPr="00843E39" w:rsidRDefault="006130E0" w:rsidP="00843E39">
            <w:pPr>
              <w:widowControl w:val="0"/>
              <w:autoSpaceDE w:val="0"/>
              <w:snapToGrid w:val="0"/>
            </w:pPr>
            <w:r w:rsidRPr="00843E39">
              <w:t xml:space="preserve">150023, Российская Федерация, </w:t>
            </w:r>
            <w:proofErr w:type="gramStart"/>
            <w:r w:rsidRPr="00843E39">
              <w:t>г</w:t>
            </w:r>
            <w:proofErr w:type="gramEnd"/>
            <w:r w:rsidRPr="00843E39">
              <w:t>. Ярославль, Московский проспект, д. 130</w:t>
            </w:r>
          </w:p>
          <w:p w:rsidR="006130E0" w:rsidRPr="00843E39" w:rsidRDefault="006130E0" w:rsidP="00843E39"/>
        </w:tc>
      </w:tr>
      <w:tr w:rsidR="006130E0" w:rsidRPr="000455B6">
        <w:trPr>
          <w:trHeight w:val="247"/>
        </w:trPr>
        <w:tc>
          <w:tcPr>
            <w:tcW w:w="3354" w:type="dxa"/>
          </w:tcPr>
          <w:p w:rsidR="006130E0" w:rsidRPr="00940188" w:rsidRDefault="008120C1" w:rsidP="00843E39">
            <w:r>
              <w:t>Почтовый а</w:t>
            </w:r>
            <w:r w:rsidR="006130E0" w:rsidRPr="00940188">
              <w:t>дрес:</w:t>
            </w:r>
          </w:p>
        </w:tc>
        <w:tc>
          <w:tcPr>
            <w:tcW w:w="7088" w:type="dxa"/>
          </w:tcPr>
          <w:p w:rsidR="006130E0" w:rsidRPr="00843E39" w:rsidRDefault="006130E0" w:rsidP="00843E39">
            <w:pPr>
              <w:jc w:val="both"/>
            </w:pPr>
            <w:r w:rsidRPr="00843E39">
              <w:t xml:space="preserve">Московский </w:t>
            </w:r>
            <w:proofErr w:type="spellStart"/>
            <w:r w:rsidRPr="00843E39">
              <w:t>пр-т</w:t>
            </w:r>
            <w:proofErr w:type="spellEnd"/>
            <w:r w:rsidRPr="00843E39">
              <w:t>, д.130, г. Ярославль, ГКП, 150000</w:t>
            </w:r>
          </w:p>
          <w:p w:rsidR="006130E0" w:rsidRPr="00843E39" w:rsidRDefault="006130E0" w:rsidP="00843E39"/>
        </w:tc>
      </w:tr>
      <w:tr w:rsidR="006130E0" w:rsidRPr="000455B6">
        <w:trPr>
          <w:trHeight w:val="247"/>
        </w:trPr>
        <w:tc>
          <w:tcPr>
            <w:tcW w:w="3354" w:type="dxa"/>
          </w:tcPr>
          <w:p w:rsidR="006130E0" w:rsidRPr="00940188" w:rsidRDefault="006130E0" w:rsidP="00843E39">
            <w:r w:rsidRPr="00940188">
              <w:t>ИНН/КПП</w:t>
            </w:r>
          </w:p>
        </w:tc>
        <w:tc>
          <w:tcPr>
            <w:tcW w:w="7088" w:type="dxa"/>
          </w:tcPr>
          <w:p w:rsidR="006130E0" w:rsidRPr="00843E39" w:rsidRDefault="006130E0" w:rsidP="00843E39">
            <w:r w:rsidRPr="00843E39">
              <w:t>7601001107/760401001</w:t>
            </w:r>
          </w:p>
        </w:tc>
      </w:tr>
      <w:tr w:rsidR="006130E0" w:rsidRPr="000455B6">
        <w:trPr>
          <w:trHeight w:val="259"/>
        </w:trPr>
        <w:tc>
          <w:tcPr>
            <w:tcW w:w="3354" w:type="dxa"/>
          </w:tcPr>
          <w:p w:rsidR="006130E0" w:rsidRPr="00940188" w:rsidRDefault="006130E0" w:rsidP="00843E39">
            <w:r w:rsidRPr="00940188">
              <w:t>Расчетный счет</w:t>
            </w:r>
          </w:p>
        </w:tc>
        <w:tc>
          <w:tcPr>
            <w:tcW w:w="7088" w:type="dxa"/>
          </w:tcPr>
          <w:p w:rsidR="0016080F" w:rsidRPr="00843E39" w:rsidRDefault="006130E0" w:rsidP="00843E39">
            <w:pPr>
              <w:jc w:val="both"/>
            </w:pPr>
            <w:r w:rsidRPr="00843E39">
              <w:t>40702810200004268190</w:t>
            </w:r>
          </w:p>
          <w:p w:rsidR="006130E0" w:rsidRPr="00843E39" w:rsidRDefault="0016080F" w:rsidP="00843E39">
            <w:pPr>
              <w:jc w:val="both"/>
            </w:pPr>
            <w:r w:rsidRPr="00843E39">
              <w:t>в б</w:t>
            </w:r>
            <w:r w:rsidR="006130E0" w:rsidRPr="00843E39">
              <w:t>анк</w:t>
            </w:r>
            <w:r w:rsidRPr="00843E39">
              <w:t xml:space="preserve">е </w:t>
            </w:r>
            <w:r w:rsidR="006130E0" w:rsidRPr="00843E39">
              <w:t>ОАО АКБ «</w:t>
            </w:r>
            <w:proofErr w:type="spellStart"/>
            <w:r w:rsidR="006130E0" w:rsidRPr="00843E39">
              <w:t>Еврофинанс</w:t>
            </w:r>
            <w:proofErr w:type="spellEnd"/>
            <w:r w:rsidR="006130E0" w:rsidRPr="00843E39">
              <w:t xml:space="preserve"> </w:t>
            </w:r>
            <w:proofErr w:type="spellStart"/>
            <w:r w:rsidR="006130E0" w:rsidRPr="00843E39">
              <w:t>Моснарбанк</w:t>
            </w:r>
            <w:proofErr w:type="spellEnd"/>
            <w:r w:rsidR="006130E0" w:rsidRPr="00843E39">
              <w:t>» г. Москва</w:t>
            </w:r>
          </w:p>
          <w:p w:rsidR="006130E0" w:rsidRPr="00843E39" w:rsidRDefault="006130E0" w:rsidP="00843E39"/>
        </w:tc>
      </w:tr>
      <w:tr w:rsidR="006130E0" w:rsidRPr="000455B6">
        <w:trPr>
          <w:trHeight w:val="247"/>
        </w:trPr>
        <w:tc>
          <w:tcPr>
            <w:tcW w:w="3354" w:type="dxa"/>
          </w:tcPr>
          <w:p w:rsidR="006130E0" w:rsidRPr="00940188" w:rsidRDefault="006130E0" w:rsidP="00843E39">
            <w:r w:rsidRPr="00940188">
              <w:t>Корреспондентский счет</w:t>
            </w:r>
          </w:p>
        </w:tc>
        <w:tc>
          <w:tcPr>
            <w:tcW w:w="7088" w:type="dxa"/>
          </w:tcPr>
          <w:p w:rsidR="006130E0" w:rsidRPr="00843E39" w:rsidRDefault="006130E0" w:rsidP="00843E39">
            <w:pPr>
              <w:jc w:val="both"/>
            </w:pPr>
            <w:r w:rsidRPr="00843E39">
              <w:t>30101810900000000204</w:t>
            </w:r>
          </w:p>
          <w:p w:rsidR="006130E0" w:rsidRPr="00843E39" w:rsidRDefault="006130E0" w:rsidP="00843E39"/>
        </w:tc>
      </w:tr>
      <w:tr w:rsidR="006130E0" w:rsidRPr="000455B6">
        <w:trPr>
          <w:trHeight w:val="247"/>
        </w:trPr>
        <w:tc>
          <w:tcPr>
            <w:tcW w:w="3354" w:type="dxa"/>
          </w:tcPr>
          <w:p w:rsidR="006130E0" w:rsidRPr="00940188" w:rsidRDefault="006130E0" w:rsidP="00843E39">
            <w:r w:rsidRPr="00940188">
              <w:t>БИК</w:t>
            </w:r>
          </w:p>
        </w:tc>
        <w:tc>
          <w:tcPr>
            <w:tcW w:w="7088" w:type="dxa"/>
          </w:tcPr>
          <w:p w:rsidR="006130E0" w:rsidRPr="00843E39" w:rsidRDefault="006130E0" w:rsidP="00843E39">
            <w:r w:rsidRPr="00843E39">
              <w:t>044525204</w:t>
            </w:r>
          </w:p>
        </w:tc>
      </w:tr>
      <w:tr w:rsidR="006130E0" w:rsidRPr="000455B6">
        <w:trPr>
          <w:trHeight w:val="247"/>
        </w:trPr>
        <w:tc>
          <w:tcPr>
            <w:tcW w:w="3354" w:type="dxa"/>
          </w:tcPr>
          <w:p w:rsidR="006130E0" w:rsidRPr="00BD76A1" w:rsidRDefault="006130E0" w:rsidP="00843E39">
            <w:r w:rsidRPr="00BD76A1">
              <w:t>Код организации по ОКПО</w:t>
            </w:r>
          </w:p>
        </w:tc>
        <w:tc>
          <w:tcPr>
            <w:tcW w:w="7088" w:type="dxa"/>
          </w:tcPr>
          <w:p w:rsidR="006130E0" w:rsidRPr="00843E39" w:rsidRDefault="0016080F" w:rsidP="00843E39">
            <w:r w:rsidRPr="00843E39">
              <w:t>00149765</w:t>
            </w:r>
          </w:p>
        </w:tc>
      </w:tr>
      <w:tr w:rsidR="006130E0" w:rsidRPr="000455B6">
        <w:trPr>
          <w:trHeight w:val="247"/>
        </w:trPr>
        <w:tc>
          <w:tcPr>
            <w:tcW w:w="3354" w:type="dxa"/>
          </w:tcPr>
          <w:p w:rsidR="006130E0" w:rsidRPr="00BD76A1" w:rsidRDefault="0016080F" w:rsidP="00843E39">
            <w:r>
              <w:t>Факс</w:t>
            </w:r>
          </w:p>
        </w:tc>
        <w:tc>
          <w:tcPr>
            <w:tcW w:w="7088" w:type="dxa"/>
          </w:tcPr>
          <w:p w:rsidR="006130E0" w:rsidRPr="00843E39" w:rsidRDefault="0016080F" w:rsidP="00843E39">
            <w:r w:rsidRPr="00843E39">
              <w:t>(4852) 47-18-74</w:t>
            </w:r>
          </w:p>
        </w:tc>
      </w:tr>
    </w:tbl>
    <w:p w:rsidR="00126CE3" w:rsidRPr="00940188" w:rsidRDefault="00126CE3" w:rsidP="00843E39"/>
    <w:p w:rsidR="00126CE3" w:rsidRPr="00CF10E2" w:rsidRDefault="00126CE3" w:rsidP="00843E39">
      <w:pPr>
        <w:rPr>
          <w:b/>
          <w:bCs/>
        </w:rPr>
      </w:pPr>
      <w:r>
        <w:t xml:space="preserve">       </w:t>
      </w:r>
      <w:r w:rsidRPr="00CF10E2">
        <w:rPr>
          <w:b/>
          <w:bCs/>
        </w:rPr>
        <w:t>Сублицензиа</w:t>
      </w:r>
      <w:r>
        <w:rPr>
          <w:b/>
          <w:bCs/>
        </w:rPr>
        <w:t>р:</w:t>
      </w:r>
    </w:p>
    <w:tbl>
      <w:tblPr>
        <w:tblW w:w="10347" w:type="dxa"/>
        <w:tblInd w:w="-28" w:type="dxa"/>
        <w:tblLayout w:type="fixed"/>
        <w:tblCellMar>
          <w:left w:w="30" w:type="dxa"/>
          <w:right w:w="30" w:type="dxa"/>
        </w:tblCellMar>
        <w:tblLook w:val="0000"/>
      </w:tblPr>
      <w:tblGrid>
        <w:gridCol w:w="2976"/>
        <w:gridCol w:w="1985"/>
        <w:gridCol w:w="5183"/>
        <w:gridCol w:w="203"/>
      </w:tblGrid>
      <w:tr w:rsidR="00126CE3" w:rsidRPr="00940188">
        <w:trPr>
          <w:gridAfter w:val="1"/>
          <w:wAfter w:w="203" w:type="dxa"/>
          <w:trHeight w:val="247"/>
        </w:trPr>
        <w:tc>
          <w:tcPr>
            <w:tcW w:w="2976" w:type="dxa"/>
          </w:tcPr>
          <w:p w:rsidR="00126CE3" w:rsidRPr="00940188" w:rsidRDefault="00126CE3" w:rsidP="00843E39">
            <w:r w:rsidRPr="00940188">
              <w:t>Адрес места нахождения:</w:t>
            </w:r>
          </w:p>
        </w:tc>
        <w:tc>
          <w:tcPr>
            <w:tcW w:w="7168" w:type="dxa"/>
            <w:gridSpan w:val="2"/>
          </w:tcPr>
          <w:p w:rsidR="00126CE3" w:rsidRPr="00091A5E" w:rsidRDefault="00126CE3" w:rsidP="00843E39"/>
        </w:tc>
      </w:tr>
      <w:tr w:rsidR="00126CE3" w:rsidRPr="00940188">
        <w:trPr>
          <w:gridAfter w:val="1"/>
          <w:wAfter w:w="203" w:type="dxa"/>
          <w:trHeight w:val="247"/>
        </w:trPr>
        <w:tc>
          <w:tcPr>
            <w:tcW w:w="2976" w:type="dxa"/>
          </w:tcPr>
          <w:p w:rsidR="00126CE3" w:rsidRPr="00940188" w:rsidRDefault="00126CE3" w:rsidP="00843E39">
            <w:r w:rsidRPr="00940188">
              <w:t>Адрес для корреспонденции:</w:t>
            </w:r>
          </w:p>
        </w:tc>
        <w:tc>
          <w:tcPr>
            <w:tcW w:w="7168" w:type="dxa"/>
            <w:gridSpan w:val="2"/>
          </w:tcPr>
          <w:p w:rsidR="00126CE3" w:rsidRPr="00940188" w:rsidRDefault="00126CE3" w:rsidP="00843E39"/>
        </w:tc>
      </w:tr>
      <w:tr w:rsidR="00126CE3" w:rsidRPr="00940188">
        <w:trPr>
          <w:gridAfter w:val="1"/>
          <w:wAfter w:w="203" w:type="dxa"/>
          <w:trHeight w:val="356"/>
        </w:trPr>
        <w:tc>
          <w:tcPr>
            <w:tcW w:w="2976" w:type="dxa"/>
          </w:tcPr>
          <w:p w:rsidR="00126CE3" w:rsidRPr="00940188" w:rsidRDefault="00126CE3" w:rsidP="00843E39">
            <w:r w:rsidRPr="00940188">
              <w:t>ИНН/КПП</w:t>
            </w:r>
          </w:p>
        </w:tc>
        <w:tc>
          <w:tcPr>
            <w:tcW w:w="7168" w:type="dxa"/>
            <w:gridSpan w:val="2"/>
          </w:tcPr>
          <w:p w:rsidR="00126CE3" w:rsidRPr="00091A5E" w:rsidRDefault="00126CE3" w:rsidP="00843E39"/>
        </w:tc>
      </w:tr>
      <w:tr w:rsidR="00126CE3" w:rsidRPr="00940188">
        <w:trPr>
          <w:gridAfter w:val="1"/>
          <w:wAfter w:w="203" w:type="dxa"/>
          <w:trHeight w:val="247"/>
        </w:trPr>
        <w:tc>
          <w:tcPr>
            <w:tcW w:w="2976" w:type="dxa"/>
          </w:tcPr>
          <w:p w:rsidR="00126CE3" w:rsidRPr="00940188" w:rsidRDefault="00126CE3" w:rsidP="00843E39">
            <w:r w:rsidRPr="00940188">
              <w:t>Расчетный счет</w:t>
            </w:r>
          </w:p>
        </w:tc>
        <w:tc>
          <w:tcPr>
            <w:tcW w:w="7168" w:type="dxa"/>
            <w:gridSpan w:val="2"/>
          </w:tcPr>
          <w:p w:rsidR="00126CE3" w:rsidRPr="00940188" w:rsidRDefault="00126CE3" w:rsidP="00843E39"/>
        </w:tc>
      </w:tr>
      <w:tr w:rsidR="00126CE3" w:rsidRPr="00940188">
        <w:trPr>
          <w:gridAfter w:val="1"/>
          <w:wAfter w:w="203" w:type="dxa"/>
          <w:trHeight w:val="247"/>
        </w:trPr>
        <w:tc>
          <w:tcPr>
            <w:tcW w:w="2976" w:type="dxa"/>
          </w:tcPr>
          <w:p w:rsidR="00126CE3" w:rsidRPr="00940188" w:rsidRDefault="00126CE3" w:rsidP="00843E39">
            <w:r w:rsidRPr="00940188">
              <w:t>Корреспондентский счет</w:t>
            </w:r>
          </w:p>
        </w:tc>
        <w:tc>
          <w:tcPr>
            <w:tcW w:w="7168" w:type="dxa"/>
            <w:gridSpan w:val="2"/>
          </w:tcPr>
          <w:p w:rsidR="00126CE3" w:rsidRPr="00BD76A1" w:rsidRDefault="00126CE3" w:rsidP="00843E39"/>
        </w:tc>
      </w:tr>
      <w:tr w:rsidR="00126CE3" w:rsidRPr="00940188">
        <w:trPr>
          <w:gridAfter w:val="1"/>
          <w:wAfter w:w="203" w:type="dxa"/>
          <w:trHeight w:val="247"/>
        </w:trPr>
        <w:tc>
          <w:tcPr>
            <w:tcW w:w="2976" w:type="dxa"/>
          </w:tcPr>
          <w:p w:rsidR="00126CE3" w:rsidRPr="00940188" w:rsidRDefault="00126CE3" w:rsidP="00843E39">
            <w:r w:rsidRPr="00940188">
              <w:t>БИК</w:t>
            </w:r>
          </w:p>
        </w:tc>
        <w:tc>
          <w:tcPr>
            <w:tcW w:w="7168" w:type="dxa"/>
            <w:gridSpan w:val="2"/>
          </w:tcPr>
          <w:p w:rsidR="00126CE3" w:rsidRPr="00BD76A1" w:rsidRDefault="00126CE3" w:rsidP="00843E39"/>
        </w:tc>
      </w:tr>
      <w:tr w:rsidR="00126CE3" w:rsidRPr="00940188">
        <w:trPr>
          <w:gridAfter w:val="1"/>
          <w:wAfter w:w="203" w:type="dxa"/>
          <w:trHeight w:val="247"/>
        </w:trPr>
        <w:tc>
          <w:tcPr>
            <w:tcW w:w="2976" w:type="dxa"/>
          </w:tcPr>
          <w:p w:rsidR="00126CE3" w:rsidRPr="00BD76A1" w:rsidRDefault="00126CE3" w:rsidP="00843E39">
            <w:r w:rsidRPr="00BD76A1">
              <w:t>Код организации по ОКПО</w:t>
            </w:r>
          </w:p>
        </w:tc>
        <w:tc>
          <w:tcPr>
            <w:tcW w:w="7168" w:type="dxa"/>
            <w:gridSpan w:val="2"/>
          </w:tcPr>
          <w:p w:rsidR="00126CE3" w:rsidRPr="00BD76A1" w:rsidRDefault="00126CE3" w:rsidP="00843E39"/>
        </w:tc>
      </w:tr>
      <w:tr w:rsidR="00126CE3" w:rsidRPr="00940188">
        <w:trPr>
          <w:gridAfter w:val="1"/>
          <w:wAfter w:w="203" w:type="dxa"/>
          <w:trHeight w:val="247"/>
        </w:trPr>
        <w:tc>
          <w:tcPr>
            <w:tcW w:w="2976" w:type="dxa"/>
          </w:tcPr>
          <w:p w:rsidR="00126CE3" w:rsidRPr="00BD76A1" w:rsidRDefault="00126CE3" w:rsidP="00843E39">
            <w:r w:rsidRPr="00BD76A1">
              <w:t>ОКВЭД</w:t>
            </w:r>
          </w:p>
        </w:tc>
        <w:tc>
          <w:tcPr>
            <w:tcW w:w="7168" w:type="dxa"/>
            <w:gridSpan w:val="2"/>
          </w:tcPr>
          <w:p w:rsidR="00126CE3" w:rsidRPr="00BD76A1" w:rsidRDefault="00126CE3" w:rsidP="00843E39"/>
        </w:tc>
      </w:tr>
      <w:tr w:rsidR="00126CE3" w:rsidRPr="00940188">
        <w:trPr>
          <w:gridAfter w:val="1"/>
          <w:wAfter w:w="203" w:type="dxa"/>
          <w:trHeight w:val="247"/>
        </w:trPr>
        <w:tc>
          <w:tcPr>
            <w:tcW w:w="2976" w:type="dxa"/>
          </w:tcPr>
          <w:p w:rsidR="00126CE3" w:rsidRPr="00940188" w:rsidRDefault="00126CE3" w:rsidP="00843E39">
            <w:r w:rsidRPr="00940188">
              <w:t>Телефон</w:t>
            </w:r>
          </w:p>
        </w:tc>
        <w:tc>
          <w:tcPr>
            <w:tcW w:w="7168" w:type="dxa"/>
            <w:gridSpan w:val="2"/>
          </w:tcPr>
          <w:p w:rsidR="00126CE3" w:rsidRPr="00BD76A1" w:rsidRDefault="00126CE3" w:rsidP="00843E39"/>
        </w:tc>
      </w:tr>
      <w:tr w:rsidR="00126CE3" w:rsidRPr="00940188">
        <w:trPr>
          <w:gridAfter w:val="1"/>
          <w:wAfter w:w="203" w:type="dxa"/>
          <w:trHeight w:val="285"/>
        </w:trPr>
        <w:tc>
          <w:tcPr>
            <w:tcW w:w="2976" w:type="dxa"/>
          </w:tcPr>
          <w:p w:rsidR="00126CE3" w:rsidRDefault="00126CE3" w:rsidP="00843E39">
            <w:r w:rsidRPr="00940188">
              <w:t>Факс</w:t>
            </w:r>
          </w:p>
          <w:p w:rsidR="00126CE3" w:rsidRPr="00843E39" w:rsidRDefault="00126CE3" w:rsidP="00843E39">
            <w:pPr>
              <w:rPr>
                <w:sz w:val="16"/>
                <w:szCs w:val="16"/>
              </w:rPr>
            </w:pPr>
          </w:p>
        </w:tc>
        <w:tc>
          <w:tcPr>
            <w:tcW w:w="7168" w:type="dxa"/>
            <w:gridSpan w:val="2"/>
          </w:tcPr>
          <w:p w:rsidR="00126CE3" w:rsidRPr="00BD76A1" w:rsidRDefault="00126CE3" w:rsidP="00843E39">
            <w:pPr>
              <w:rPr>
                <w:lang w:val="en-US"/>
              </w:rPr>
            </w:pPr>
          </w:p>
        </w:tc>
      </w:tr>
      <w:tr w:rsidR="00126CE3" w:rsidRPr="00940188">
        <w:tblPrEx>
          <w:tblCellMar>
            <w:left w:w="108" w:type="dxa"/>
            <w:right w:w="108" w:type="dxa"/>
          </w:tblCellMar>
        </w:tblPrEx>
        <w:tc>
          <w:tcPr>
            <w:tcW w:w="4961" w:type="dxa"/>
            <w:gridSpan w:val="2"/>
          </w:tcPr>
          <w:p w:rsidR="00126CE3" w:rsidRPr="006B3B4D" w:rsidRDefault="00126CE3" w:rsidP="00843E39">
            <w:pPr>
              <w:rPr>
                <w:b/>
                <w:bCs/>
              </w:rPr>
            </w:pPr>
            <w:r w:rsidRPr="006B3B4D">
              <w:rPr>
                <w:b/>
                <w:bCs/>
              </w:rPr>
              <w:t>ОТ СУБЛИЦЕНЗИАТА</w:t>
            </w:r>
          </w:p>
        </w:tc>
        <w:tc>
          <w:tcPr>
            <w:tcW w:w="5386" w:type="dxa"/>
            <w:gridSpan w:val="2"/>
          </w:tcPr>
          <w:p w:rsidR="00126CE3" w:rsidRPr="009C4EE0" w:rsidRDefault="00126CE3" w:rsidP="00843E39">
            <w:pPr>
              <w:rPr>
                <w:b/>
                <w:bCs/>
              </w:rPr>
            </w:pPr>
            <w:r w:rsidRPr="00CF10E2">
              <w:rPr>
                <w:b/>
                <w:bCs/>
              </w:rPr>
              <w:t>ОТ СУБЛИЦЕНЗИА</w:t>
            </w:r>
            <w:r>
              <w:rPr>
                <w:b/>
                <w:bCs/>
              </w:rPr>
              <w:t>РА</w:t>
            </w:r>
          </w:p>
        </w:tc>
      </w:tr>
      <w:tr w:rsidR="00126CE3" w:rsidRPr="00940188">
        <w:tblPrEx>
          <w:tblCellMar>
            <w:left w:w="108" w:type="dxa"/>
            <w:right w:w="108" w:type="dxa"/>
          </w:tblCellMar>
        </w:tblPrEx>
        <w:tc>
          <w:tcPr>
            <w:tcW w:w="4961" w:type="dxa"/>
            <w:gridSpan w:val="2"/>
          </w:tcPr>
          <w:p w:rsidR="006B3B4D" w:rsidRPr="00843E39" w:rsidRDefault="00126CE3" w:rsidP="00843E39">
            <w:r w:rsidRPr="00843E39">
              <w:t>Генеральный директор</w:t>
            </w:r>
            <w:r w:rsidR="006B3B4D" w:rsidRPr="00843E39">
              <w:t xml:space="preserve"> </w:t>
            </w:r>
          </w:p>
          <w:p w:rsidR="00126CE3" w:rsidRPr="00843E39" w:rsidRDefault="006B3B4D" w:rsidP="00843E39">
            <w:r w:rsidRPr="00843E39">
              <w:t>ОАО «Славнефть-ЯНОС»</w:t>
            </w:r>
          </w:p>
        </w:tc>
        <w:tc>
          <w:tcPr>
            <w:tcW w:w="5386" w:type="dxa"/>
            <w:gridSpan w:val="2"/>
          </w:tcPr>
          <w:p w:rsidR="00126CE3" w:rsidRPr="00843E39" w:rsidRDefault="00126CE3" w:rsidP="00843E39"/>
        </w:tc>
      </w:tr>
      <w:tr w:rsidR="00126CE3" w:rsidRPr="00940188">
        <w:tblPrEx>
          <w:tblCellMar>
            <w:left w:w="108" w:type="dxa"/>
            <w:right w:w="108" w:type="dxa"/>
          </w:tblCellMar>
        </w:tblPrEx>
        <w:tc>
          <w:tcPr>
            <w:tcW w:w="4961" w:type="dxa"/>
            <w:gridSpan w:val="2"/>
          </w:tcPr>
          <w:p w:rsidR="00126CE3" w:rsidRPr="00843E39" w:rsidRDefault="00126CE3" w:rsidP="00843E39"/>
          <w:p w:rsidR="00126CE3" w:rsidRPr="00843E39" w:rsidRDefault="00126CE3" w:rsidP="00843E39"/>
          <w:p w:rsidR="00126CE3" w:rsidRPr="00843E39" w:rsidRDefault="00126CE3" w:rsidP="00843E39">
            <w:r w:rsidRPr="00843E39">
              <w:t xml:space="preserve">_____________________ </w:t>
            </w:r>
            <w:r w:rsidR="006130E0" w:rsidRPr="00843E39">
              <w:t xml:space="preserve"> А.</w:t>
            </w:r>
            <w:r w:rsidR="0016736F" w:rsidRPr="00843E39">
              <w:t>А Никитин</w:t>
            </w:r>
          </w:p>
        </w:tc>
        <w:tc>
          <w:tcPr>
            <w:tcW w:w="5386" w:type="dxa"/>
            <w:gridSpan w:val="2"/>
          </w:tcPr>
          <w:p w:rsidR="00126CE3" w:rsidRPr="00843E39" w:rsidRDefault="00126CE3" w:rsidP="00843E39"/>
          <w:p w:rsidR="006130E0" w:rsidRPr="00843E39" w:rsidRDefault="006130E0" w:rsidP="00843E39"/>
          <w:p w:rsidR="00126CE3" w:rsidRPr="00843E39" w:rsidRDefault="00126CE3" w:rsidP="00843E39">
            <w:r w:rsidRPr="00843E39">
              <w:t xml:space="preserve">___________________  </w:t>
            </w:r>
          </w:p>
        </w:tc>
      </w:tr>
      <w:tr w:rsidR="00126CE3" w:rsidRPr="00940188">
        <w:tblPrEx>
          <w:tblCellMar>
            <w:left w:w="108" w:type="dxa"/>
            <w:right w:w="108" w:type="dxa"/>
          </w:tblCellMar>
        </w:tblPrEx>
        <w:trPr>
          <w:trHeight w:val="123"/>
        </w:trPr>
        <w:tc>
          <w:tcPr>
            <w:tcW w:w="4961" w:type="dxa"/>
            <w:gridSpan w:val="2"/>
          </w:tcPr>
          <w:p w:rsidR="00126CE3" w:rsidRPr="00940188" w:rsidRDefault="00126CE3" w:rsidP="00843E39">
            <w:r w:rsidRPr="00940188">
              <w:t>М.п.</w:t>
            </w:r>
          </w:p>
        </w:tc>
        <w:tc>
          <w:tcPr>
            <w:tcW w:w="5386" w:type="dxa"/>
            <w:gridSpan w:val="2"/>
          </w:tcPr>
          <w:p w:rsidR="00126CE3" w:rsidRPr="00940188" w:rsidRDefault="00126CE3" w:rsidP="00843E39">
            <w:r w:rsidRPr="00940188">
              <w:t>М.п.</w:t>
            </w:r>
          </w:p>
        </w:tc>
      </w:tr>
    </w:tbl>
    <w:p w:rsidR="00126CE3" w:rsidRPr="00940188" w:rsidRDefault="00126CE3" w:rsidP="00843E39">
      <w:pPr>
        <w:sectPr w:rsidR="00126CE3" w:rsidRPr="00940188" w:rsidSect="00C61F4A">
          <w:footerReference w:type="default" r:id="rId8"/>
          <w:pgSz w:w="11906" w:h="16838" w:code="9"/>
          <w:pgMar w:top="993" w:right="849" w:bottom="709" w:left="1418" w:header="720" w:footer="263" w:gutter="0"/>
          <w:cols w:space="720"/>
        </w:sectPr>
      </w:pPr>
    </w:p>
    <w:tbl>
      <w:tblPr>
        <w:tblpPr w:leftFromText="180" w:rightFromText="180" w:vertAnchor="page" w:horzAnchor="margin" w:tblpY="2221"/>
        <w:tblW w:w="9730" w:type="dxa"/>
        <w:tblLook w:val="0000"/>
      </w:tblPr>
      <w:tblGrid>
        <w:gridCol w:w="1099"/>
        <w:gridCol w:w="4311"/>
        <w:gridCol w:w="818"/>
        <w:gridCol w:w="1556"/>
        <w:gridCol w:w="1946"/>
      </w:tblGrid>
      <w:tr w:rsidR="00126CE3" w:rsidRPr="000F73A8" w:rsidTr="0016736F">
        <w:trPr>
          <w:trHeight w:val="882"/>
        </w:trPr>
        <w:tc>
          <w:tcPr>
            <w:tcW w:w="1099" w:type="dxa"/>
            <w:tcBorders>
              <w:top w:val="single" w:sz="8" w:space="0" w:color="auto"/>
              <w:left w:val="single" w:sz="8" w:space="0" w:color="auto"/>
              <w:bottom w:val="single" w:sz="8" w:space="0" w:color="auto"/>
              <w:right w:val="single" w:sz="4" w:space="0" w:color="auto"/>
            </w:tcBorders>
            <w:shd w:val="clear" w:color="auto" w:fill="E6E6E6"/>
            <w:vAlign w:val="center"/>
          </w:tcPr>
          <w:p w:rsidR="00126CE3" w:rsidRPr="000455B6" w:rsidRDefault="00126CE3" w:rsidP="0016736F">
            <w:pPr>
              <w:autoSpaceDE w:val="0"/>
              <w:autoSpaceDN w:val="0"/>
              <w:jc w:val="center"/>
              <w:rPr>
                <w:lang w:val="en-US"/>
              </w:rPr>
            </w:pPr>
            <w:r w:rsidRPr="000455B6">
              <w:rPr>
                <w:lang w:val="en-US"/>
              </w:rPr>
              <w:t>SKU</w:t>
            </w:r>
          </w:p>
        </w:tc>
        <w:tc>
          <w:tcPr>
            <w:tcW w:w="4311" w:type="dxa"/>
            <w:tcBorders>
              <w:top w:val="single" w:sz="8" w:space="0" w:color="auto"/>
              <w:left w:val="nil"/>
              <w:bottom w:val="single" w:sz="8" w:space="0" w:color="auto"/>
              <w:right w:val="single" w:sz="4" w:space="0" w:color="auto"/>
            </w:tcBorders>
            <w:shd w:val="clear" w:color="auto" w:fill="E6E6E6"/>
            <w:vAlign w:val="center"/>
          </w:tcPr>
          <w:p w:rsidR="00126CE3" w:rsidRPr="000455B6" w:rsidRDefault="00126CE3" w:rsidP="0016736F">
            <w:pPr>
              <w:autoSpaceDE w:val="0"/>
              <w:autoSpaceDN w:val="0"/>
              <w:jc w:val="center"/>
            </w:pPr>
            <w:r w:rsidRPr="000455B6">
              <w:rPr>
                <w:lang w:eastAsia="ru-RU"/>
              </w:rPr>
              <w:t>Программы для ЭВМ, в отношении которых разрешаются права</w:t>
            </w:r>
          </w:p>
        </w:tc>
        <w:tc>
          <w:tcPr>
            <w:tcW w:w="818" w:type="dxa"/>
            <w:tcBorders>
              <w:top w:val="single" w:sz="8" w:space="0" w:color="auto"/>
              <w:left w:val="nil"/>
              <w:bottom w:val="single" w:sz="8" w:space="0" w:color="auto"/>
              <w:right w:val="single" w:sz="4" w:space="0" w:color="auto"/>
            </w:tcBorders>
            <w:shd w:val="clear" w:color="auto" w:fill="E6E6E6"/>
            <w:vAlign w:val="center"/>
          </w:tcPr>
          <w:p w:rsidR="00126CE3" w:rsidRPr="000455B6" w:rsidRDefault="00126CE3" w:rsidP="0016736F">
            <w:pPr>
              <w:autoSpaceDE w:val="0"/>
              <w:autoSpaceDN w:val="0"/>
              <w:jc w:val="center"/>
            </w:pPr>
            <w:r w:rsidRPr="000455B6">
              <w:t>Кол-во</w:t>
            </w:r>
          </w:p>
        </w:tc>
        <w:tc>
          <w:tcPr>
            <w:tcW w:w="1556" w:type="dxa"/>
            <w:tcBorders>
              <w:top w:val="single" w:sz="8" w:space="0" w:color="auto"/>
              <w:left w:val="nil"/>
              <w:bottom w:val="single" w:sz="8" w:space="0" w:color="auto"/>
              <w:right w:val="single" w:sz="4" w:space="0" w:color="auto"/>
            </w:tcBorders>
            <w:shd w:val="clear" w:color="auto" w:fill="E6E6E6"/>
            <w:vAlign w:val="center"/>
          </w:tcPr>
          <w:p w:rsidR="00126CE3" w:rsidRPr="000455B6" w:rsidRDefault="00126CE3" w:rsidP="0016736F">
            <w:pPr>
              <w:autoSpaceDE w:val="0"/>
              <w:autoSpaceDN w:val="0"/>
              <w:jc w:val="center"/>
            </w:pPr>
            <w:r w:rsidRPr="000455B6">
              <w:t>Цена за один год, (без НДС)</w:t>
            </w:r>
          </w:p>
          <w:p w:rsidR="00126CE3" w:rsidRPr="000455B6" w:rsidRDefault="00126CE3" w:rsidP="0016736F">
            <w:pPr>
              <w:autoSpaceDE w:val="0"/>
              <w:autoSpaceDN w:val="0"/>
              <w:jc w:val="center"/>
            </w:pPr>
            <w:r w:rsidRPr="000455B6">
              <w:t xml:space="preserve">руб. </w:t>
            </w:r>
          </w:p>
        </w:tc>
        <w:tc>
          <w:tcPr>
            <w:tcW w:w="1946" w:type="dxa"/>
            <w:tcBorders>
              <w:top w:val="single" w:sz="8" w:space="0" w:color="auto"/>
              <w:left w:val="nil"/>
              <w:bottom w:val="single" w:sz="8" w:space="0" w:color="auto"/>
              <w:right w:val="single" w:sz="8" w:space="0" w:color="auto"/>
            </w:tcBorders>
            <w:shd w:val="clear" w:color="auto" w:fill="E6E6E6"/>
            <w:vAlign w:val="center"/>
          </w:tcPr>
          <w:p w:rsidR="00126CE3" w:rsidRPr="000455B6" w:rsidRDefault="00126CE3" w:rsidP="0016736F">
            <w:pPr>
              <w:autoSpaceDE w:val="0"/>
              <w:autoSpaceDN w:val="0"/>
              <w:jc w:val="center"/>
            </w:pPr>
            <w:r w:rsidRPr="000455B6">
              <w:t>Сумма за один год, (без НДС)</w:t>
            </w:r>
          </w:p>
          <w:p w:rsidR="00126CE3" w:rsidRPr="000455B6" w:rsidRDefault="00126CE3" w:rsidP="0016736F">
            <w:pPr>
              <w:autoSpaceDE w:val="0"/>
              <w:autoSpaceDN w:val="0"/>
              <w:jc w:val="center"/>
            </w:pPr>
            <w:r w:rsidRPr="000455B6">
              <w:t>руб.</w:t>
            </w:r>
          </w:p>
        </w:tc>
      </w:tr>
      <w:tr w:rsidR="00126CE3" w:rsidRPr="000F73A8" w:rsidTr="0016736F">
        <w:trPr>
          <w:trHeight w:val="269"/>
        </w:trPr>
        <w:tc>
          <w:tcPr>
            <w:tcW w:w="1099" w:type="dxa"/>
            <w:tcBorders>
              <w:top w:val="nil"/>
              <w:left w:val="single" w:sz="8" w:space="0" w:color="auto"/>
              <w:bottom w:val="single" w:sz="4" w:space="0" w:color="auto"/>
              <w:right w:val="single" w:sz="4" w:space="0" w:color="auto"/>
            </w:tcBorders>
            <w:vAlign w:val="center"/>
          </w:tcPr>
          <w:p w:rsidR="00126CE3" w:rsidRPr="00B201FE" w:rsidRDefault="00126CE3" w:rsidP="0016736F"/>
        </w:tc>
        <w:tc>
          <w:tcPr>
            <w:tcW w:w="4311" w:type="dxa"/>
            <w:tcBorders>
              <w:top w:val="nil"/>
              <w:left w:val="nil"/>
              <w:bottom w:val="single" w:sz="4" w:space="0" w:color="auto"/>
              <w:right w:val="single" w:sz="4" w:space="0" w:color="auto"/>
            </w:tcBorders>
            <w:vAlign w:val="center"/>
          </w:tcPr>
          <w:p w:rsidR="00126CE3" w:rsidRPr="00B201FE" w:rsidRDefault="00126CE3" w:rsidP="0016736F">
            <w:pPr>
              <w:rPr>
                <w:lang w:val="en-US"/>
              </w:rPr>
            </w:pPr>
          </w:p>
        </w:tc>
        <w:tc>
          <w:tcPr>
            <w:tcW w:w="818" w:type="dxa"/>
            <w:tcBorders>
              <w:top w:val="nil"/>
              <w:left w:val="nil"/>
              <w:bottom w:val="single" w:sz="4" w:space="0" w:color="auto"/>
              <w:right w:val="single" w:sz="4" w:space="0" w:color="auto"/>
            </w:tcBorders>
            <w:vAlign w:val="center"/>
          </w:tcPr>
          <w:p w:rsidR="00126CE3" w:rsidRPr="00B201FE" w:rsidRDefault="00126CE3" w:rsidP="0016736F">
            <w:pPr>
              <w:jc w:val="center"/>
            </w:pPr>
          </w:p>
        </w:tc>
        <w:tc>
          <w:tcPr>
            <w:tcW w:w="1556" w:type="dxa"/>
            <w:tcBorders>
              <w:top w:val="single" w:sz="4" w:space="0" w:color="auto"/>
              <w:left w:val="nil"/>
              <w:bottom w:val="single" w:sz="4" w:space="0" w:color="auto"/>
              <w:right w:val="single" w:sz="4" w:space="0" w:color="auto"/>
            </w:tcBorders>
            <w:vAlign w:val="center"/>
          </w:tcPr>
          <w:p w:rsidR="00126CE3" w:rsidRPr="00105564" w:rsidRDefault="00126CE3" w:rsidP="0016736F">
            <w:pPr>
              <w:jc w:val="center"/>
            </w:pPr>
          </w:p>
        </w:tc>
        <w:tc>
          <w:tcPr>
            <w:tcW w:w="1946" w:type="dxa"/>
            <w:tcBorders>
              <w:top w:val="single" w:sz="4" w:space="0" w:color="auto"/>
              <w:left w:val="nil"/>
              <w:bottom w:val="single" w:sz="4" w:space="0" w:color="auto"/>
              <w:right w:val="single" w:sz="8" w:space="0" w:color="auto"/>
            </w:tcBorders>
            <w:vAlign w:val="center"/>
          </w:tcPr>
          <w:p w:rsidR="00126CE3" w:rsidRPr="00105564" w:rsidRDefault="00126CE3" w:rsidP="0016736F">
            <w:pPr>
              <w:jc w:val="center"/>
            </w:pPr>
          </w:p>
        </w:tc>
      </w:tr>
      <w:tr w:rsidR="00126CE3" w:rsidRPr="000F73A8" w:rsidTr="0016736F">
        <w:trPr>
          <w:trHeight w:val="174"/>
        </w:trPr>
        <w:tc>
          <w:tcPr>
            <w:tcW w:w="1099" w:type="dxa"/>
            <w:tcBorders>
              <w:top w:val="nil"/>
              <w:left w:val="single" w:sz="8" w:space="0" w:color="auto"/>
              <w:bottom w:val="single" w:sz="4" w:space="0" w:color="auto"/>
              <w:right w:val="single" w:sz="4" w:space="0" w:color="auto"/>
            </w:tcBorders>
            <w:vAlign w:val="center"/>
          </w:tcPr>
          <w:p w:rsidR="00126CE3" w:rsidRPr="00B201FE" w:rsidRDefault="00126CE3" w:rsidP="0016736F"/>
        </w:tc>
        <w:tc>
          <w:tcPr>
            <w:tcW w:w="4311" w:type="dxa"/>
            <w:tcBorders>
              <w:top w:val="nil"/>
              <w:left w:val="nil"/>
              <w:bottom w:val="single" w:sz="4" w:space="0" w:color="auto"/>
              <w:right w:val="single" w:sz="4" w:space="0" w:color="auto"/>
            </w:tcBorders>
            <w:vAlign w:val="center"/>
          </w:tcPr>
          <w:p w:rsidR="00126CE3" w:rsidRPr="00B201FE" w:rsidRDefault="00126CE3" w:rsidP="0016736F">
            <w:pPr>
              <w:rPr>
                <w:lang w:val="en-US"/>
              </w:rPr>
            </w:pPr>
          </w:p>
        </w:tc>
        <w:tc>
          <w:tcPr>
            <w:tcW w:w="818" w:type="dxa"/>
            <w:tcBorders>
              <w:top w:val="nil"/>
              <w:left w:val="nil"/>
              <w:bottom w:val="single" w:sz="4" w:space="0" w:color="auto"/>
              <w:right w:val="single" w:sz="4" w:space="0" w:color="auto"/>
            </w:tcBorders>
            <w:vAlign w:val="center"/>
          </w:tcPr>
          <w:p w:rsidR="00126CE3" w:rsidRPr="00B201FE" w:rsidRDefault="00126CE3" w:rsidP="0016736F">
            <w:pPr>
              <w:jc w:val="center"/>
            </w:pPr>
          </w:p>
        </w:tc>
        <w:tc>
          <w:tcPr>
            <w:tcW w:w="1556" w:type="dxa"/>
            <w:tcBorders>
              <w:top w:val="nil"/>
              <w:left w:val="nil"/>
              <w:bottom w:val="single" w:sz="4" w:space="0" w:color="auto"/>
              <w:right w:val="single" w:sz="4" w:space="0" w:color="auto"/>
            </w:tcBorders>
            <w:vAlign w:val="center"/>
          </w:tcPr>
          <w:p w:rsidR="00126CE3" w:rsidRPr="00105564" w:rsidRDefault="00126CE3" w:rsidP="0016736F">
            <w:pPr>
              <w:jc w:val="center"/>
            </w:pPr>
          </w:p>
        </w:tc>
        <w:tc>
          <w:tcPr>
            <w:tcW w:w="1946" w:type="dxa"/>
            <w:tcBorders>
              <w:top w:val="nil"/>
              <w:left w:val="nil"/>
              <w:bottom w:val="single" w:sz="4" w:space="0" w:color="auto"/>
              <w:right w:val="single" w:sz="8" w:space="0" w:color="auto"/>
            </w:tcBorders>
            <w:vAlign w:val="center"/>
          </w:tcPr>
          <w:p w:rsidR="00126CE3" w:rsidRPr="00105564" w:rsidRDefault="00126CE3" w:rsidP="0016736F">
            <w:pPr>
              <w:jc w:val="center"/>
            </w:pPr>
          </w:p>
        </w:tc>
      </w:tr>
      <w:tr w:rsidR="00126CE3" w:rsidRPr="000F73A8" w:rsidTr="0016736F">
        <w:trPr>
          <w:trHeight w:val="84"/>
        </w:trPr>
        <w:tc>
          <w:tcPr>
            <w:tcW w:w="1099" w:type="dxa"/>
            <w:tcBorders>
              <w:top w:val="nil"/>
              <w:left w:val="single" w:sz="8" w:space="0" w:color="auto"/>
              <w:bottom w:val="single" w:sz="4" w:space="0" w:color="auto"/>
              <w:right w:val="single" w:sz="4" w:space="0" w:color="auto"/>
            </w:tcBorders>
            <w:vAlign w:val="center"/>
          </w:tcPr>
          <w:p w:rsidR="00126CE3" w:rsidRPr="00B201FE" w:rsidRDefault="00126CE3" w:rsidP="0016736F"/>
        </w:tc>
        <w:tc>
          <w:tcPr>
            <w:tcW w:w="4311" w:type="dxa"/>
            <w:tcBorders>
              <w:top w:val="nil"/>
              <w:left w:val="nil"/>
              <w:bottom w:val="single" w:sz="4" w:space="0" w:color="auto"/>
              <w:right w:val="single" w:sz="4" w:space="0" w:color="auto"/>
            </w:tcBorders>
            <w:vAlign w:val="center"/>
          </w:tcPr>
          <w:p w:rsidR="00126CE3" w:rsidRPr="00B201FE" w:rsidRDefault="00126CE3" w:rsidP="0016736F">
            <w:pPr>
              <w:rPr>
                <w:lang w:val="en-US"/>
              </w:rPr>
            </w:pPr>
          </w:p>
        </w:tc>
        <w:tc>
          <w:tcPr>
            <w:tcW w:w="818" w:type="dxa"/>
            <w:tcBorders>
              <w:top w:val="nil"/>
              <w:left w:val="nil"/>
              <w:bottom w:val="single" w:sz="4" w:space="0" w:color="auto"/>
              <w:right w:val="single" w:sz="4" w:space="0" w:color="auto"/>
            </w:tcBorders>
            <w:vAlign w:val="center"/>
          </w:tcPr>
          <w:p w:rsidR="00126CE3" w:rsidRPr="00B201FE" w:rsidRDefault="00126CE3" w:rsidP="0016736F">
            <w:pPr>
              <w:jc w:val="center"/>
            </w:pPr>
          </w:p>
        </w:tc>
        <w:tc>
          <w:tcPr>
            <w:tcW w:w="1556" w:type="dxa"/>
            <w:tcBorders>
              <w:top w:val="nil"/>
              <w:left w:val="nil"/>
              <w:bottom w:val="single" w:sz="4" w:space="0" w:color="auto"/>
              <w:right w:val="single" w:sz="4" w:space="0" w:color="auto"/>
            </w:tcBorders>
            <w:vAlign w:val="center"/>
          </w:tcPr>
          <w:p w:rsidR="00126CE3" w:rsidRPr="00105564" w:rsidRDefault="00126CE3" w:rsidP="0016736F">
            <w:pPr>
              <w:jc w:val="center"/>
            </w:pPr>
          </w:p>
        </w:tc>
        <w:tc>
          <w:tcPr>
            <w:tcW w:w="1946" w:type="dxa"/>
            <w:tcBorders>
              <w:top w:val="nil"/>
              <w:left w:val="nil"/>
              <w:bottom w:val="single" w:sz="4" w:space="0" w:color="auto"/>
              <w:right w:val="single" w:sz="8" w:space="0" w:color="auto"/>
            </w:tcBorders>
            <w:vAlign w:val="center"/>
          </w:tcPr>
          <w:p w:rsidR="00126CE3" w:rsidRPr="00105564" w:rsidRDefault="00126CE3" w:rsidP="0016736F">
            <w:pPr>
              <w:jc w:val="center"/>
            </w:pPr>
          </w:p>
        </w:tc>
      </w:tr>
      <w:tr w:rsidR="00126CE3" w:rsidRPr="000F73A8" w:rsidTr="0016736F">
        <w:trPr>
          <w:trHeight w:val="84"/>
        </w:trPr>
        <w:tc>
          <w:tcPr>
            <w:tcW w:w="1099" w:type="dxa"/>
            <w:tcBorders>
              <w:top w:val="nil"/>
              <w:left w:val="single" w:sz="8" w:space="0" w:color="auto"/>
              <w:bottom w:val="single" w:sz="4" w:space="0" w:color="auto"/>
              <w:right w:val="single" w:sz="4" w:space="0" w:color="auto"/>
            </w:tcBorders>
            <w:vAlign w:val="center"/>
          </w:tcPr>
          <w:p w:rsidR="00126CE3" w:rsidRPr="00B201FE" w:rsidRDefault="00126CE3" w:rsidP="0016736F"/>
        </w:tc>
        <w:tc>
          <w:tcPr>
            <w:tcW w:w="4311" w:type="dxa"/>
            <w:tcBorders>
              <w:top w:val="nil"/>
              <w:left w:val="nil"/>
              <w:bottom w:val="single" w:sz="4" w:space="0" w:color="auto"/>
              <w:right w:val="single" w:sz="4" w:space="0" w:color="auto"/>
            </w:tcBorders>
            <w:vAlign w:val="center"/>
          </w:tcPr>
          <w:p w:rsidR="00126CE3" w:rsidRPr="00B201FE" w:rsidRDefault="00126CE3" w:rsidP="0016736F">
            <w:pPr>
              <w:rPr>
                <w:lang w:val="en-US"/>
              </w:rPr>
            </w:pPr>
          </w:p>
        </w:tc>
        <w:tc>
          <w:tcPr>
            <w:tcW w:w="818" w:type="dxa"/>
            <w:tcBorders>
              <w:top w:val="nil"/>
              <w:left w:val="nil"/>
              <w:bottom w:val="single" w:sz="4" w:space="0" w:color="auto"/>
              <w:right w:val="single" w:sz="4" w:space="0" w:color="auto"/>
            </w:tcBorders>
            <w:vAlign w:val="center"/>
          </w:tcPr>
          <w:p w:rsidR="00126CE3" w:rsidRPr="00B201FE" w:rsidRDefault="00126CE3" w:rsidP="0016736F">
            <w:pPr>
              <w:jc w:val="center"/>
            </w:pPr>
          </w:p>
        </w:tc>
        <w:tc>
          <w:tcPr>
            <w:tcW w:w="1556" w:type="dxa"/>
            <w:tcBorders>
              <w:top w:val="nil"/>
              <w:left w:val="nil"/>
              <w:bottom w:val="single" w:sz="4" w:space="0" w:color="auto"/>
              <w:right w:val="single" w:sz="4" w:space="0" w:color="auto"/>
            </w:tcBorders>
            <w:vAlign w:val="center"/>
          </w:tcPr>
          <w:p w:rsidR="00126CE3" w:rsidRPr="00105564" w:rsidRDefault="00126CE3" w:rsidP="0016736F">
            <w:pPr>
              <w:jc w:val="center"/>
            </w:pPr>
          </w:p>
        </w:tc>
        <w:tc>
          <w:tcPr>
            <w:tcW w:w="1946" w:type="dxa"/>
            <w:tcBorders>
              <w:top w:val="nil"/>
              <w:left w:val="nil"/>
              <w:bottom w:val="single" w:sz="4" w:space="0" w:color="auto"/>
              <w:right w:val="single" w:sz="8" w:space="0" w:color="auto"/>
            </w:tcBorders>
            <w:vAlign w:val="center"/>
          </w:tcPr>
          <w:p w:rsidR="00126CE3" w:rsidRPr="00105564" w:rsidRDefault="00126CE3" w:rsidP="0016736F">
            <w:pPr>
              <w:jc w:val="center"/>
            </w:pPr>
          </w:p>
        </w:tc>
      </w:tr>
      <w:tr w:rsidR="00126CE3" w:rsidRPr="000F73A8" w:rsidTr="0016736F">
        <w:trPr>
          <w:trHeight w:val="84"/>
        </w:trPr>
        <w:tc>
          <w:tcPr>
            <w:tcW w:w="1099" w:type="dxa"/>
            <w:tcBorders>
              <w:top w:val="nil"/>
              <w:left w:val="single" w:sz="8" w:space="0" w:color="auto"/>
              <w:bottom w:val="single" w:sz="4" w:space="0" w:color="auto"/>
              <w:right w:val="single" w:sz="4" w:space="0" w:color="auto"/>
            </w:tcBorders>
            <w:vAlign w:val="center"/>
          </w:tcPr>
          <w:p w:rsidR="00126CE3" w:rsidRPr="00B201FE" w:rsidRDefault="00126CE3" w:rsidP="0016736F"/>
        </w:tc>
        <w:tc>
          <w:tcPr>
            <w:tcW w:w="4311" w:type="dxa"/>
            <w:tcBorders>
              <w:top w:val="nil"/>
              <w:left w:val="nil"/>
              <w:bottom w:val="single" w:sz="4" w:space="0" w:color="auto"/>
              <w:right w:val="single" w:sz="4" w:space="0" w:color="auto"/>
            </w:tcBorders>
            <w:vAlign w:val="center"/>
          </w:tcPr>
          <w:p w:rsidR="00126CE3" w:rsidRPr="00B201FE" w:rsidRDefault="00126CE3" w:rsidP="0016736F">
            <w:pPr>
              <w:rPr>
                <w:lang w:val="en-US"/>
              </w:rPr>
            </w:pPr>
          </w:p>
        </w:tc>
        <w:tc>
          <w:tcPr>
            <w:tcW w:w="818" w:type="dxa"/>
            <w:tcBorders>
              <w:top w:val="nil"/>
              <w:left w:val="nil"/>
              <w:bottom w:val="single" w:sz="4" w:space="0" w:color="auto"/>
              <w:right w:val="single" w:sz="4" w:space="0" w:color="auto"/>
            </w:tcBorders>
            <w:vAlign w:val="center"/>
          </w:tcPr>
          <w:p w:rsidR="00126CE3" w:rsidRPr="00B201FE" w:rsidRDefault="00126CE3" w:rsidP="0016736F">
            <w:pPr>
              <w:jc w:val="center"/>
            </w:pPr>
          </w:p>
        </w:tc>
        <w:tc>
          <w:tcPr>
            <w:tcW w:w="1556" w:type="dxa"/>
            <w:tcBorders>
              <w:top w:val="nil"/>
              <w:left w:val="nil"/>
              <w:bottom w:val="single" w:sz="4" w:space="0" w:color="auto"/>
              <w:right w:val="single" w:sz="4" w:space="0" w:color="auto"/>
            </w:tcBorders>
            <w:vAlign w:val="center"/>
          </w:tcPr>
          <w:p w:rsidR="00126CE3" w:rsidRPr="00105564" w:rsidRDefault="00126CE3" w:rsidP="0016736F">
            <w:pPr>
              <w:jc w:val="center"/>
            </w:pPr>
          </w:p>
        </w:tc>
        <w:tc>
          <w:tcPr>
            <w:tcW w:w="1946" w:type="dxa"/>
            <w:tcBorders>
              <w:top w:val="nil"/>
              <w:left w:val="nil"/>
              <w:bottom w:val="single" w:sz="4" w:space="0" w:color="auto"/>
              <w:right w:val="single" w:sz="8" w:space="0" w:color="auto"/>
            </w:tcBorders>
            <w:vAlign w:val="center"/>
          </w:tcPr>
          <w:p w:rsidR="00126CE3" w:rsidRPr="00105564" w:rsidRDefault="00126CE3" w:rsidP="0016736F">
            <w:pPr>
              <w:jc w:val="center"/>
            </w:pPr>
          </w:p>
        </w:tc>
      </w:tr>
      <w:tr w:rsidR="00126CE3" w:rsidRPr="000F73A8" w:rsidTr="0016736F">
        <w:trPr>
          <w:trHeight w:val="84"/>
        </w:trPr>
        <w:tc>
          <w:tcPr>
            <w:tcW w:w="1099" w:type="dxa"/>
            <w:tcBorders>
              <w:top w:val="nil"/>
              <w:left w:val="single" w:sz="8" w:space="0" w:color="auto"/>
              <w:bottom w:val="single" w:sz="4" w:space="0" w:color="auto"/>
              <w:right w:val="single" w:sz="4" w:space="0" w:color="auto"/>
            </w:tcBorders>
            <w:vAlign w:val="center"/>
          </w:tcPr>
          <w:p w:rsidR="00126CE3" w:rsidRPr="00B201FE" w:rsidRDefault="00126CE3" w:rsidP="0016736F"/>
        </w:tc>
        <w:tc>
          <w:tcPr>
            <w:tcW w:w="4311" w:type="dxa"/>
            <w:tcBorders>
              <w:top w:val="nil"/>
              <w:left w:val="nil"/>
              <w:bottom w:val="single" w:sz="4" w:space="0" w:color="auto"/>
              <w:right w:val="single" w:sz="4" w:space="0" w:color="auto"/>
            </w:tcBorders>
            <w:vAlign w:val="center"/>
          </w:tcPr>
          <w:p w:rsidR="00126CE3" w:rsidRPr="00B201FE" w:rsidRDefault="00126CE3" w:rsidP="0016736F">
            <w:pPr>
              <w:rPr>
                <w:lang w:val="en-US"/>
              </w:rPr>
            </w:pPr>
          </w:p>
        </w:tc>
        <w:tc>
          <w:tcPr>
            <w:tcW w:w="818" w:type="dxa"/>
            <w:tcBorders>
              <w:top w:val="nil"/>
              <w:left w:val="nil"/>
              <w:bottom w:val="single" w:sz="4" w:space="0" w:color="auto"/>
              <w:right w:val="single" w:sz="4" w:space="0" w:color="auto"/>
            </w:tcBorders>
            <w:vAlign w:val="center"/>
          </w:tcPr>
          <w:p w:rsidR="00126CE3" w:rsidRPr="00B201FE" w:rsidRDefault="00126CE3" w:rsidP="0016736F">
            <w:pPr>
              <w:jc w:val="center"/>
            </w:pPr>
          </w:p>
        </w:tc>
        <w:tc>
          <w:tcPr>
            <w:tcW w:w="1556" w:type="dxa"/>
            <w:tcBorders>
              <w:top w:val="nil"/>
              <w:left w:val="nil"/>
              <w:bottom w:val="single" w:sz="4" w:space="0" w:color="auto"/>
              <w:right w:val="single" w:sz="4" w:space="0" w:color="auto"/>
            </w:tcBorders>
            <w:vAlign w:val="center"/>
          </w:tcPr>
          <w:p w:rsidR="00126CE3" w:rsidRPr="00105564" w:rsidRDefault="00126CE3" w:rsidP="0016736F">
            <w:pPr>
              <w:jc w:val="center"/>
            </w:pPr>
          </w:p>
        </w:tc>
        <w:tc>
          <w:tcPr>
            <w:tcW w:w="1946" w:type="dxa"/>
            <w:tcBorders>
              <w:top w:val="nil"/>
              <w:left w:val="nil"/>
              <w:bottom w:val="single" w:sz="4" w:space="0" w:color="auto"/>
              <w:right w:val="single" w:sz="8" w:space="0" w:color="auto"/>
            </w:tcBorders>
            <w:vAlign w:val="center"/>
          </w:tcPr>
          <w:p w:rsidR="00126CE3" w:rsidRPr="00105564" w:rsidRDefault="00126CE3" w:rsidP="0016736F">
            <w:pPr>
              <w:jc w:val="center"/>
            </w:pPr>
          </w:p>
        </w:tc>
      </w:tr>
      <w:tr w:rsidR="00126CE3" w:rsidRPr="000F73A8" w:rsidTr="0016736F">
        <w:trPr>
          <w:trHeight w:val="84"/>
        </w:trPr>
        <w:tc>
          <w:tcPr>
            <w:tcW w:w="1099" w:type="dxa"/>
            <w:tcBorders>
              <w:top w:val="nil"/>
              <w:left w:val="single" w:sz="8" w:space="0" w:color="auto"/>
              <w:bottom w:val="single" w:sz="4" w:space="0" w:color="auto"/>
              <w:right w:val="single" w:sz="4" w:space="0" w:color="auto"/>
            </w:tcBorders>
            <w:vAlign w:val="center"/>
          </w:tcPr>
          <w:p w:rsidR="00126CE3" w:rsidRPr="00B201FE" w:rsidRDefault="00126CE3" w:rsidP="0016736F"/>
        </w:tc>
        <w:tc>
          <w:tcPr>
            <w:tcW w:w="4311" w:type="dxa"/>
            <w:tcBorders>
              <w:top w:val="nil"/>
              <w:left w:val="nil"/>
              <w:bottom w:val="single" w:sz="4" w:space="0" w:color="auto"/>
              <w:right w:val="single" w:sz="4" w:space="0" w:color="auto"/>
            </w:tcBorders>
            <w:vAlign w:val="center"/>
          </w:tcPr>
          <w:p w:rsidR="00126CE3" w:rsidRPr="00B201FE" w:rsidRDefault="00126CE3" w:rsidP="0016736F">
            <w:pPr>
              <w:rPr>
                <w:lang w:val="en-US"/>
              </w:rPr>
            </w:pPr>
          </w:p>
        </w:tc>
        <w:tc>
          <w:tcPr>
            <w:tcW w:w="818" w:type="dxa"/>
            <w:tcBorders>
              <w:top w:val="nil"/>
              <w:left w:val="nil"/>
              <w:bottom w:val="single" w:sz="4" w:space="0" w:color="auto"/>
              <w:right w:val="single" w:sz="4" w:space="0" w:color="auto"/>
            </w:tcBorders>
            <w:vAlign w:val="center"/>
          </w:tcPr>
          <w:p w:rsidR="00126CE3" w:rsidRPr="00B201FE" w:rsidRDefault="00126CE3" w:rsidP="0016736F">
            <w:pPr>
              <w:jc w:val="center"/>
            </w:pPr>
          </w:p>
        </w:tc>
        <w:tc>
          <w:tcPr>
            <w:tcW w:w="1556" w:type="dxa"/>
            <w:tcBorders>
              <w:top w:val="nil"/>
              <w:left w:val="nil"/>
              <w:bottom w:val="single" w:sz="4" w:space="0" w:color="auto"/>
              <w:right w:val="single" w:sz="4" w:space="0" w:color="auto"/>
            </w:tcBorders>
            <w:vAlign w:val="center"/>
          </w:tcPr>
          <w:p w:rsidR="00126CE3" w:rsidRPr="00105564" w:rsidRDefault="00126CE3" w:rsidP="0016736F">
            <w:pPr>
              <w:jc w:val="center"/>
            </w:pPr>
          </w:p>
        </w:tc>
        <w:tc>
          <w:tcPr>
            <w:tcW w:w="1946" w:type="dxa"/>
            <w:tcBorders>
              <w:top w:val="nil"/>
              <w:left w:val="nil"/>
              <w:bottom w:val="single" w:sz="4" w:space="0" w:color="auto"/>
              <w:right w:val="single" w:sz="8" w:space="0" w:color="auto"/>
            </w:tcBorders>
            <w:vAlign w:val="center"/>
          </w:tcPr>
          <w:p w:rsidR="00126CE3" w:rsidRPr="00105564" w:rsidRDefault="00126CE3" w:rsidP="0016736F">
            <w:pPr>
              <w:jc w:val="center"/>
            </w:pPr>
          </w:p>
        </w:tc>
      </w:tr>
      <w:tr w:rsidR="00126CE3" w:rsidRPr="000F73A8" w:rsidTr="0016736F">
        <w:trPr>
          <w:trHeight w:val="84"/>
        </w:trPr>
        <w:tc>
          <w:tcPr>
            <w:tcW w:w="1099" w:type="dxa"/>
            <w:tcBorders>
              <w:top w:val="nil"/>
              <w:left w:val="single" w:sz="8" w:space="0" w:color="auto"/>
              <w:bottom w:val="single" w:sz="4" w:space="0" w:color="auto"/>
              <w:right w:val="single" w:sz="4" w:space="0" w:color="auto"/>
            </w:tcBorders>
            <w:vAlign w:val="center"/>
          </w:tcPr>
          <w:p w:rsidR="00126CE3" w:rsidRPr="00B201FE" w:rsidRDefault="00126CE3" w:rsidP="0016736F"/>
        </w:tc>
        <w:tc>
          <w:tcPr>
            <w:tcW w:w="4311" w:type="dxa"/>
            <w:tcBorders>
              <w:top w:val="nil"/>
              <w:left w:val="nil"/>
              <w:bottom w:val="single" w:sz="4" w:space="0" w:color="auto"/>
              <w:right w:val="single" w:sz="4" w:space="0" w:color="auto"/>
            </w:tcBorders>
            <w:vAlign w:val="center"/>
          </w:tcPr>
          <w:p w:rsidR="00126CE3" w:rsidRPr="00B201FE" w:rsidRDefault="00126CE3" w:rsidP="0016736F">
            <w:pPr>
              <w:rPr>
                <w:lang w:val="en-US"/>
              </w:rPr>
            </w:pPr>
          </w:p>
        </w:tc>
        <w:tc>
          <w:tcPr>
            <w:tcW w:w="818" w:type="dxa"/>
            <w:tcBorders>
              <w:top w:val="nil"/>
              <w:left w:val="nil"/>
              <w:bottom w:val="single" w:sz="4" w:space="0" w:color="auto"/>
              <w:right w:val="single" w:sz="4" w:space="0" w:color="auto"/>
            </w:tcBorders>
            <w:vAlign w:val="center"/>
          </w:tcPr>
          <w:p w:rsidR="00126CE3" w:rsidRPr="00B201FE" w:rsidRDefault="00126CE3" w:rsidP="0016736F">
            <w:pPr>
              <w:jc w:val="center"/>
            </w:pPr>
          </w:p>
        </w:tc>
        <w:tc>
          <w:tcPr>
            <w:tcW w:w="1556" w:type="dxa"/>
            <w:tcBorders>
              <w:top w:val="nil"/>
              <w:left w:val="nil"/>
              <w:bottom w:val="single" w:sz="4" w:space="0" w:color="auto"/>
              <w:right w:val="single" w:sz="4" w:space="0" w:color="auto"/>
            </w:tcBorders>
            <w:vAlign w:val="center"/>
          </w:tcPr>
          <w:p w:rsidR="00126CE3" w:rsidRPr="00105564" w:rsidRDefault="00126CE3" w:rsidP="0016736F">
            <w:pPr>
              <w:jc w:val="center"/>
            </w:pPr>
          </w:p>
        </w:tc>
        <w:tc>
          <w:tcPr>
            <w:tcW w:w="1946" w:type="dxa"/>
            <w:tcBorders>
              <w:top w:val="nil"/>
              <w:left w:val="nil"/>
              <w:bottom w:val="single" w:sz="4" w:space="0" w:color="auto"/>
              <w:right w:val="single" w:sz="8" w:space="0" w:color="auto"/>
            </w:tcBorders>
            <w:vAlign w:val="center"/>
          </w:tcPr>
          <w:p w:rsidR="00126CE3" w:rsidRPr="00105564" w:rsidRDefault="00126CE3" w:rsidP="0016736F">
            <w:pPr>
              <w:jc w:val="center"/>
            </w:pPr>
          </w:p>
        </w:tc>
      </w:tr>
      <w:tr w:rsidR="00126CE3" w:rsidRPr="000F73A8" w:rsidTr="0016736F">
        <w:trPr>
          <w:trHeight w:val="84"/>
        </w:trPr>
        <w:tc>
          <w:tcPr>
            <w:tcW w:w="1099" w:type="dxa"/>
            <w:tcBorders>
              <w:top w:val="nil"/>
              <w:left w:val="single" w:sz="8" w:space="0" w:color="auto"/>
              <w:bottom w:val="single" w:sz="4" w:space="0" w:color="auto"/>
              <w:right w:val="single" w:sz="4" w:space="0" w:color="auto"/>
            </w:tcBorders>
            <w:vAlign w:val="center"/>
          </w:tcPr>
          <w:p w:rsidR="00126CE3" w:rsidRPr="00B201FE" w:rsidRDefault="00126CE3" w:rsidP="0016736F"/>
        </w:tc>
        <w:tc>
          <w:tcPr>
            <w:tcW w:w="4311" w:type="dxa"/>
            <w:tcBorders>
              <w:top w:val="nil"/>
              <w:left w:val="nil"/>
              <w:bottom w:val="single" w:sz="4" w:space="0" w:color="auto"/>
              <w:right w:val="single" w:sz="4" w:space="0" w:color="auto"/>
            </w:tcBorders>
            <w:vAlign w:val="center"/>
          </w:tcPr>
          <w:p w:rsidR="00126CE3" w:rsidRPr="00B201FE" w:rsidRDefault="00126CE3" w:rsidP="0016736F">
            <w:pPr>
              <w:rPr>
                <w:lang w:val="en-US"/>
              </w:rPr>
            </w:pPr>
          </w:p>
        </w:tc>
        <w:tc>
          <w:tcPr>
            <w:tcW w:w="818" w:type="dxa"/>
            <w:tcBorders>
              <w:top w:val="nil"/>
              <w:left w:val="nil"/>
              <w:bottom w:val="single" w:sz="4" w:space="0" w:color="auto"/>
              <w:right w:val="single" w:sz="4" w:space="0" w:color="auto"/>
            </w:tcBorders>
            <w:vAlign w:val="center"/>
          </w:tcPr>
          <w:p w:rsidR="00126CE3" w:rsidRPr="00B201FE" w:rsidRDefault="00126CE3" w:rsidP="0016736F">
            <w:pPr>
              <w:jc w:val="center"/>
            </w:pPr>
          </w:p>
        </w:tc>
        <w:tc>
          <w:tcPr>
            <w:tcW w:w="1556" w:type="dxa"/>
            <w:tcBorders>
              <w:top w:val="nil"/>
              <w:left w:val="nil"/>
              <w:bottom w:val="single" w:sz="4" w:space="0" w:color="auto"/>
              <w:right w:val="single" w:sz="4" w:space="0" w:color="auto"/>
            </w:tcBorders>
            <w:vAlign w:val="center"/>
          </w:tcPr>
          <w:p w:rsidR="00126CE3" w:rsidRPr="00105564" w:rsidRDefault="00126CE3" w:rsidP="0016736F">
            <w:pPr>
              <w:jc w:val="center"/>
            </w:pPr>
          </w:p>
        </w:tc>
        <w:tc>
          <w:tcPr>
            <w:tcW w:w="1946" w:type="dxa"/>
            <w:tcBorders>
              <w:top w:val="nil"/>
              <w:left w:val="nil"/>
              <w:bottom w:val="single" w:sz="4" w:space="0" w:color="auto"/>
              <w:right w:val="single" w:sz="8" w:space="0" w:color="auto"/>
            </w:tcBorders>
            <w:vAlign w:val="center"/>
          </w:tcPr>
          <w:p w:rsidR="00126CE3" w:rsidRPr="00105564" w:rsidRDefault="00126CE3" w:rsidP="0016736F">
            <w:pPr>
              <w:jc w:val="center"/>
            </w:pPr>
          </w:p>
        </w:tc>
      </w:tr>
      <w:tr w:rsidR="00126CE3" w:rsidRPr="000F73A8" w:rsidTr="0016736F">
        <w:trPr>
          <w:trHeight w:val="84"/>
        </w:trPr>
        <w:tc>
          <w:tcPr>
            <w:tcW w:w="1099" w:type="dxa"/>
            <w:tcBorders>
              <w:top w:val="nil"/>
              <w:left w:val="single" w:sz="8" w:space="0" w:color="auto"/>
              <w:bottom w:val="single" w:sz="4" w:space="0" w:color="auto"/>
              <w:right w:val="single" w:sz="4" w:space="0" w:color="auto"/>
            </w:tcBorders>
            <w:vAlign w:val="center"/>
          </w:tcPr>
          <w:p w:rsidR="00126CE3" w:rsidRPr="00B201FE" w:rsidRDefault="00126CE3" w:rsidP="0016736F"/>
        </w:tc>
        <w:tc>
          <w:tcPr>
            <w:tcW w:w="4311" w:type="dxa"/>
            <w:tcBorders>
              <w:top w:val="nil"/>
              <w:left w:val="nil"/>
              <w:bottom w:val="single" w:sz="4" w:space="0" w:color="auto"/>
              <w:right w:val="single" w:sz="4" w:space="0" w:color="auto"/>
            </w:tcBorders>
            <w:vAlign w:val="center"/>
          </w:tcPr>
          <w:p w:rsidR="00126CE3" w:rsidRPr="00B201FE" w:rsidRDefault="00126CE3" w:rsidP="0016736F">
            <w:pPr>
              <w:rPr>
                <w:lang w:val="en-US"/>
              </w:rPr>
            </w:pPr>
          </w:p>
        </w:tc>
        <w:tc>
          <w:tcPr>
            <w:tcW w:w="818" w:type="dxa"/>
            <w:tcBorders>
              <w:top w:val="nil"/>
              <w:left w:val="nil"/>
              <w:bottom w:val="single" w:sz="4" w:space="0" w:color="auto"/>
              <w:right w:val="single" w:sz="4" w:space="0" w:color="auto"/>
            </w:tcBorders>
            <w:vAlign w:val="center"/>
          </w:tcPr>
          <w:p w:rsidR="00126CE3" w:rsidRPr="00B201FE" w:rsidRDefault="00126CE3" w:rsidP="0016736F">
            <w:pPr>
              <w:jc w:val="center"/>
            </w:pPr>
          </w:p>
        </w:tc>
        <w:tc>
          <w:tcPr>
            <w:tcW w:w="1556" w:type="dxa"/>
            <w:tcBorders>
              <w:top w:val="nil"/>
              <w:left w:val="nil"/>
              <w:bottom w:val="single" w:sz="4" w:space="0" w:color="auto"/>
              <w:right w:val="single" w:sz="4" w:space="0" w:color="auto"/>
            </w:tcBorders>
            <w:vAlign w:val="center"/>
          </w:tcPr>
          <w:p w:rsidR="00126CE3" w:rsidRPr="00105564" w:rsidRDefault="00126CE3" w:rsidP="0016736F">
            <w:pPr>
              <w:jc w:val="center"/>
            </w:pPr>
          </w:p>
        </w:tc>
        <w:tc>
          <w:tcPr>
            <w:tcW w:w="1946" w:type="dxa"/>
            <w:tcBorders>
              <w:top w:val="nil"/>
              <w:left w:val="nil"/>
              <w:bottom w:val="single" w:sz="4" w:space="0" w:color="auto"/>
              <w:right w:val="single" w:sz="8" w:space="0" w:color="auto"/>
            </w:tcBorders>
            <w:vAlign w:val="center"/>
          </w:tcPr>
          <w:p w:rsidR="00126CE3" w:rsidRPr="00105564" w:rsidRDefault="00126CE3" w:rsidP="0016736F">
            <w:pPr>
              <w:jc w:val="center"/>
            </w:pPr>
          </w:p>
        </w:tc>
      </w:tr>
      <w:tr w:rsidR="00126CE3" w:rsidRPr="000F73A8" w:rsidTr="0016736F">
        <w:trPr>
          <w:trHeight w:val="298"/>
        </w:trPr>
        <w:tc>
          <w:tcPr>
            <w:tcW w:w="7784" w:type="dxa"/>
            <w:gridSpan w:val="4"/>
            <w:tcBorders>
              <w:top w:val="single" w:sz="8" w:space="0" w:color="auto"/>
              <w:left w:val="single" w:sz="8" w:space="0" w:color="auto"/>
              <w:bottom w:val="single" w:sz="8" w:space="0" w:color="000000"/>
              <w:right w:val="nil"/>
            </w:tcBorders>
            <w:vAlign w:val="center"/>
          </w:tcPr>
          <w:p w:rsidR="00126CE3" w:rsidRPr="00B201FE" w:rsidRDefault="00126CE3" w:rsidP="0016736F">
            <w:pPr>
              <w:autoSpaceDE w:val="0"/>
              <w:autoSpaceDN w:val="0"/>
              <w:jc w:val="both"/>
              <w:rPr>
                <w:b/>
                <w:bCs/>
              </w:rPr>
            </w:pPr>
            <w:r w:rsidRPr="00B201FE">
              <w:rPr>
                <w:b/>
                <w:bCs/>
              </w:rPr>
              <w:t>Итого за 1 год:</w:t>
            </w:r>
          </w:p>
        </w:tc>
        <w:tc>
          <w:tcPr>
            <w:tcW w:w="1946" w:type="dxa"/>
            <w:tcBorders>
              <w:top w:val="nil"/>
              <w:left w:val="single" w:sz="8" w:space="0" w:color="auto"/>
              <w:bottom w:val="single" w:sz="8" w:space="0" w:color="000000"/>
              <w:right w:val="single" w:sz="8" w:space="0" w:color="auto"/>
            </w:tcBorders>
            <w:vAlign w:val="center"/>
          </w:tcPr>
          <w:p w:rsidR="00126CE3" w:rsidRPr="00B201FE" w:rsidRDefault="00126CE3" w:rsidP="0016736F">
            <w:pPr>
              <w:jc w:val="center"/>
              <w:rPr>
                <w:b/>
                <w:bCs/>
              </w:rPr>
            </w:pPr>
          </w:p>
        </w:tc>
      </w:tr>
      <w:tr w:rsidR="00126CE3" w:rsidRPr="000F73A8" w:rsidTr="0016736F">
        <w:trPr>
          <w:trHeight w:val="298"/>
        </w:trPr>
        <w:tc>
          <w:tcPr>
            <w:tcW w:w="7784" w:type="dxa"/>
            <w:gridSpan w:val="4"/>
            <w:tcBorders>
              <w:top w:val="single" w:sz="8" w:space="0" w:color="auto"/>
              <w:left w:val="single" w:sz="8" w:space="0" w:color="auto"/>
              <w:bottom w:val="single" w:sz="8" w:space="0" w:color="000000"/>
              <w:right w:val="nil"/>
            </w:tcBorders>
            <w:vAlign w:val="center"/>
          </w:tcPr>
          <w:p w:rsidR="00126CE3" w:rsidRPr="00B201FE" w:rsidRDefault="00126CE3" w:rsidP="0016736F">
            <w:pPr>
              <w:autoSpaceDE w:val="0"/>
              <w:autoSpaceDN w:val="0"/>
              <w:jc w:val="both"/>
              <w:rPr>
                <w:b/>
                <w:bCs/>
              </w:rPr>
            </w:pPr>
            <w:r w:rsidRPr="00B201FE">
              <w:rPr>
                <w:b/>
                <w:bCs/>
              </w:rPr>
              <w:t>Итого за 2 год:</w:t>
            </w:r>
          </w:p>
        </w:tc>
        <w:tc>
          <w:tcPr>
            <w:tcW w:w="1946" w:type="dxa"/>
            <w:tcBorders>
              <w:top w:val="nil"/>
              <w:left w:val="single" w:sz="8" w:space="0" w:color="auto"/>
              <w:bottom w:val="single" w:sz="8" w:space="0" w:color="000000"/>
              <w:right w:val="single" w:sz="8" w:space="0" w:color="auto"/>
            </w:tcBorders>
            <w:vAlign w:val="center"/>
          </w:tcPr>
          <w:p w:rsidR="00126CE3" w:rsidRPr="00B201FE" w:rsidRDefault="00126CE3" w:rsidP="0016736F">
            <w:pPr>
              <w:jc w:val="center"/>
              <w:rPr>
                <w:b/>
                <w:bCs/>
              </w:rPr>
            </w:pPr>
          </w:p>
        </w:tc>
      </w:tr>
      <w:tr w:rsidR="00126CE3" w:rsidRPr="000F73A8" w:rsidTr="0016736F">
        <w:trPr>
          <w:trHeight w:val="298"/>
        </w:trPr>
        <w:tc>
          <w:tcPr>
            <w:tcW w:w="7784" w:type="dxa"/>
            <w:gridSpan w:val="4"/>
            <w:tcBorders>
              <w:top w:val="single" w:sz="8" w:space="0" w:color="auto"/>
              <w:left w:val="single" w:sz="8" w:space="0" w:color="auto"/>
              <w:bottom w:val="single" w:sz="8" w:space="0" w:color="000000"/>
              <w:right w:val="nil"/>
            </w:tcBorders>
            <w:vAlign w:val="center"/>
          </w:tcPr>
          <w:p w:rsidR="00126CE3" w:rsidRPr="00B201FE" w:rsidRDefault="00126CE3" w:rsidP="0016736F">
            <w:pPr>
              <w:autoSpaceDE w:val="0"/>
              <w:autoSpaceDN w:val="0"/>
              <w:jc w:val="both"/>
              <w:rPr>
                <w:b/>
                <w:bCs/>
              </w:rPr>
            </w:pPr>
            <w:r w:rsidRPr="00B201FE">
              <w:rPr>
                <w:b/>
                <w:bCs/>
              </w:rPr>
              <w:t>Итого за 3 год:</w:t>
            </w:r>
          </w:p>
        </w:tc>
        <w:tc>
          <w:tcPr>
            <w:tcW w:w="1946" w:type="dxa"/>
            <w:tcBorders>
              <w:top w:val="nil"/>
              <w:left w:val="single" w:sz="8" w:space="0" w:color="auto"/>
              <w:bottom w:val="single" w:sz="8" w:space="0" w:color="000000"/>
              <w:right w:val="single" w:sz="8" w:space="0" w:color="auto"/>
            </w:tcBorders>
            <w:vAlign w:val="center"/>
          </w:tcPr>
          <w:p w:rsidR="00126CE3" w:rsidRPr="00B201FE" w:rsidRDefault="00126CE3" w:rsidP="0016736F">
            <w:pPr>
              <w:jc w:val="center"/>
              <w:rPr>
                <w:b/>
                <w:bCs/>
              </w:rPr>
            </w:pPr>
          </w:p>
        </w:tc>
      </w:tr>
      <w:tr w:rsidR="00126CE3" w:rsidRPr="000F73A8" w:rsidTr="0016736F">
        <w:trPr>
          <w:trHeight w:val="298"/>
        </w:trPr>
        <w:tc>
          <w:tcPr>
            <w:tcW w:w="7784" w:type="dxa"/>
            <w:gridSpan w:val="4"/>
            <w:tcBorders>
              <w:top w:val="single" w:sz="8" w:space="0" w:color="auto"/>
              <w:left w:val="single" w:sz="8" w:space="0" w:color="auto"/>
              <w:bottom w:val="single" w:sz="8" w:space="0" w:color="000000"/>
              <w:right w:val="nil"/>
            </w:tcBorders>
            <w:vAlign w:val="center"/>
          </w:tcPr>
          <w:p w:rsidR="00126CE3" w:rsidRPr="00B201FE" w:rsidRDefault="00126CE3" w:rsidP="0016736F">
            <w:pPr>
              <w:autoSpaceDE w:val="0"/>
              <w:autoSpaceDN w:val="0"/>
              <w:jc w:val="both"/>
              <w:rPr>
                <w:b/>
                <w:bCs/>
              </w:rPr>
            </w:pPr>
            <w:r w:rsidRPr="00B201FE">
              <w:rPr>
                <w:b/>
                <w:bCs/>
              </w:rPr>
              <w:t>Общая сумма договора:</w:t>
            </w:r>
          </w:p>
        </w:tc>
        <w:tc>
          <w:tcPr>
            <w:tcW w:w="1946" w:type="dxa"/>
            <w:tcBorders>
              <w:top w:val="nil"/>
              <w:left w:val="single" w:sz="8" w:space="0" w:color="auto"/>
              <w:bottom w:val="single" w:sz="8" w:space="0" w:color="000000"/>
              <w:right w:val="single" w:sz="8" w:space="0" w:color="auto"/>
            </w:tcBorders>
            <w:vAlign w:val="center"/>
          </w:tcPr>
          <w:p w:rsidR="00126CE3" w:rsidRPr="00B201FE" w:rsidRDefault="00126CE3" w:rsidP="0016736F">
            <w:pPr>
              <w:jc w:val="center"/>
              <w:rPr>
                <w:b/>
                <w:bCs/>
              </w:rPr>
            </w:pPr>
          </w:p>
        </w:tc>
      </w:tr>
    </w:tbl>
    <w:p w:rsidR="00126CE3" w:rsidRPr="00843E39" w:rsidRDefault="00126CE3" w:rsidP="000455B6">
      <w:pPr>
        <w:jc w:val="right"/>
      </w:pPr>
      <w:r w:rsidRPr="00843E39">
        <w:t>Приложение №1</w:t>
      </w:r>
      <w:r w:rsidR="007E0EEE" w:rsidRPr="00843E39">
        <w:t xml:space="preserve"> к Договору № ___________ от </w:t>
      </w:r>
      <w:r w:rsidR="00DE174F" w:rsidRPr="00843E39">
        <w:t>«</w:t>
      </w:r>
      <w:r w:rsidR="007E0EEE" w:rsidRPr="00843E39">
        <w:t>__</w:t>
      </w:r>
      <w:r w:rsidR="00DE174F" w:rsidRPr="00843E39">
        <w:t>»</w:t>
      </w:r>
      <w:r w:rsidR="007E0EEE" w:rsidRPr="00843E39">
        <w:t>________</w:t>
      </w:r>
      <w:r w:rsidR="00DE174F" w:rsidRPr="00843E39">
        <w:t>20</w:t>
      </w:r>
      <w:r w:rsidR="0016736F" w:rsidRPr="00843E39">
        <w:t>1__</w:t>
      </w:r>
      <w:r w:rsidR="00DE174F" w:rsidRPr="00843E39">
        <w:t xml:space="preserve"> г.</w:t>
      </w:r>
    </w:p>
    <w:p w:rsidR="0016736F" w:rsidRPr="00843E39" w:rsidRDefault="0016736F" w:rsidP="000455B6">
      <w:pPr>
        <w:jc w:val="right"/>
      </w:pPr>
    </w:p>
    <w:p w:rsidR="007E0EEE" w:rsidRPr="00843E39" w:rsidRDefault="000A085D" w:rsidP="000A085D">
      <w:pPr>
        <w:jc w:val="center"/>
      </w:pPr>
      <w:r w:rsidRPr="00843E39">
        <w:t>Спецификация</w:t>
      </w:r>
    </w:p>
    <w:p w:rsidR="000A085D" w:rsidRDefault="000A085D" w:rsidP="000A085D">
      <w:pPr>
        <w:jc w:val="center"/>
      </w:pPr>
    </w:p>
    <w:p w:rsidR="007E0EEE" w:rsidRPr="000455B6" w:rsidRDefault="007E0EEE" w:rsidP="000455B6">
      <w:pPr>
        <w:jc w:val="right"/>
      </w:pPr>
    </w:p>
    <w:p w:rsidR="00126CE3" w:rsidRDefault="00126CE3" w:rsidP="00EC44BD">
      <w:pPr>
        <w:rPr>
          <w:sz w:val="16"/>
          <w:szCs w:val="16"/>
        </w:rPr>
      </w:pPr>
    </w:p>
    <w:p w:rsidR="00126CE3" w:rsidRDefault="00126CE3" w:rsidP="00EC44BD">
      <w:pPr>
        <w:rPr>
          <w:sz w:val="16"/>
          <w:szCs w:val="16"/>
        </w:rPr>
      </w:pPr>
    </w:p>
    <w:p w:rsidR="00126CE3" w:rsidRDefault="00126CE3" w:rsidP="00EC44BD">
      <w:pPr>
        <w:rPr>
          <w:sz w:val="16"/>
          <w:szCs w:val="16"/>
        </w:rPr>
      </w:pPr>
    </w:p>
    <w:p w:rsidR="00126CE3" w:rsidRDefault="00126CE3" w:rsidP="00EC44BD">
      <w:pPr>
        <w:rPr>
          <w:sz w:val="16"/>
          <w:szCs w:val="16"/>
        </w:rPr>
      </w:pPr>
    </w:p>
    <w:p w:rsidR="00126CE3" w:rsidRDefault="00126CE3" w:rsidP="00EC44BD">
      <w:pPr>
        <w:rPr>
          <w:sz w:val="16"/>
          <w:szCs w:val="16"/>
        </w:rPr>
      </w:pPr>
    </w:p>
    <w:tbl>
      <w:tblPr>
        <w:tblW w:w="15739" w:type="dxa"/>
        <w:tblInd w:w="-106" w:type="dxa"/>
        <w:tblLayout w:type="fixed"/>
        <w:tblLook w:val="0000"/>
      </w:tblPr>
      <w:tblGrid>
        <w:gridCol w:w="5400"/>
        <w:gridCol w:w="5400"/>
        <w:gridCol w:w="4939"/>
      </w:tblGrid>
      <w:tr w:rsidR="00DE174F" w:rsidRPr="00636E3A" w:rsidTr="00DE174F">
        <w:tc>
          <w:tcPr>
            <w:tcW w:w="5400" w:type="dxa"/>
          </w:tcPr>
          <w:p w:rsidR="00DE174F" w:rsidRPr="006B3B4D" w:rsidRDefault="00DE174F" w:rsidP="0016736F">
            <w:pPr>
              <w:rPr>
                <w:b/>
                <w:bCs/>
              </w:rPr>
            </w:pPr>
            <w:r w:rsidRPr="006B3B4D">
              <w:rPr>
                <w:b/>
                <w:bCs/>
              </w:rPr>
              <w:t>ОТ СУБЛИЦЕНЗИАТА</w:t>
            </w:r>
          </w:p>
        </w:tc>
        <w:tc>
          <w:tcPr>
            <w:tcW w:w="5400" w:type="dxa"/>
          </w:tcPr>
          <w:p w:rsidR="00DE174F" w:rsidRPr="00636E3A" w:rsidRDefault="00DE174F" w:rsidP="00EC44BD">
            <w:pPr>
              <w:keepNext/>
              <w:keepLines/>
              <w:suppressLineNumbers/>
              <w:rPr>
                <w:b/>
                <w:bCs/>
              </w:rPr>
            </w:pPr>
            <w:r w:rsidRPr="00636E3A">
              <w:rPr>
                <w:b/>
                <w:bCs/>
              </w:rPr>
              <w:t>ОТ СУБЛИЦЕНЗИАРА</w:t>
            </w:r>
          </w:p>
        </w:tc>
        <w:tc>
          <w:tcPr>
            <w:tcW w:w="4939" w:type="dxa"/>
          </w:tcPr>
          <w:p w:rsidR="00DE174F" w:rsidRPr="006B3B4D" w:rsidRDefault="00DE174F" w:rsidP="007E0EEE">
            <w:pPr>
              <w:rPr>
                <w:b/>
                <w:bCs/>
              </w:rPr>
            </w:pPr>
            <w:r w:rsidRPr="006B3B4D">
              <w:rPr>
                <w:b/>
                <w:bCs/>
              </w:rPr>
              <w:t>ОТ СУБЛИЦЕНЗИАТА</w:t>
            </w:r>
          </w:p>
        </w:tc>
      </w:tr>
      <w:tr w:rsidR="00DE174F" w:rsidRPr="00636E3A" w:rsidTr="00DE174F">
        <w:tc>
          <w:tcPr>
            <w:tcW w:w="5400" w:type="dxa"/>
          </w:tcPr>
          <w:p w:rsidR="00DE174F" w:rsidRPr="00877506" w:rsidRDefault="00DE174F" w:rsidP="0016736F">
            <w:r w:rsidRPr="00877506">
              <w:t xml:space="preserve">Генеральный директор </w:t>
            </w:r>
          </w:p>
          <w:p w:rsidR="00DE174F" w:rsidRPr="00877506" w:rsidRDefault="00DE174F" w:rsidP="0016736F">
            <w:r w:rsidRPr="00877506">
              <w:t>ОАО «Славнефть-ЯНОС»</w:t>
            </w:r>
          </w:p>
        </w:tc>
        <w:tc>
          <w:tcPr>
            <w:tcW w:w="5400" w:type="dxa"/>
          </w:tcPr>
          <w:p w:rsidR="00DE174F" w:rsidRPr="00636E3A" w:rsidRDefault="00DE174F" w:rsidP="00EC44BD">
            <w:pPr>
              <w:pStyle w:val="CommentSubject1"/>
              <w:keepLines/>
              <w:suppressLineNumbers/>
              <w:rPr>
                <w:sz w:val="24"/>
                <w:szCs w:val="24"/>
              </w:rPr>
            </w:pPr>
          </w:p>
        </w:tc>
        <w:tc>
          <w:tcPr>
            <w:tcW w:w="4939" w:type="dxa"/>
          </w:tcPr>
          <w:p w:rsidR="00DE174F" w:rsidRPr="006130E0" w:rsidRDefault="00DE174F" w:rsidP="007E0EEE">
            <w:pPr>
              <w:rPr>
                <w:color w:val="FF0000"/>
              </w:rPr>
            </w:pPr>
            <w:r w:rsidRPr="006130E0">
              <w:rPr>
                <w:color w:val="FF0000"/>
              </w:rPr>
              <w:t xml:space="preserve">Генеральный директор </w:t>
            </w:r>
          </w:p>
          <w:p w:rsidR="00DE174F" w:rsidRPr="006130E0" w:rsidRDefault="00DE174F" w:rsidP="007E0EEE">
            <w:pPr>
              <w:rPr>
                <w:color w:val="FF0000"/>
              </w:rPr>
            </w:pPr>
            <w:r w:rsidRPr="006130E0">
              <w:rPr>
                <w:color w:val="FF0000"/>
              </w:rPr>
              <w:t>ОАО «Славнефть-ЯНОС»</w:t>
            </w:r>
          </w:p>
        </w:tc>
      </w:tr>
      <w:tr w:rsidR="00DE174F" w:rsidRPr="00636E3A" w:rsidTr="00DE174F">
        <w:tc>
          <w:tcPr>
            <w:tcW w:w="5400" w:type="dxa"/>
          </w:tcPr>
          <w:p w:rsidR="00DE174F" w:rsidRPr="00877506" w:rsidRDefault="00DE174F" w:rsidP="0016736F"/>
          <w:p w:rsidR="00DE174F" w:rsidRPr="00877506" w:rsidRDefault="00DE174F" w:rsidP="0016736F"/>
          <w:p w:rsidR="00DE174F" w:rsidRPr="00877506" w:rsidRDefault="00DE174F" w:rsidP="0016736F">
            <w:r w:rsidRPr="00877506">
              <w:t>_____________________  А.</w:t>
            </w:r>
            <w:r w:rsidR="0016736F" w:rsidRPr="00877506">
              <w:t>А. Никитин</w:t>
            </w:r>
          </w:p>
        </w:tc>
        <w:tc>
          <w:tcPr>
            <w:tcW w:w="5400" w:type="dxa"/>
          </w:tcPr>
          <w:p w:rsidR="00DE174F" w:rsidRPr="00636E3A" w:rsidRDefault="00DE174F" w:rsidP="00EC44BD">
            <w:pPr>
              <w:keepNext/>
              <w:keepLines/>
              <w:suppressLineNumbers/>
              <w:rPr>
                <w:b/>
                <w:bCs/>
              </w:rPr>
            </w:pPr>
          </w:p>
          <w:p w:rsidR="00DE174F" w:rsidRPr="00636E3A" w:rsidRDefault="00DE174F" w:rsidP="00EC44BD">
            <w:pPr>
              <w:keepNext/>
              <w:keepLines/>
              <w:suppressLineNumbers/>
              <w:rPr>
                <w:b/>
                <w:bCs/>
              </w:rPr>
            </w:pPr>
          </w:p>
          <w:p w:rsidR="00DE174F" w:rsidRPr="00636E3A" w:rsidRDefault="00DE174F" w:rsidP="0016736F">
            <w:pPr>
              <w:keepNext/>
              <w:keepLines/>
              <w:suppressLineNumbers/>
              <w:rPr>
                <w:b/>
                <w:bCs/>
              </w:rPr>
            </w:pPr>
            <w:r>
              <w:rPr>
                <w:b/>
                <w:bCs/>
              </w:rPr>
              <w:t>_______________________</w:t>
            </w:r>
            <w:r w:rsidRPr="00636E3A">
              <w:rPr>
                <w:b/>
                <w:bCs/>
              </w:rPr>
              <w:t xml:space="preserve"> </w:t>
            </w:r>
          </w:p>
        </w:tc>
        <w:tc>
          <w:tcPr>
            <w:tcW w:w="4939" w:type="dxa"/>
          </w:tcPr>
          <w:p w:rsidR="00DE174F" w:rsidRPr="006130E0" w:rsidRDefault="00DE174F" w:rsidP="007E0EEE">
            <w:pPr>
              <w:rPr>
                <w:color w:val="FF0000"/>
              </w:rPr>
            </w:pPr>
          </w:p>
          <w:p w:rsidR="00DE174F" w:rsidRPr="006130E0" w:rsidRDefault="00DE174F" w:rsidP="007E0EEE">
            <w:pPr>
              <w:rPr>
                <w:color w:val="FF0000"/>
              </w:rPr>
            </w:pPr>
          </w:p>
          <w:p w:rsidR="00DE174F" w:rsidRPr="006130E0" w:rsidRDefault="00DE174F" w:rsidP="007E0EEE">
            <w:pPr>
              <w:rPr>
                <w:color w:val="FF0000"/>
              </w:rPr>
            </w:pPr>
            <w:r w:rsidRPr="006130E0">
              <w:rPr>
                <w:color w:val="FF0000"/>
              </w:rPr>
              <w:t>_____________________  А.Л. Князьков</w:t>
            </w:r>
          </w:p>
        </w:tc>
      </w:tr>
      <w:tr w:rsidR="00DE174F" w:rsidRPr="00636E3A" w:rsidTr="00DE174F">
        <w:trPr>
          <w:trHeight w:val="123"/>
        </w:trPr>
        <w:tc>
          <w:tcPr>
            <w:tcW w:w="5400" w:type="dxa"/>
          </w:tcPr>
          <w:p w:rsidR="00DE174F" w:rsidRPr="00636E3A" w:rsidRDefault="00DE174F" w:rsidP="0016736F">
            <w:pPr>
              <w:rPr>
                <w:b/>
                <w:bCs/>
              </w:rPr>
            </w:pPr>
            <w:r w:rsidRPr="00636E3A">
              <w:rPr>
                <w:b/>
                <w:bCs/>
              </w:rPr>
              <w:t>М.п.</w:t>
            </w:r>
          </w:p>
        </w:tc>
        <w:tc>
          <w:tcPr>
            <w:tcW w:w="5400" w:type="dxa"/>
          </w:tcPr>
          <w:p w:rsidR="00DE174F" w:rsidRPr="00636E3A" w:rsidRDefault="00DE174F" w:rsidP="00EC44BD">
            <w:pPr>
              <w:rPr>
                <w:b/>
                <w:bCs/>
              </w:rPr>
            </w:pPr>
            <w:r w:rsidRPr="00636E3A">
              <w:rPr>
                <w:b/>
                <w:bCs/>
              </w:rPr>
              <w:t>М.п.</w:t>
            </w:r>
          </w:p>
        </w:tc>
        <w:tc>
          <w:tcPr>
            <w:tcW w:w="4939" w:type="dxa"/>
          </w:tcPr>
          <w:p w:rsidR="00DE174F" w:rsidRPr="00636E3A" w:rsidRDefault="00DE174F" w:rsidP="00EC44BD">
            <w:pPr>
              <w:rPr>
                <w:b/>
                <w:bCs/>
              </w:rPr>
            </w:pPr>
            <w:r w:rsidRPr="00636E3A">
              <w:rPr>
                <w:b/>
                <w:bCs/>
              </w:rPr>
              <w:t>М.п.</w:t>
            </w:r>
          </w:p>
        </w:tc>
      </w:tr>
    </w:tbl>
    <w:p w:rsidR="00126CE3" w:rsidRDefault="00126CE3" w:rsidP="00EC44BD">
      <w:pPr>
        <w:pStyle w:val="aa"/>
      </w:pPr>
    </w:p>
    <w:p w:rsidR="00126CE3" w:rsidRDefault="00126CE3" w:rsidP="00EC44BD">
      <w:pPr>
        <w:jc w:val="center"/>
        <w:rPr>
          <w:b/>
          <w:bCs/>
        </w:rPr>
      </w:pPr>
    </w:p>
    <w:sectPr w:rsidR="00126CE3" w:rsidSect="00E7540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109" w:rsidRDefault="00F71109">
      <w:r>
        <w:separator/>
      </w:r>
    </w:p>
  </w:endnote>
  <w:endnote w:type="continuationSeparator" w:id="0">
    <w:p w:rsidR="00F71109" w:rsidRDefault="00F711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7A2" w:rsidRPr="00CF10E2" w:rsidRDefault="003337A2" w:rsidP="00CF10E2">
    <w:pPr>
      <w:pStyle w:val="a8"/>
      <w:jc w:val="center"/>
      <w:rPr>
        <w:sz w:val="20"/>
        <w:szCs w:val="20"/>
      </w:rPr>
    </w:pPr>
    <w:r w:rsidRPr="00CF10E2">
      <w:rPr>
        <w:sz w:val="20"/>
        <w:szCs w:val="20"/>
      </w:rPr>
      <w:t xml:space="preserve">Страница </w:t>
    </w:r>
    <w:r w:rsidR="00BA1A22" w:rsidRPr="00CF10E2">
      <w:rPr>
        <w:sz w:val="20"/>
        <w:szCs w:val="20"/>
      </w:rPr>
      <w:fldChar w:fldCharType="begin"/>
    </w:r>
    <w:r w:rsidRPr="00CF10E2">
      <w:rPr>
        <w:sz w:val="20"/>
        <w:szCs w:val="20"/>
      </w:rPr>
      <w:instrText xml:space="preserve"> PAGE </w:instrText>
    </w:r>
    <w:r w:rsidR="00BA1A22" w:rsidRPr="00CF10E2">
      <w:rPr>
        <w:sz w:val="20"/>
        <w:szCs w:val="20"/>
      </w:rPr>
      <w:fldChar w:fldCharType="separate"/>
    </w:r>
    <w:r w:rsidR="000E799C">
      <w:rPr>
        <w:noProof/>
        <w:sz w:val="20"/>
        <w:szCs w:val="20"/>
      </w:rPr>
      <w:t>6</w:t>
    </w:r>
    <w:r w:rsidR="00BA1A22" w:rsidRPr="00CF10E2">
      <w:rPr>
        <w:sz w:val="20"/>
        <w:szCs w:val="20"/>
      </w:rPr>
      <w:fldChar w:fldCharType="end"/>
    </w:r>
    <w:r w:rsidRPr="00CF10E2">
      <w:rPr>
        <w:sz w:val="20"/>
        <w:szCs w:val="20"/>
      </w:rPr>
      <w:t xml:space="preserve"> из </w:t>
    </w:r>
    <w:r w:rsidR="00BA1A22" w:rsidRPr="00CF10E2">
      <w:rPr>
        <w:sz w:val="20"/>
        <w:szCs w:val="20"/>
      </w:rPr>
      <w:fldChar w:fldCharType="begin"/>
    </w:r>
    <w:r w:rsidRPr="00CF10E2">
      <w:rPr>
        <w:sz w:val="20"/>
        <w:szCs w:val="20"/>
      </w:rPr>
      <w:instrText xml:space="preserve"> NUMPAGES </w:instrText>
    </w:r>
    <w:r w:rsidR="00BA1A22" w:rsidRPr="00CF10E2">
      <w:rPr>
        <w:sz w:val="20"/>
        <w:szCs w:val="20"/>
      </w:rPr>
      <w:fldChar w:fldCharType="separate"/>
    </w:r>
    <w:r w:rsidR="000E799C">
      <w:rPr>
        <w:noProof/>
        <w:sz w:val="20"/>
        <w:szCs w:val="20"/>
      </w:rPr>
      <w:t>6</w:t>
    </w:r>
    <w:r w:rsidR="00BA1A22" w:rsidRPr="00CF10E2">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109" w:rsidRDefault="00F71109">
      <w:r>
        <w:separator/>
      </w:r>
    </w:p>
  </w:footnote>
  <w:footnote w:type="continuationSeparator" w:id="0">
    <w:p w:rsidR="00F71109" w:rsidRDefault="00F711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44BD"/>
    <w:rsid w:val="000117AE"/>
    <w:rsid w:val="00027A2F"/>
    <w:rsid w:val="000455B6"/>
    <w:rsid w:val="00057AA5"/>
    <w:rsid w:val="00063A19"/>
    <w:rsid w:val="00091A5E"/>
    <w:rsid w:val="000A085D"/>
    <w:rsid w:val="000E799C"/>
    <w:rsid w:val="000F73A8"/>
    <w:rsid w:val="00105564"/>
    <w:rsid w:val="00110F17"/>
    <w:rsid w:val="00126CE3"/>
    <w:rsid w:val="0016080F"/>
    <w:rsid w:val="0016736F"/>
    <w:rsid w:val="001C6013"/>
    <w:rsid w:val="002222CB"/>
    <w:rsid w:val="00227288"/>
    <w:rsid w:val="00230D39"/>
    <w:rsid w:val="00240FDD"/>
    <w:rsid w:val="002423F1"/>
    <w:rsid w:val="00262F9A"/>
    <w:rsid w:val="00276B60"/>
    <w:rsid w:val="00297182"/>
    <w:rsid w:val="00300C5D"/>
    <w:rsid w:val="003337A2"/>
    <w:rsid w:val="003657CC"/>
    <w:rsid w:val="003909AE"/>
    <w:rsid w:val="0039772D"/>
    <w:rsid w:val="003C4F80"/>
    <w:rsid w:val="00494469"/>
    <w:rsid w:val="004B4167"/>
    <w:rsid w:val="00524BDE"/>
    <w:rsid w:val="00541CFD"/>
    <w:rsid w:val="005455E7"/>
    <w:rsid w:val="005E71BC"/>
    <w:rsid w:val="005F7401"/>
    <w:rsid w:val="00611727"/>
    <w:rsid w:val="006130E0"/>
    <w:rsid w:val="00621BFD"/>
    <w:rsid w:val="00626E89"/>
    <w:rsid w:val="00636E3A"/>
    <w:rsid w:val="00673C40"/>
    <w:rsid w:val="006B3B4D"/>
    <w:rsid w:val="007044F3"/>
    <w:rsid w:val="00723C5B"/>
    <w:rsid w:val="007D6042"/>
    <w:rsid w:val="007E0EEE"/>
    <w:rsid w:val="007F1B24"/>
    <w:rsid w:val="008115D3"/>
    <w:rsid w:val="008120C1"/>
    <w:rsid w:val="008410B2"/>
    <w:rsid w:val="00843E39"/>
    <w:rsid w:val="00851B98"/>
    <w:rsid w:val="0086042A"/>
    <w:rsid w:val="00877506"/>
    <w:rsid w:val="0089775C"/>
    <w:rsid w:val="008C40E4"/>
    <w:rsid w:val="008C5671"/>
    <w:rsid w:val="008D4B48"/>
    <w:rsid w:val="008D4EFB"/>
    <w:rsid w:val="008E128D"/>
    <w:rsid w:val="008E38B5"/>
    <w:rsid w:val="00912F1F"/>
    <w:rsid w:val="00930428"/>
    <w:rsid w:val="00940188"/>
    <w:rsid w:val="00946108"/>
    <w:rsid w:val="00946FFF"/>
    <w:rsid w:val="00975B05"/>
    <w:rsid w:val="009836CE"/>
    <w:rsid w:val="0099388B"/>
    <w:rsid w:val="0099522A"/>
    <w:rsid w:val="009C4EE0"/>
    <w:rsid w:val="00A20C66"/>
    <w:rsid w:val="00A30F97"/>
    <w:rsid w:val="00A4316B"/>
    <w:rsid w:val="00A81416"/>
    <w:rsid w:val="00A83A54"/>
    <w:rsid w:val="00A94ADE"/>
    <w:rsid w:val="00AB4B31"/>
    <w:rsid w:val="00AD4EE1"/>
    <w:rsid w:val="00B201FE"/>
    <w:rsid w:val="00B22EF6"/>
    <w:rsid w:val="00B86509"/>
    <w:rsid w:val="00BA1A22"/>
    <w:rsid w:val="00BD03C9"/>
    <w:rsid w:val="00BD76A1"/>
    <w:rsid w:val="00C61F4A"/>
    <w:rsid w:val="00CB1F27"/>
    <w:rsid w:val="00CB6BB5"/>
    <w:rsid w:val="00CF10E2"/>
    <w:rsid w:val="00D2611A"/>
    <w:rsid w:val="00D377D7"/>
    <w:rsid w:val="00DC3C29"/>
    <w:rsid w:val="00DE174F"/>
    <w:rsid w:val="00DF7F87"/>
    <w:rsid w:val="00E45044"/>
    <w:rsid w:val="00E7540E"/>
    <w:rsid w:val="00EB3DF7"/>
    <w:rsid w:val="00EC44BD"/>
    <w:rsid w:val="00EF4392"/>
    <w:rsid w:val="00EF745E"/>
    <w:rsid w:val="00F00126"/>
    <w:rsid w:val="00F50FC5"/>
    <w:rsid w:val="00F71109"/>
    <w:rsid w:val="00FA11CC"/>
    <w:rsid w:val="00FB17EC"/>
    <w:rsid w:val="00FE09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4BD"/>
    <w:pPr>
      <w:suppressAutoHyphens/>
    </w:pPr>
    <w:rPr>
      <w:sz w:val="24"/>
      <w:szCs w:val="24"/>
      <w:lang w:eastAsia="ar-SA"/>
    </w:rPr>
  </w:style>
  <w:style w:type="paragraph" w:styleId="1">
    <w:name w:val="heading 1"/>
    <w:basedOn w:val="a"/>
    <w:next w:val="a"/>
    <w:link w:val="10"/>
    <w:uiPriority w:val="9"/>
    <w:qFormat/>
    <w:locked/>
    <w:rsid w:val="00C61F4A"/>
    <w:pPr>
      <w:keepNext/>
      <w:suppressAutoHyphens w:val="0"/>
      <w:spacing w:before="240" w:after="60"/>
      <w:outlineLvl w:val="0"/>
    </w:pPr>
    <w:rPr>
      <w:rFonts w:ascii="Arial" w:hAnsi="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C44BD"/>
    <w:rPr>
      <w:rFonts w:ascii="Tahoma" w:hAnsi="Tahoma" w:cs="Tahoma"/>
      <w:sz w:val="16"/>
      <w:szCs w:val="16"/>
    </w:rPr>
  </w:style>
  <w:style w:type="character" w:customStyle="1" w:styleId="a4">
    <w:name w:val="Текст выноски Знак"/>
    <w:basedOn w:val="a0"/>
    <w:link w:val="a3"/>
    <w:uiPriority w:val="99"/>
    <w:semiHidden/>
    <w:locked/>
    <w:rsid w:val="002423F1"/>
    <w:rPr>
      <w:rFonts w:ascii="Tahoma" w:hAnsi="Tahoma" w:cs="Tahoma"/>
      <w:sz w:val="16"/>
      <w:szCs w:val="16"/>
      <w:lang w:eastAsia="ar-SA" w:bidi="ar-SA"/>
    </w:rPr>
  </w:style>
  <w:style w:type="character" w:styleId="a5">
    <w:name w:val="Hyperlink"/>
    <w:basedOn w:val="a0"/>
    <w:uiPriority w:val="99"/>
    <w:rsid w:val="00EC44BD"/>
    <w:rPr>
      <w:color w:val="0000FF"/>
      <w:u w:val="single"/>
    </w:rPr>
  </w:style>
  <w:style w:type="paragraph" w:styleId="a6">
    <w:name w:val="Body Text"/>
    <w:basedOn w:val="a"/>
    <w:link w:val="a7"/>
    <w:uiPriority w:val="99"/>
    <w:rsid w:val="00EC44BD"/>
    <w:pPr>
      <w:spacing w:after="120"/>
    </w:pPr>
  </w:style>
  <w:style w:type="character" w:customStyle="1" w:styleId="a7">
    <w:name w:val="Основной текст Знак"/>
    <w:basedOn w:val="a0"/>
    <w:link w:val="a6"/>
    <w:uiPriority w:val="99"/>
    <w:semiHidden/>
    <w:locked/>
    <w:rsid w:val="002423F1"/>
    <w:rPr>
      <w:sz w:val="24"/>
      <w:szCs w:val="24"/>
      <w:lang w:eastAsia="ar-SA" w:bidi="ar-SA"/>
    </w:rPr>
  </w:style>
  <w:style w:type="paragraph" w:styleId="a8">
    <w:name w:val="footer"/>
    <w:basedOn w:val="a"/>
    <w:link w:val="a9"/>
    <w:uiPriority w:val="99"/>
    <w:rsid w:val="00EC44BD"/>
    <w:pPr>
      <w:tabs>
        <w:tab w:val="center" w:pos="4677"/>
        <w:tab w:val="right" w:pos="9355"/>
      </w:tabs>
    </w:pPr>
  </w:style>
  <w:style w:type="character" w:customStyle="1" w:styleId="a9">
    <w:name w:val="Нижний колонтитул Знак"/>
    <w:basedOn w:val="a0"/>
    <w:link w:val="a8"/>
    <w:uiPriority w:val="99"/>
    <w:semiHidden/>
    <w:locked/>
    <w:rsid w:val="002423F1"/>
    <w:rPr>
      <w:sz w:val="24"/>
      <w:szCs w:val="24"/>
      <w:lang w:eastAsia="ar-SA" w:bidi="ar-SA"/>
    </w:rPr>
  </w:style>
  <w:style w:type="paragraph" w:styleId="aa">
    <w:name w:val="header"/>
    <w:basedOn w:val="a"/>
    <w:link w:val="ab"/>
    <w:uiPriority w:val="99"/>
    <w:rsid w:val="00EC44BD"/>
    <w:pPr>
      <w:tabs>
        <w:tab w:val="center" w:pos="4677"/>
        <w:tab w:val="right" w:pos="9355"/>
      </w:tabs>
    </w:pPr>
  </w:style>
  <w:style w:type="character" w:customStyle="1" w:styleId="ab">
    <w:name w:val="Верхний колонтитул Знак"/>
    <w:basedOn w:val="a0"/>
    <w:link w:val="aa"/>
    <w:uiPriority w:val="99"/>
    <w:locked/>
    <w:rsid w:val="002423F1"/>
    <w:rPr>
      <w:sz w:val="24"/>
      <w:szCs w:val="24"/>
      <w:lang w:eastAsia="ar-SA" w:bidi="ar-SA"/>
    </w:rPr>
  </w:style>
  <w:style w:type="paragraph" w:customStyle="1" w:styleId="CommentSubject1">
    <w:name w:val="Comment Subject1"/>
    <w:basedOn w:val="ac"/>
    <w:next w:val="ac"/>
    <w:uiPriority w:val="99"/>
    <w:semiHidden/>
    <w:rsid w:val="00EC44BD"/>
    <w:pPr>
      <w:suppressAutoHyphens w:val="0"/>
    </w:pPr>
    <w:rPr>
      <w:b/>
      <w:bCs/>
      <w:lang w:eastAsia="ru-RU"/>
    </w:rPr>
  </w:style>
  <w:style w:type="paragraph" w:styleId="ac">
    <w:name w:val="annotation text"/>
    <w:basedOn w:val="a"/>
    <w:link w:val="ad"/>
    <w:uiPriority w:val="99"/>
    <w:semiHidden/>
    <w:rsid w:val="00EC44BD"/>
    <w:rPr>
      <w:sz w:val="20"/>
      <w:szCs w:val="20"/>
    </w:rPr>
  </w:style>
  <w:style w:type="character" w:customStyle="1" w:styleId="ad">
    <w:name w:val="Текст примечания Знак"/>
    <w:basedOn w:val="a0"/>
    <w:link w:val="ac"/>
    <w:uiPriority w:val="99"/>
    <w:semiHidden/>
    <w:locked/>
    <w:rsid w:val="002423F1"/>
    <w:rPr>
      <w:sz w:val="20"/>
      <w:szCs w:val="20"/>
      <w:lang w:eastAsia="ar-SA" w:bidi="ar-SA"/>
    </w:rPr>
  </w:style>
  <w:style w:type="paragraph" w:styleId="ae">
    <w:name w:val="Title"/>
    <w:basedOn w:val="a"/>
    <w:next w:val="af"/>
    <w:link w:val="af0"/>
    <w:qFormat/>
    <w:locked/>
    <w:rsid w:val="00297182"/>
    <w:pPr>
      <w:jc w:val="center"/>
    </w:pPr>
    <w:rPr>
      <w:b/>
      <w:bCs/>
      <w:sz w:val="28"/>
    </w:rPr>
  </w:style>
  <w:style w:type="character" w:customStyle="1" w:styleId="af0">
    <w:name w:val="Название Знак"/>
    <w:basedOn w:val="a0"/>
    <w:link w:val="ae"/>
    <w:rsid w:val="00297182"/>
    <w:rPr>
      <w:b/>
      <w:bCs/>
      <w:sz w:val="28"/>
      <w:szCs w:val="24"/>
      <w:lang w:eastAsia="ar-SA"/>
    </w:rPr>
  </w:style>
  <w:style w:type="paragraph" w:styleId="af">
    <w:name w:val="Subtitle"/>
    <w:basedOn w:val="a"/>
    <w:next w:val="a"/>
    <w:link w:val="af1"/>
    <w:qFormat/>
    <w:locked/>
    <w:rsid w:val="00297182"/>
    <w:pPr>
      <w:spacing w:after="60"/>
      <w:jc w:val="center"/>
      <w:outlineLvl w:val="1"/>
    </w:pPr>
    <w:rPr>
      <w:rFonts w:asciiTheme="majorHAnsi" w:eastAsiaTheme="majorEastAsia" w:hAnsiTheme="majorHAnsi" w:cstheme="majorBidi"/>
    </w:rPr>
  </w:style>
  <w:style w:type="character" w:customStyle="1" w:styleId="af1">
    <w:name w:val="Подзаголовок Знак"/>
    <w:basedOn w:val="a0"/>
    <w:link w:val="af"/>
    <w:rsid w:val="00297182"/>
    <w:rPr>
      <w:rFonts w:asciiTheme="majorHAnsi" w:eastAsiaTheme="majorEastAsia" w:hAnsiTheme="majorHAnsi" w:cstheme="majorBidi"/>
      <w:sz w:val="24"/>
      <w:szCs w:val="24"/>
      <w:lang w:eastAsia="ar-SA"/>
    </w:rPr>
  </w:style>
  <w:style w:type="character" w:customStyle="1" w:styleId="10">
    <w:name w:val="Заголовок 1 Знак"/>
    <w:basedOn w:val="a0"/>
    <w:link w:val="1"/>
    <w:uiPriority w:val="9"/>
    <w:rsid w:val="00C61F4A"/>
    <w:rPr>
      <w:rFonts w:ascii="Arial" w:hAnsi="Arial"/>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ACD76-BF51-459D-A354-3D2FCD15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Pages>
  <Words>2342</Words>
  <Characters>13354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5</vt:lpstr>
    </vt:vector>
  </TitlesOfParts>
  <Company>IBS</Company>
  <LinksUpToDate>false</LinksUpToDate>
  <CharactersWithSpaces>15665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User</dc:creator>
  <cp:keywords/>
  <dc:description/>
  <cp:lastModifiedBy>BedarevVA</cp:lastModifiedBy>
  <cp:revision>18</cp:revision>
  <cp:lastPrinted>2014-09-19T05:03:00Z</cp:lastPrinted>
  <dcterms:created xsi:type="dcterms:W3CDTF">2011-11-01T07:18:00Z</dcterms:created>
  <dcterms:modified xsi:type="dcterms:W3CDTF">2014-10-01T12:23:00Z</dcterms:modified>
</cp:coreProperties>
</file>