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howingPlcHdr/>
        </w:sdtPr>
        <w:sdtContent>
          <w:r w:rsidR="00F51921" w:rsidRPr="007D3E37">
            <w:rPr>
              <w:rStyle w:val="af1"/>
              <w:rFonts w:eastAsia="Calibri"/>
              <w:sz w:val="22"/>
              <w:szCs w:val="22"/>
            </w:rPr>
            <w:t>Место для ввода текста.</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howingPlcHdr/>
        </w:sdtPr>
        <w:sdtContent>
          <w:r w:rsidR="00AD1CA6" w:rsidRPr="0045532B">
            <w:rPr>
              <w:rStyle w:val="af1"/>
              <w:rFonts w:eastAsia="Calibri"/>
              <w:sz w:val="22"/>
              <w:szCs w:val="22"/>
            </w:rPr>
            <w:t>Место для ввода текста</w:t>
          </w:r>
          <w:proofErr w:type="gramStart"/>
          <w:r w:rsidR="00AD1CA6" w:rsidRPr="0045532B">
            <w:rPr>
              <w:rStyle w:val="af1"/>
              <w:rFonts w:eastAsia="Calibri"/>
              <w:sz w:val="22"/>
              <w:szCs w:val="22"/>
            </w:rPr>
            <w:t>.</w:t>
          </w:r>
          <w:proofErr w:type="gramEnd"/>
        </w:sdtContent>
      </w:sdt>
      <w:r w:rsidR="002B59C0" w:rsidRPr="007D3E37">
        <w:rPr>
          <w:bCs/>
          <w:sz w:val="22"/>
          <w:szCs w:val="22"/>
        </w:rPr>
        <w:t>,</w:t>
      </w:r>
      <w:r w:rsidRPr="007D3E37">
        <w:rPr>
          <w:b/>
          <w:bCs/>
          <w:sz w:val="22"/>
          <w:szCs w:val="22"/>
        </w:rPr>
        <w:t xml:space="preserve"> </w:t>
      </w:r>
      <w:proofErr w:type="gramStart"/>
      <w:r w:rsidRPr="007D3E37">
        <w:rPr>
          <w:bCs/>
          <w:sz w:val="22"/>
          <w:szCs w:val="22"/>
        </w:rPr>
        <w:t>и</w:t>
      </w:r>
      <w:proofErr w:type="gramEnd"/>
      <w:r w:rsidRPr="007D3E37">
        <w:rPr>
          <w:bCs/>
          <w:sz w:val="22"/>
          <w:szCs w:val="22"/>
        </w:rPr>
        <w:t>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howingPlcHdr/>
        </w:sdtPr>
        <w:sdtContent>
          <w:r w:rsidR="00AD1CA6" w:rsidRPr="0045532B">
            <w:rPr>
              <w:rStyle w:val="af1"/>
              <w:rFonts w:eastAsia="Calibri"/>
              <w:sz w:val="22"/>
              <w:szCs w:val="22"/>
            </w:rPr>
            <w:t>Место для ввода текста.</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howingPlcHdr/>
        </w:sdtPr>
        <w:sdtContent>
          <w:r w:rsidR="00AD1CA6" w:rsidRPr="007D3E37">
            <w:rPr>
              <w:rStyle w:val="af1"/>
              <w:rFonts w:eastAsia="Calibri"/>
              <w:sz w:val="22"/>
              <w:szCs w:val="22"/>
            </w:rPr>
            <w:t>Место для ввода текста.</w:t>
          </w:r>
        </w:sdtContent>
      </w:sdt>
      <w:r w:rsidRPr="007D3E37">
        <w:rPr>
          <w:bCs/>
          <w:sz w:val="22"/>
          <w:szCs w:val="22"/>
        </w:rPr>
        <w:t xml:space="preserve"> от </w:t>
      </w:r>
      <w:sdt>
        <w:sdtPr>
          <w:rPr>
            <w:bCs/>
            <w:sz w:val="22"/>
            <w:szCs w:val="22"/>
          </w:rPr>
          <w:id w:val="-509670175"/>
          <w:placeholder>
            <w:docPart w:val="49EECD64551249849254AF009E5A446D"/>
          </w:placeholder>
          <w:showingPlcHdr/>
          <w:date>
            <w:dateFormat w:val="dd.MM.yyyy"/>
            <w:lid w:val="ru-RU"/>
            <w:storeMappedDataAs w:val="dateTime"/>
            <w:calendar w:val="gregorian"/>
          </w:date>
        </w:sdtPr>
        <w:sdtContent>
          <w:r w:rsidR="00AD1CA6" w:rsidRPr="007D3E37">
            <w:rPr>
              <w:rStyle w:val="af1"/>
              <w:rFonts w:eastAsia="Calibri"/>
              <w:sz w:val="22"/>
              <w:szCs w:val="22"/>
            </w:rPr>
            <w:t>Место для ввода даты.</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7D3E37" w:rsidRDefault="00E447EC" w:rsidP="006F7725">
      <w:pPr>
        <w:numPr>
          <w:ilvl w:val="1"/>
          <w:numId w:val="13"/>
        </w:numPr>
        <w:suppressAutoHyphens/>
        <w:ind w:left="0" w:firstLine="426"/>
        <w:jc w:val="both"/>
        <w:rPr>
          <w:sz w:val="22"/>
          <w:szCs w:val="22"/>
        </w:rPr>
      </w:pPr>
      <w:r w:rsidRPr="007D3E37">
        <w:rPr>
          <w:bCs/>
          <w:sz w:val="22"/>
          <w:szCs w:val="22"/>
        </w:rPr>
        <w:t>Генп</w:t>
      </w:r>
      <w:r w:rsidR="004D6B52" w:rsidRPr="007D3E37">
        <w:rPr>
          <w:bCs/>
          <w:sz w:val="22"/>
          <w:szCs w:val="22"/>
        </w:rPr>
        <w:t xml:space="preserve">одрядчик по заданию Заказчика выполняет </w:t>
      </w:r>
      <w:r w:rsidR="00DA4095" w:rsidRPr="007D3E37">
        <w:rPr>
          <w:bCs/>
          <w:sz w:val="22"/>
          <w:szCs w:val="22"/>
        </w:rPr>
        <w:t xml:space="preserve"> </w:t>
      </w:r>
      <w:r w:rsidR="00DA4095" w:rsidRPr="007D3E37">
        <w:rPr>
          <w:b/>
          <w:sz w:val="22"/>
          <w:szCs w:val="22"/>
        </w:rPr>
        <w:t xml:space="preserve">Комплекс </w:t>
      </w:r>
      <w:r w:rsidR="008554F1" w:rsidRPr="007D3E37">
        <w:rPr>
          <w:b/>
          <w:sz w:val="22"/>
          <w:szCs w:val="22"/>
        </w:rPr>
        <w:t xml:space="preserve">работ </w:t>
      </w:r>
      <w:sdt>
        <w:sdtPr>
          <w:rPr>
            <w:b/>
            <w:sz w:val="22"/>
            <w:szCs w:val="22"/>
          </w:rPr>
          <w:id w:val="-815415490"/>
          <w:placeholder>
            <w:docPart w:val="011CDDCBD4DC43BBB2B0B668ACFEAB0B"/>
          </w:placeholder>
        </w:sdtPr>
        <w:sdtContent>
          <w:sdt>
            <w:sdtPr>
              <w:rPr>
                <w:b/>
                <w:sz w:val="22"/>
                <w:szCs w:val="22"/>
              </w:rPr>
              <w:id w:val="27622469"/>
              <w:placeholder>
                <w:docPart w:val="2A41F2E1BF744125978F0A479F08CC90"/>
              </w:placeholder>
            </w:sdtPr>
            <w:sdtContent>
              <w:r w:rsidR="009228D9" w:rsidRPr="00724DD1">
                <w:rPr>
                  <w:b/>
                </w:rPr>
                <w:t>по техническому перевооружению цеха № 13 ОАО "Славнефть-ЯНОС"</w:t>
              </w:r>
              <w:r w:rsidR="009228D9">
                <w:rPr>
                  <w:b/>
                </w:rPr>
                <w:t xml:space="preserve">  </w:t>
              </w:r>
            </w:sdtContent>
          </w:sdt>
        </w:sdtContent>
      </w:sdt>
      <w:r w:rsidR="002B59C0" w:rsidRPr="007D3E37">
        <w:rPr>
          <w:sz w:val="22"/>
          <w:szCs w:val="22"/>
        </w:rPr>
        <w:t>со</w:t>
      </w:r>
      <w:r w:rsidR="005C787F" w:rsidRPr="007D3E37">
        <w:rPr>
          <w:sz w:val="22"/>
          <w:szCs w:val="22"/>
        </w:rPr>
        <w:t xml:space="preserve"> сдачей объекта </w:t>
      </w:r>
      <w:r w:rsidR="005A11BF" w:rsidRPr="007D3E37">
        <w:rPr>
          <w:sz w:val="22"/>
          <w:szCs w:val="22"/>
        </w:rPr>
        <w:t>Приемочной/Р</w:t>
      </w:r>
      <w:r w:rsidR="00EE50CA" w:rsidRPr="007D3E37">
        <w:rPr>
          <w:sz w:val="22"/>
          <w:szCs w:val="22"/>
        </w:rPr>
        <w:t>абочей комиссии</w:t>
      </w:r>
      <w:r w:rsidR="005B3718"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согласно выдаваемой </w:t>
      </w:r>
      <w:r w:rsidR="00CC0C32" w:rsidRPr="007D3E37">
        <w:rPr>
          <w:sz w:val="22"/>
          <w:szCs w:val="22"/>
        </w:rPr>
        <w:t xml:space="preserve">Заказчиком </w:t>
      </w:r>
      <w:r w:rsidRPr="007D3E37">
        <w:rPr>
          <w:sz w:val="22"/>
          <w:szCs w:val="22"/>
        </w:rPr>
        <w:t>проектно-технической документации</w:t>
      </w:r>
      <w:r w:rsidR="00777959" w:rsidRPr="007D3E37">
        <w:rPr>
          <w:sz w:val="22"/>
          <w:szCs w:val="22"/>
        </w:rPr>
        <w:t xml:space="preserve"> (с приложением ведомостей объемов работ)</w:t>
      </w:r>
      <w:r w:rsidRPr="007D3E37">
        <w:rPr>
          <w:sz w:val="22"/>
          <w:szCs w:val="22"/>
        </w:rPr>
        <w:t>, указанн</w:t>
      </w:r>
      <w:r w:rsidR="00CC0C32" w:rsidRPr="007D3E37">
        <w:rPr>
          <w:sz w:val="22"/>
          <w:szCs w:val="22"/>
        </w:rPr>
        <w:t>ой</w:t>
      </w:r>
      <w:r w:rsidRPr="007D3E37">
        <w:rPr>
          <w:sz w:val="22"/>
          <w:szCs w:val="22"/>
        </w:rPr>
        <w:t xml:space="preserve"> в приложении № 1 к </w:t>
      </w:r>
      <w:r w:rsidR="007D3A63" w:rsidRPr="007D3E37">
        <w:rPr>
          <w:sz w:val="22"/>
          <w:szCs w:val="22"/>
        </w:rPr>
        <w:t xml:space="preserve">настоящему </w:t>
      </w:r>
      <w:r w:rsidRPr="007D3E37">
        <w:rPr>
          <w:sz w:val="22"/>
          <w:szCs w:val="22"/>
        </w:rPr>
        <w:t>договору.</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Content>
          <w:sdt>
            <w:sdtPr>
              <w:rPr>
                <w:sz w:val="22"/>
                <w:szCs w:val="22"/>
              </w:rPr>
              <w:id w:val="27622471"/>
              <w:placeholder>
                <w:docPart w:val="0BADFF3CF52C4BA4A28E3C38079A4BFD"/>
              </w:placeholder>
            </w:sdtPr>
            <w:sdtContent>
              <w:r w:rsidR="009228D9" w:rsidRPr="0045532B">
                <w:rPr>
                  <w:sz w:val="22"/>
                  <w:szCs w:val="22"/>
                </w:rPr>
                <w:t>указаны в Графике производства работ и освоения средств (Приложение №</w:t>
              </w:r>
              <w:r w:rsidR="009228D9">
                <w:rPr>
                  <w:sz w:val="22"/>
                  <w:szCs w:val="22"/>
                </w:rPr>
                <w:t xml:space="preserve"> </w:t>
              </w:r>
              <w:r w:rsidR="009228D9" w:rsidRPr="0045532B">
                <w:rPr>
                  <w:sz w:val="22"/>
                  <w:szCs w:val="22"/>
                </w:rPr>
                <w:t>2 к настоящему Договору):</w:t>
              </w:r>
            </w:sdtContent>
          </w:sdt>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Content>
          <w:sdt>
            <w:sdtPr>
              <w:rPr>
                <w:b/>
                <w:sz w:val="22"/>
                <w:szCs w:val="22"/>
              </w:rPr>
              <w:id w:val="27622472"/>
              <w:placeholder>
                <w:docPart w:val="116EA7C432094F99ABEA2E0CA6DDC501"/>
              </w:placeholder>
            </w:sdtPr>
            <w:sdtContent>
              <w:r w:rsidR="009228D9" w:rsidRPr="007D3E37">
                <w:rPr>
                  <w:sz w:val="22"/>
                  <w:szCs w:val="22"/>
                </w:rPr>
                <w:t>(</w:t>
              </w:r>
              <w:r w:rsidR="009228D9">
                <w:rPr>
                  <w:sz w:val="22"/>
                  <w:szCs w:val="22"/>
                </w:rPr>
                <w:t>1</w:t>
              </w:r>
              <w:r w:rsidR="00EB77B8">
                <w:rPr>
                  <w:sz w:val="22"/>
                  <w:szCs w:val="22"/>
                </w:rPr>
                <w:t>5</w:t>
              </w:r>
              <w:r w:rsidR="009228D9">
                <w:rPr>
                  <w:sz w:val="22"/>
                  <w:szCs w:val="22"/>
                </w:rPr>
                <w:t>.</w:t>
              </w:r>
              <w:r w:rsidR="00EB77B8">
                <w:rPr>
                  <w:sz w:val="22"/>
                  <w:szCs w:val="22"/>
                </w:rPr>
                <w:t>10</w:t>
              </w:r>
              <w:r w:rsidR="009228D9">
                <w:rPr>
                  <w:sz w:val="22"/>
                  <w:szCs w:val="22"/>
                </w:rPr>
                <w:t>.2015</w:t>
              </w:r>
              <w:r w:rsidR="009228D9" w:rsidRPr="007D3E37">
                <w:rPr>
                  <w:rFonts w:cs="Times New Roman"/>
                  <w:sz w:val="22"/>
                  <w:szCs w:val="22"/>
                </w:rPr>
                <w:t>г.)</w:t>
              </w:r>
            </w:sdtContent>
          </w:sdt>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27622473"/>
              <w:placeholder>
                <w:docPart w:val="DDA458AE582F46A1845B84BDF3A11ABF"/>
              </w:placeholder>
            </w:sdtPr>
            <w:sdtContent>
              <w:r w:rsidR="009228D9" w:rsidRPr="007D3E37">
                <w:rPr>
                  <w:sz w:val="22"/>
                  <w:szCs w:val="22"/>
                </w:rPr>
                <w:t>(</w:t>
              </w:r>
              <w:r w:rsidR="00EB77B8">
                <w:rPr>
                  <w:sz w:val="22"/>
                  <w:szCs w:val="22"/>
                </w:rPr>
                <w:t>25</w:t>
              </w:r>
              <w:r w:rsidR="009228D9">
                <w:rPr>
                  <w:sz w:val="22"/>
                  <w:szCs w:val="22"/>
                </w:rPr>
                <w:t>.1</w:t>
              </w:r>
              <w:r w:rsidR="00EB77B8">
                <w:rPr>
                  <w:sz w:val="22"/>
                  <w:szCs w:val="22"/>
                </w:rPr>
                <w:t>2</w:t>
              </w:r>
              <w:r w:rsidR="009228D9">
                <w:rPr>
                  <w:sz w:val="22"/>
                  <w:szCs w:val="22"/>
                </w:rPr>
                <w:t>.2015г.</w:t>
              </w:r>
              <w:r w:rsidR="009228D9" w:rsidRPr="007D3E37">
                <w:rPr>
                  <w:rFonts w:cs="Times New Roman"/>
                  <w:sz w:val="22"/>
                  <w:szCs w:val="22"/>
                </w:rPr>
                <w:t>)</w:t>
              </w:r>
            </w:sdtContent>
          </w:sdt>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5-12-31T00:00:00Z">
            <w:dateFormat w:val="dd.MM.yyyy"/>
            <w:lid w:val="ru-RU"/>
            <w:storeMappedDataAs w:val="dateTime"/>
            <w:calendar w:val="gregorian"/>
          </w:date>
        </w:sdtPr>
        <w:sdtContent>
          <w:r w:rsidR="009228D9">
            <w:rPr>
              <w:sz w:val="22"/>
              <w:szCs w:val="22"/>
            </w:rPr>
            <w:t>31.12.2015</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7D3E37">
        <w:rPr>
          <w:sz w:val="22"/>
          <w:szCs w:val="22"/>
        </w:rPr>
        <w:t xml:space="preserve">1.3. </w:t>
      </w:r>
      <w:proofErr w:type="gramStart"/>
      <w:r w:rsidRPr="007D3E37">
        <w:rPr>
          <w:sz w:val="22"/>
          <w:szCs w:val="22"/>
        </w:rPr>
        <w:t>Объемы, виды и сроки выполнения работ</w:t>
      </w:r>
      <w:r w:rsidR="006F7725" w:rsidRPr="007D3E37">
        <w:rPr>
          <w:sz w:val="22"/>
          <w:szCs w:val="22"/>
        </w:rPr>
        <w:t xml:space="preserve"> </w:t>
      </w:r>
      <w:sdt>
        <w:sdtPr>
          <w:rPr>
            <w:sz w:val="22"/>
            <w:szCs w:val="22"/>
          </w:rPr>
          <w:id w:val="-915709269"/>
          <w:placeholder>
            <w:docPart w:val="FCCD8AF50E774BC0B9A67B5045EDDEA5"/>
          </w:placeholder>
        </w:sdtPr>
        <w:sdtContent>
          <w:sdt>
            <w:sdtPr>
              <w:rPr>
                <w:sz w:val="22"/>
                <w:szCs w:val="22"/>
              </w:rPr>
              <w:id w:val="27622475"/>
              <w:placeholder>
                <w:docPart w:val="27419D904436467CB3CD8CB8DEDC16CE"/>
              </w:placeholder>
            </w:sdtPr>
            <w:sdtContent>
              <w:r w:rsidR="009228D9" w:rsidRPr="00563A12">
                <w:t xml:space="preserve">по </w:t>
              </w:r>
              <w:r w:rsidR="009228D9">
                <w:t>техническому перевооружению цеха № 13</w:t>
              </w:r>
              <w:r w:rsidR="009228D9" w:rsidRPr="00255783">
                <w:t xml:space="preserve"> </w:t>
              </w:r>
              <w:r w:rsidR="009228D9">
                <w:t>ОАО "Славнефть-ЯНОС"</w:t>
              </w:r>
              <w:r w:rsidR="009228D9" w:rsidRPr="004F75E2">
                <w:t>, проводимых в рамках программ</w:t>
              </w:r>
              <w:r w:rsidR="009228D9">
                <w:t>ы</w:t>
              </w:r>
              <w:r w:rsidR="009228D9" w:rsidRPr="004F75E2">
                <w:t xml:space="preserve"> </w:t>
              </w:r>
              <w:r w:rsidR="009228D9" w:rsidRPr="00843298">
                <w:t>«Оборудование, не входящее сметы строек»</w:t>
              </w:r>
            </w:sdtContent>
          </w:sdt>
        </w:sdtContent>
      </w:sdt>
      <w:r w:rsidR="00AD1CA6" w:rsidRPr="007D3E37">
        <w:rPr>
          <w:sz w:val="22"/>
          <w:szCs w:val="22"/>
        </w:rPr>
        <w:t xml:space="preserve">, </w:t>
      </w:r>
      <w:r w:rsidRPr="007D3E37">
        <w:rPr>
          <w:sz w:val="22"/>
          <w:szCs w:val="22"/>
        </w:rPr>
        <w:t>неучтенных в Приложении №1 к настоящему договору</w:t>
      </w:r>
      <w:r w:rsidR="002B59C0" w:rsidRPr="007D3E37">
        <w:rPr>
          <w:sz w:val="22"/>
          <w:szCs w:val="22"/>
        </w:rPr>
        <w:t>,</w:t>
      </w:r>
      <w:r w:rsidR="00820238" w:rsidRPr="007D3E37">
        <w:rPr>
          <w:b/>
          <w:sz w:val="22"/>
          <w:szCs w:val="22"/>
        </w:rPr>
        <w:t xml:space="preserve"> </w:t>
      </w:r>
      <w:r w:rsidRPr="007D3E37">
        <w:rPr>
          <w:sz w:val="22"/>
          <w:szCs w:val="22"/>
        </w:rPr>
        <w:t>по дополнительно выпускаемой проектно-технической документации,</w:t>
      </w:r>
      <w:r w:rsidR="00F314CE" w:rsidRPr="007D3E37">
        <w:rPr>
          <w:sz w:val="22"/>
          <w:szCs w:val="22"/>
        </w:rPr>
        <w:t xml:space="preserve"> </w:t>
      </w:r>
      <w:r w:rsidRPr="007D3E37">
        <w:rPr>
          <w:sz w:val="22"/>
          <w:szCs w:val="22"/>
        </w:rPr>
        <w:t>могут</w:t>
      </w:r>
      <w:r w:rsidR="00F314CE" w:rsidRPr="007D3E37">
        <w:rPr>
          <w:sz w:val="22"/>
          <w:szCs w:val="22"/>
        </w:rPr>
        <w:t xml:space="preserve"> </w:t>
      </w:r>
      <w:r w:rsidRPr="007D3E37">
        <w:rPr>
          <w:sz w:val="22"/>
          <w:szCs w:val="22"/>
        </w:rPr>
        <w:t>быть оформлены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proofErr w:type="gramEnd"/>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6-03-31T00:00:00Z">
            <w:dateFormat w:val="dd.MM.yyyy"/>
            <w:lid w:val="ru-RU"/>
            <w:storeMappedDataAs w:val="dateTime"/>
            <w:calendar w:val="gregorian"/>
          </w:date>
        </w:sdtPr>
        <w:sdtContent>
          <w:r w:rsidR="009228D9">
            <w:rPr>
              <w:sz w:val="22"/>
              <w:szCs w:val="22"/>
            </w:rPr>
            <w:t>31.03.2016</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r w:rsidR="00301416" w:rsidRPr="007D3E37">
        <w:rPr>
          <w:sz w:val="22"/>
          <w:szCs w:val="22"/>
        </w:rPr>
        <w:t xml:space="preserve"> </w:t>
      </w:r>
      <w:sdt>
        <w:sdtPr>
          <w:rPr>
            <w:b/>
            <w:sz w:val="22"/>
            <w:szCs w:val="22"/>
          </w:rPr>
          <w:id w:val="738900532"/>
          <w:placeholder>
            <w:docPart w:val="97078FBA3B4C4380A80923A01EA8EA4E"/>
          </w:placeholder>
          <w:showingPlcHdr/>
        </w:sdtPr>
        <w:sdtContent>
          <w:r w:rsidR="00AD1CA6" w:rsidRPr="00800F5A">
            <w:rPr>
              <w:rStyle w:val="af1"/>
              <w:rFonts w:eastAsia="Calibri"/>
              <w:sz w:val="22"/>
              <w:szCs w:val="22"/>
            </w:rPr>
            <w:t>Место для ввода текста.</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howingPlcHdr/>
        </w:sdtPr>
        <w:sdtContent>
          <w:r w:rsidR="00AD1CA6" w:rsidRPr="007D3E37">
            <w:rPr>
              <w:rStyle w:val="af1"/>
              <w:rFonts w:eastAsia="Calibri"/>
              <w:sz w:val="22"/>
              <w:szCs w:val="22"/>
            </w:rPr>
            <w:t>Место для ввода текста.</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howingPlcHdr/>
        </w:sdtPr>
        <w:sdtContent>
          <w:r w:rsidR="00AD1CA6" w:rsidRPr="007D3E37">
            <w:rPr>
              <w:rStyle w:val="af1"/>
              <w:rFonts w:eastAsia="Calibri"/>
              <w:sz w:val="22"/>
              <w:szCs w:val="22"/>
            </w:rPr>
            <w:t xml:space="preserve">Место для ввода текста. </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w:t>
      </w:r>
      <w:proofErr w:type="gramStart"/>
      <w:r w:rsidR="00E201F7" w:rsidRPr="007D3E37">
        <w:rPr>
          <w:sz w:val="22"/>
          <w:szCs w:val="22"/>
        </w:rPr>
        <w:t>согласно</w:t>
      </w:r>
      <w:proofErr w:type="gramEnd"/>
      <w:r w:rsidR="00E201F7" w:rsidRPr="007D3E37">
        <w:rPr>
          <w:sz w:val="22"/>
          <w:szCs w:val="22"/>
        </w:rPr>
        <w:t xml:space="preserve">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Content>
          <w:r w:rsidR="009228D9">
            <w:rPr>
              <w:sz w:val="22"/>
              <w:szCs w:val="22"/>
            </w:rPr>
            <w:t xml:space="preserve"> </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 xml:space="preserve">2.4. </w:t>
      </w:r>
      <w:proofErr w:type="gramStart"/>
      <w:r w:rsidRPr="007D3E37">
        <w:rPr>
          <w:sz w:val="22"/>
          <w:szCs w:val="22"/>
        </w:rPr>
        <w:t>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с</w:t>
      </w:r>
      <w:proofErr w:type="gramEnd"/>
      <w:r w:rsidRPr="007D3E37">
        <w:rPr>
          <w:sz w:val="22"/>
          <w:szCs w:val="22"/>
        </w:rPr>
        <w:t xml:space="preserve">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Content>
          <w:r w:rsidR="009228D9">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Content>
          <w:r w:rsidR="009228D9">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lastRenderedPageBreak/>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r w:rsidR="00DC0F08" w:rsidRPr="007D3E37">
        <w:rPr>
          <w:sz w:val="22"/>
          <w:szCs w:val="22"/>
        </w:rPr>
        <w:t xml:space="preserve"> </w:t>
      </w:r>
      <w:sdt>
        <w:sdtPr>
          <w:rPr>
            <w:sz w:val="22"/>
            <w:szCs w:val="22"/>
          </w:rPr>
          <w:id w:val="-1523695022"/>
          <w:placeholder>
            <w:docPart w:val="1E32905271EA467AAC9D262D05B52B55"/>
          </w:placeholder>
          <w:showingPlcHdr/>
        </w:sdtPr>
        <w:sdtContent>
          <w:r w:rsidR="00AD1CA6" w:rsidRPr="007D3E37">
            <w:rPr>
              <w:rStyle w:val="af1"/>
              <w:rFonts w:eastAsia="Calibri"/>
              <w:sz w:val="22"/>
              <w:szCs w:val="22"/>
            </w:rPr>
            <w:t>Место для ввода текста.</w:t>
          </w:r>
        </w:sdtContent>
      </w:sdt>
      <w:r w:rsidRPr="007D3E37">
        <w:rPr>
          <w:sz w:val="22"/>
          <w:szCs w:val="22"/>
        </w:rPr>
        <w:t xml:space="preserve">  (</w:t>
      </w:r>
      <w:sdt>
        <w:sdtPr>
          <w:rPr>
            <w:sz w:val="22"/>
            <w:szCs w:val="22"/>
          </w:rPr>
          <w:id w:val="1342202396"/>
          <w:placeholder>
            <w:docPart w:val="B7BDD6812C2E4E1E982B5A86B6B48498"/>
          </w:placeholder>
          <w:showingPlcHdr/>
        </w:sdtPr>
        <w:sdtContent>
          <w:r w:rsidR="00AD1CA6" w:rsidRPr="007D3E37">
            <w:rPr>
              <w:rStyle w:val="af1"/>
              <w:rFonts w:eastAsia="Calibri"/>
              <w:sz w:val="22"/>
              <w:szCs w:val="22"/>
            </w:rPr>
            <w:t>Место для ввода текста.</w:t>
          </w:r>
        </w:sdtContent>
      </w:sdt>
      <w:r w:rsidRPr="007D3E37">
        <w:rPr>
          <w:sz w:val="22"/>
          <w:szCs w:val="22"/>
        </w:rPr>
        <w:t xml:space="preserve"> </w:t>
      </w:r>
      <w:r w:rsidR="008A2546">
        <w:rPr>
          <w:sz w:val="22"/>
          <w:szCs w:val="22"/>
        </w:rPr>
        <w:t>)</w:t>
      </w:r>
      <w:r w:rsidRPr="007D3E37">
        <w:rPr>
          <w:sz w:val="22"/>
          <w:szCs w:val="22"/>
        </w:rPr>
        <w:t>, 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howingPlcHdr/>
        </w:sdtPr>
        <w:sdtContent>
          <w:r w:rsidR="00F14E32" w:rsidRPr="007D3E37">
            <w:rPr>
              <w:rStyle w:val="af1"/>
              <w:sz w:val="22"/>
              <w:szCs w:val="22"/>
            </w:rPr>
            <w:t>Место для ввода текста</w:t>
          </w:r>
          <w:proofErr w:type="gramStart"/>
          <w:r w:rsidR="00F14E32" w:rsidRPr="007D3E37">
            <w:rPr>
              <w:rStyle w:val="af1"/>
              <w:sz w:val="22"/>
              <w:szCs w:val="22"/>
            </w:rPr>
            <w:t>.</w:t>
          </w:r>
          <w:proofErr w:type="gramEnd"/>
        </w:sdtContent>
      </w:sdt>
      <w:r w:rsidR="00F14E32" w:rsidRPr="007D3E37">
        <w:rPr>
          <w:rStyle w:val="af1"/>
          <w:rFonts w:eastAsia="Calibri"/>
          <w:sz w:val="22"/>
          <w:szCs w:val="22"/>
        </w:rPr>
        <w:t xml:space="preserve"> </w:t>
      </w:r>
      <w:proofErr w:type="gramStart"/>
      <w:r w:rsidRPr="007D3E37">
        <w:rPr>
          <w:sz w:val="22"/>
          <w:szCs w:val="22"/>
        </w:rPr>
        <w:t>р</w:t>
      </w:r>
      <w:proofErr w:type="gramEnd"/>
      <w:r w:rsidRPr="007D3E37">
        <w:rPr>
          <w:sz w:val="22"/>
          <w:szCs w:val="22"/>
        </w:rPr>
        <w:t>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Content>
          <w:sdt>
            <w:sdtPr>
              <w:rPr>
                <w:sz w:val="22"/>
                <w:szCs w:val="22"/>
              </w:rPr>
              <w:id w:val="27622481"/>
              <w:placeholder>
                <w:docPart w:val="AA8F2B17FC5C4487BDCE291A2C1C5BCC"/>
              </w:placeholder>
            </w:sdtPr>
            <w:sdtContent>
              <w:r w:rsidR="009228D9"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9228D9">
                <w:rPr>
                  <w:rFonts w:cs="Arial"/>
                  <w:sz w:val="22"/>
                  <w:szCs w:val="22"/>
                </w:rPr>
                <w:t>5</w:t>
              </w:r>
              <w:r w:rsidR="009228D9"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9228D9">
                <w:rPr>
                  <w:rFonts w:cs="Arial"/>
                  <w:sz w:val="22"/>
                  <w:szCs w:val="22"/>
                </w:rPr>
                <w:t xml:space="preserve"> 5</w:t>
              </w:r>
            </w:sdtContent>
          </w:sdt>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proofErr w:type="gramStart"/>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7D3E37">
        <w:rPr>
          <w:sz w:val="22"/>
          <w:szCs w:val="22"/>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lastRenderedPageBreak/>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Content>
          <w:sdt>
            <w:sdtPr>
              <w:rPr>
                <w:b/>
                <w:sz w:val="22"/>
                <w:szCs w:val="22"/>
              </w:rPr>
              <w:id w:val="27622482"/>
              <w:placeholder>
                <w:docPart w:val="487598BC4C0446B8B9C1325BEF1A0F09"/>
              </w:placeholder>
            </w:sdtPr>
            <w:sdtContent>
              <w:r w:rsidR="009228D9">
                <w:rPr>
                  <w:b/>
                  <w:sz w:val="22"/>
                  <w:szCs w:val="22"/>
                </w:rPr>
                <w:t>65</w:t>
              </w:r>
            </w:sdtContent>
          </w:sdt>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Content>
          <w:sdt>
            <w:sdtPr>
              <w:rPr>
                <w:b/>
                <w:sz w:val="22"/>
                <w:szCs w:val="22"/>
              </w:rPr>
              <w:id w:val="27622483"/>
              <w:placeholder>
                <w:docPart w:val="B8940165E9FC41A7BC0BDC9EE618CC25"/>
              </w:placeholder>
            </w:sdtPr>
            <w:sdtContent>
              <w:r w:rsidR="009228D9">
                <w:rPr>
                  <w:b/>
                  <w:sz w:val="22"/>
                  <w:szCs w:val="22"/>
                </w:rPr>
                <w:t>35</w:t>
              </w:r>
            </w:sdtContent>
          </w:sdt>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 xml:space="preserve">Положения о </w:t>
      </w:r>
      <w:proofErr w:type="gramStart"/>
      <w:r w:rsidRPr="00B541D9">
        <w:rPr>
          <w:sz w:val="22"/>
          <w:szCs w:val="22"/>
        </w:rPr>
        <w:t>пропускном</w:t>
      </w:r>
      <w:proofErr w:type="gramEnd"/>
      <w:r w:rsidRPr="00B541D9">
        <w:rPr>
          <w:sz w:val="22"/>
          <w:szCs w:val="22"/>
        </w:rPr>
        <w:t xml:space="preserve">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xml:space="preserve">, проводить </w:t>
      </w:r>
      <w:r w:rsidR="006D21EC" w:rsidRPr="009C5702">
        <w:rPr>
          <w:sz w:val="22"/>
          <w:szCs w:val="22"/>
        </w:rPr>
        <w:lastRenderedPageBreak/>
        <w:t>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D3E37">
        <w:rPr>
          <w:sz w:val="22"/>
          <w:szCs w:val="22"/>
        </w:rPr>
        <w:t>контроль за</w:t>
      </w:r>
      <w:proofErr w:type="gramEnd"/>
      <w:r w:rsidRPr="007D3E37">
        <w:rPr>
          <w:sz w:val="22"/>
          <w:szCs w:val="22"/>
        </w:rPr>
        <w:t xml:space="preserve">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w:t>
      </w:r>
      <w:proofErr w:type="gramStart"/>
      <w:r w:rsidRPr="007D3E37">
        <w:rPr>
          <w:sz w:val="22"/>
          <w:szCs w:val="22"/>
        </w:rPr>
        <w:t>работ</w:t>
      </w:r>
      <w:proofErr w:type="gramEnd"/>
      <w:r w:rsidRPr="007D3E37">
        <w:rPr>
          <w:sz w:val="22"/>
          <w:szCs w:val="22"/>
        </w:rPr>
        <w:t xml:space="preserve">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w:t>
      </w:r>
      <w:proofErr w:type="gramStart"/>
      <w:r w:rsidRPr="007D3E37">
        <w:rPr>
          <w:sz w:val="22"/>
          <w:szCs w:val="22"/>
        </w:rPr>
        <w:t>контроль за</w:t>
      </w:r>
      <w:proofErr w:type="gramEnd"/>
      <w:r w:rsidRPr="007D3E37">
        <w:rPr>
          <w:sz w:val="22"/>
          <w:szCs w:val="22"/>
        </w:rPr>
        <w:t xml:space="preserve">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 xml:space="preserve">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w:t>
      </w:r>
      <w:proofErr w:type="gramStart"/>
      <w:r w:rsidRPr="007D3E37">
        <w:rPr>
          <w:sz w:val="22"/>
          <w:szCs w:val="22"/>
        </w:rPr>
        <w:t>из</w:t>
      </w:r>
      <w:proofErr w:type="gramEnd"/>
      <w:r w:rsidR="00247885" w:rsidRPr="007D3E37">
        <w:rPr>
          <w:sz w:val="22"/>
          <w:szCs w:val="22"/>
        </w:rPr>
        <w:t xml:space="preserve"> </w:t>
      </w:r>
      <w:proofErr w:type="gramStart"/>
      <w:r w:rsidRPr="007D3E37">
        <w:rPr>
          <w:sz w:val="22"/>
          <w:szCs w:val="22"/>
        </w:rPr>
        <w:t>под</w:t>
      </w:r>
      <w:proofErr w:type="gramEnd"/>
      <w:r w:rsidRPr="007D3E37">
        <w:rPr>
          <w:sz w:val="22"/>
          <w:szCs w:val="22"/>
        </w:rPr>
        <w:t xml:space="preserve">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w:t>
      </w:r>
      <w:proofErr w:type="gramStart"/>
      <w:r w:rsidRPr="007D3E37">
        <w:rPr>
          <w:sz w:val="22"/>
          <w:szCs w:val="22"/>
        </w:rPr>
        <w:t xml:space="preserve">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 xml:space="preserve">имеющих соответствующие аттестации в области промышленной безопасности и другие документы, </w:t>
      </w:r>
      <w:r w:rsidRPr="007D3E37">
        <w:rPr>
          <w:sz w:val="22"/>
          <w:szCs w:val="22"/>
        </w:rPr>
        <w:lastRenderedPageBreak/>
        <w:t>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w:t>
      </w:r>
      <w:proofErr w:type="gramStart"/>
      <w:r w:rsidRPr="007D3E37">
        <w:rPr>
          <w:sz w:val="22"/>
          <w:szCs w:val="22"/>
        </w:rPr>
        <w:t xml:space="preserve">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xml:space="preserve">) календарных дней, следующих за датой </w:t>
      </w:r>
      <w:proofErr w:type="gramStart"/>
      <w:r w:rsidR="004C6D5E" w:rsidRPr="007D3E37">
        <w:rPr>
          <w:sz w:val="22"/>
          <w:szCs w:val="22"/>
        </w:rPr>
        <w:t>окончания испытаний каждого узла/участка объекта</w:t>
      </w:r>
      <w:proofErr w:type="gramEnd"/>
      <w:r w:rsidR="004C6D5E" w:rsidRPr="007D3E37">
        <w:rPr>
          <w:sz w:val="22"/>
          <w:szCs w:val="22"/>
        </w:rPr>
        <w:t xml:space="preserve">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 xml:space="preserve">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w:t>
      </w:r>
      <w:r w:rsidRPr="007D3E37">
        <w:rPr>
          <w:sz w:val="22"/>
          <w:szCs w:val="22"/>
        </w:rPr>
        <w:lastRenderedPageBreak/>
        <w:t>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D3E37">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roofErr w:type="gramEnd"/>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proofErr w:type="gramStart"/>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w:t>
      </w:r>
      <w:proofErr w:type="gramEnd"/>
      <w:r w:rsidR="004B796F" w:rsidRPr="007D3E37">
        <w:rPr>
          <w:sz w:val="22"/>
          <w:szCs w:val="22"/>
        </w:rPr>
        <w:t xml:space="preserve">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w:t>
      </w:r>
      <w:proofErr w:type="gramStart"/>
      <w:r w:rsidRPr="007D3E37">
        <w:rPr>
          <w:sz w:val="22"/>
          <w:szCs w:val="22"/>
        </w:rPr>
        <w:t>и</w:t>
      </w:r>
      <w:proofErr w:type="gramEnd"/>
      <w:r w:rsidRPr="007D3E37">
        <w:rPr>
          <w:sz w:val="22"/>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7D3E37">
        <w:rPr>
          <w:sz w:val="22"/>
          <w:szCs w:val="22"/>
        </w:rPr>
        <w:t>.п</w:t>
      </w:r>
      <w:proofErr w:type="gramEnd"/>
      <w:r w:rsidRPr="007D3E37">
        <w:rPr>
          <w:sz w:val="22"/>
          <w:szCs w:val="22"/>
        </w:rPr>
        <w:t>),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lastRenderedPageBreak/>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 xml:space="preserve">ядчик передает Заказчику исполнительную документацию в соответствии со СНиП, </w:t>
      </w:r>
      <w:proofErr w:type="gramStart"/>
      <w:r w:rsidRPr="007D3E37">
        <w:rPr>
          <w:sz w:val="22"/>
          <w:szCs w:val="22"/>
        </w:rPr>
        <w:t>действующими</w:t>
      </w:r>
      <w:proofErr w:type="gramEnd"/>
      <w:r w:rsidRPr="007D3E37">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w:t>
      </w:r>
      <w:proofErr w:type="gramStart"/>
      <w:r w:rsidRPr="007D3E37">
        <w:rPr>
          <w:sz w:val="22"/>
          <w:szCs w:val="22"/>
        </w:rPr>
        <w:t xml:space="preserve">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w:t>
      </w:r>
      <w:r w:rsidRPr="007D3E37">
        <w:rPr>
          <w:sz w:val="22"/>
          <w:szCs w:val="22"/>
        </w:rPr>
        <w:lastRenderedPageBreak/>
        <w:t xml:space="preserve">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Content>
          <w:sdt>
            <w:sdtPr>
              <w:rPr>
                <w:sz w:val="22"/>
                <w:szCs w:val="22"/>
              </w:rPr>
              <w:id w:val="27622484"/>
              <w:placeholder>
                <w:docPart w:val="E5C7036CDFF7479EA276D4776C5A292A"/>
              </w:placeholder>
            </w:sdtPr>
            <w:sdtContent>
              <w:sdt>
                <w:sdtPr>
                  <w:rPr>
                    <w:sz w:val="22"/>
                    <w:szCs w:val="22"/>
                  </w:rPr>
                  <w:id w:val="15387774"/>
                  <w:placeholder>
                    <w:docPart w:val="4B518D339E714B728CA63C1CEE3E3A2A"/>
                  </w:placeholder>
                </w:sdtPr>
                <w:sdtContent>
                  <w:r w:rsidR="009228D9" w:rsidRPr="008E577E">
                    <w:rPr>
                      <w:color w:val="FF0000"/>
                      <w:sz w:val="22"/>
                      <w:szCs w:val="22"/>
                    </w:rPr>
                    <w:t>Заказчик не предоставляет Генподрядчику авансовые платежи по настоящему Договору</w:t>
                  </w:r>
                  <w:r w:rsidR="009228D9">
                    <w:rPr>
                      <w:color w:val="FF0000"/>
                      <w:sz w:val="22"/>
                      <w:szCs w:val="22"/>
                    </w:rPr>
                    <w:t>.</w:t>
                  </w:r>
                </w:sdtContent>
              </w:sdt>
              <w:r w:rsidR="009228D9" w:rsidRPr="0027111C">
                <w:rPr>
                  <w:sz w:val="22"/>
                  <w:szCs w:val="22"/>
                </w:rPr>
                <w:t xml:space="preserve"> </w:t>
              </w:r>
            </w:sdtContent>
          </w:sdt>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 xml:space="preserve">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w:t>
      </w:r>
      <w:r w:rsidRPr="007D3E37">
        <w:rPr>
          <w:sz w:val="22"/>
          <w:szCs w:val="22"/>
        </w:rPr>
        <w:lastRenderedPageBreak/>
        <w:t>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12.5. В случае</w:t>
      </w:r>
      <w:proofErr w:type="gramStart"/>
      <w:r w:rsidRPr="007D3E37">
        <w:rPr>
          <w:sz w:val="22"/>
          <w:szCs w:val="22"/>
        </w:rPr>
        <w:t>,</w:t>
      </w:r>
      <w:proofErr w:type="gramEnd"/>
      <w:r w:rsidRPr="007D3E37">
        <w:rPr>
          <w:sz w:val="22"/>
          <w:szCs w:val="22"/>
        </w:rPr>
        <w:t xml:space="preserve">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proofErr w:type="gramStart"/>
      <w:r w:rsidRPr="007D3E37">
        <w:rPr>
          <w:b/>
          <w:bCs/>
          <w:iCs/>
          <w:sz w:val="22"/>
          <w:szCs w:val="22"/>
        </w:rPr>
        <w:t>Форс</w:t>
      </w:r>
      <w:proofErr w:type="gramEnd"/>
      <w:r w:rsidRPr="007D3E37">
        <w:rPr>
          <w:b/>
          <w:bCs/>
          <w:iCs/>
          <w:sz w:val="22"/>
          <w:szCs w:val="22"/>
        </w:rPr>
        <w:t xml:space="preserve"> - мажорные обстоятельства:</w:t>
      </w:r>
    </w:p>
    <w:p w:rsidR="004D6B52" w:rsidRPr="007D3E37" w:rsidRDefault="004D6B52" w:rsidP="00017221">
      <w:pPr>
        <w:ind w:firstLine="426"/>
        <w:jc w:val="both"/>
        <w:rPr>
          <w:sz w:val="22"/>
          <w:szCs w:val="22"/>
        </w:rPr>
      </w:pPr>
      <w:r w:rsidRPr="007D3E37">
        <w:rPr>
          <w:sz w:val="22"/>
          <w:szCs w:val="22"/>
        </w:rPr>
        <w:t xml:space="preserve">12.6. </w:t>
      </w:r>
      <w:proofErr w:type="gramStart"/>
      <w:r w:rsidRPr="007D3E37">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 xml:space="preserve">12.7. </w:t>
      </w:r>
      <w:proofErr w:type="gramStart"/>
      <w:r w:rsidRPr="007D3E37">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w:t>
      </w:r>
      <w:proofErr w:type="gramStart"/>
      <w:r w:rsidRPr="007D3E37">
        <w:rPr>
          <w:sz w:val="22"/>
          <w:szCs w:val="22"/>
        </w:rPr>
        <w:t xml:space="preserve">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4D6B52" w:rsidRPr="007D3E37" w:rsidRDefault="004D6B52" w:rsidP="00017221">
      <w:pPr>
        <w:ind w:right="125" w:firstLine="426"/>
        <w:jc w:val="both"/>
        <w:rPr>
          <w:sz w:val="22"/>
          <w:szCs w:val="22"/>
        </w:rPr>
      </w:pPr>
      <w:r w:rsidRPr="007D3E37">
        <w:rPr>
          <w:sz w:val="22"/>
          <w:szCs w:val="22"/>
        </w:rPr>
        <w:t xml:space="preserve">12.9. </w:t>
      </w:r>
      <w:proofErr w:type="gramStart"/>
      <w:r w:rsidRPr="007D3E37">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4D6B52" w:rsidRPr="007D3E37" w:rsidRDefault="004D6B52" w:rsidP="00017221">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lastRenderedPageBreak/>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w:t>
      </w:r>
      <w:proofErr w:type="gramStart"/>
      <w:r w:rsidRPr="007D3E37">
        <w:rPr>
          <w:sz w:val="22"/>
          <w:szCs w:val="22"/>
        </w:rPr>
        <w:t xml:space="preserve">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roofErr w:type="gramEnd"/>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w:t>
      </w:r>
      <w:proofErr w:type="gramStart"/>
      <w:r w:rsidRPr="007D3E37">
        <w:rPr>
          <w:sz w:val="22"/>
          <w:szCs w:val="22"/>
        </w:rPr>
        <w:t>,</w:t>
      </w:r>
      <w:proofErr w:type="gramEnd"/>
      <w:r w:rsidRPr="007D3E37">
        <w:rPr>
          <w:sz w:val="22"/>
          <w:szCs w:val="22"/>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w:t>
      </w:r>
      <w:proofErr w:type="gramStart"/>
      <w:r w:rsidRPr="007D3E37">
        <w:rPr>
          <w:rFonts w:cs="Arial"/>
          <w:sz w:val="22"/>
          <w:szCs w:val="22"/>
        </w:rPr>
        <w:t xml:space="preserve">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roofErr w:type="gramEnd"/>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В случае</w:t>
      </w:r>
      <w:proofErr w:type="gramStart"/>
      <w:r w:rsidR="007B4A50" w:rsidRPr="007D3E37">
        <w:rPr>
          <w:rFonts w:cs="Arial"/>
          <w:sz w:val="22"/>
          <w:szCs w:val="22"/>
        </w:rPr>
        <w:t>,</w:t>
      </w:r>
      <w:proofErr w:type="gramEnd"/>
      <w:r w:rsidR="007B4A50" w:rsidRPr="007D3E37">
        <w:rPr>
          <w:rFonts w:cs="Arial"/>
          <w:sz w:val="22"/>
          <w:szCs w:val="22"/>
        </w:rPr>
        <w:t xml:space="preserve">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w:t>
      </w:r>
      <w:proofErr w:type="gramStart"/>
      <w:r w:rsidR="007B4A50" w:rsidRPr="007D3E37">
        <w:rPr>
          <w:sz w:val="22"/>
          <w:szCs w:val="22"/>
        </w:rPr>
        <w:t>с даты получения</w:t>
      </w:r>
      <w:proofErr w:type="gramEnd"/>
      <w:r w:rsidR="007B4A50" w:rsidRPr="007D3E37">
        <w:rPr>
          <w:sz w:val="22"/>
          <w:szCs w:val="22"/>
        </w:rPr>
        <w:t xml:space="preserve"> требования Заказчика. Заказчик вправе взыскать неустойки путем зачета встречных однородных требований и </w:t>
      </w:r>
      <w:proofErr w:type="gramStart"/>
      <w:r w:rsidR="007B4A50" w:rsidRPr="007D3E37">
        <w:rPr>
          <w:sz w:val="22"/>
          <w:szCs w:val="22"/>
        </w:rPr>
        <w:t>уменьшения</w:t>
      </w:r>
      <w:proofErr w:type="gramEnd"/>
      <w:r w:rsidR="007B4A50" w:rsidRPr="007D3E37">
        <w:rPr>
          <w:sz w:val="22"/>
          <w:szCs w:val="22"/>
        </w:rPr>
        <w:t xml:space="preserve">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14.2. </w:t>
      </w:r>
      <w:proofErr w:type="gramStart"/>
      <w:r w:rsidRPr="007D3E37">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roofErr w:type="gramEnd"/>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Content>
        <w:sdt>
          <w:sdtPr>
            <w:rPr>
              <w:sz w:val="20"/>
              <w:szCs w:val="20"/>
            </w:rPr>
            <w:id w:val="27622491"/>
            <w:placeholder>
              <w:docPart w:val="DBDC46159FA1441A8CDC0B77C4DEF339"/>
            </w:placeholder>
          </w:sdtPr>
          <w:sdtContent>
            <w:p w:rsidR="009228D9" w:rsidRPr="00526C79" w:rsidRDefault="009228D9" w:rsidP="009228D9">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  согласования договорной  цены.</w:t>
              </w:r>
            </w:p>
            <w:p w:rsidR="009228D9" w:rsidRPr="00526C79" w:rsidRDefault="009228D9" w:rsidP="009228D9">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9228D9" w:rsidRPr="00526C79" w:rsidRDefault="009228D9" w:rsidP="009228D9">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9228D9" w:rsidRPr="004C6261" w:rsidRDefault="009228D9" w:rsidP="009228D9">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r w:rsidRPr="004C6261">
                <w:rPr>
                  <w:sz w:val="20"/>
                  <w:szCs w:val="20"/>
                </w:rPr>
                <w:t xml:space="preserve"> </w:t>
              </w:r>
            </w:p>
            <w:p w:rsidR="009228D9" w:rsidRDefault="009228D9" w:rsidP="009228D9">
              <w:pPr>
                <w:numPr>
                  <w:ilvl w:val="1"/>
                  <w:numId w:val="6"/>
                </w:numPr>
                <w:shd w:val="clear" w:color="auto" w:fill="FFFFFF"/>
                <w:tabs>
                  <w:tab w:val="num" w:pos="709"/>
                </w:tabs>
                <w:ind w:left="709" w:hanging="425"/>
                <w:jc w:val="both"/>
                <w:rPr>
                  <w:sz w:val="20"/>
                  <w:szCs w:val="20"/>
                </w:rPr>
              </w:pPr>
              <w:r w:rsidRPr="00526C79">
                <w:rPr>
                  <w:sz w:val="20"/>
                  <w:szCs w:val="20"/>
                </w:rPr>
                <w:t>Перечень материалов</w:t>
              </w:r>
              <w:r w:rsidRPr="00526C79">
                <w:rPr>
                  <w:bCs/>
                  <w:sz w:val="20"/>
                  <w:szCs w:val="20"/>
                </w:rPr>
                <w:t xml:space="preserve"> и оборудования</w:t>
              </w:r>
              <w:r w:rsidRPr="00526C79">
                <w:rPr>
                  <w:sz w:val="20"/>
                  <w:szCs w:val="20"/>
                </w:rPr>
                <w:t xml:space="preserve"> поставки Заказчика</w:t>
              </w:r>
            </w:p>
          </w:sdtContent>
        </w:sdt>
        <w:p w:rsidR="00B55329" w:rsidRPr="007D3E37" w:rsidRDefault="004A1C37" w:rsidP="009228D9">
          <w:pPr>
            <w:shd w:val="clear" w:color="auto" w:fill="FFFFFF"/>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526C79" w:rsidTr="0027111C">
        <w:trPr>
          <w:trHeight w:val="1305"/>
        </w:trPr>
        <w:tc>
          <w:tcPr>
            <w:tcW w:w="4644" w:type="dxa"/>
          </w:tcPr>
          <w:p w:rsidR="001A78A6" w:rsidRPr="00526C79" w:rsidRDefault="001A78A6" w:rsidP="006957EC">
            <w:pPr>
              <w:rPr>
                <w:b/>
                <w:sz w:val="20"/>
                <w:szCs w:val="20"/>
              </w:rPr>
            </w:pPr>
            <w:r w:rsidRPr="00526C79">
              <w:rPr>
                <w:b/>
                <w:sz w:val="20"/>
                <w:szCs w:val="20"/>
              </w:rPr>
              <w:t>Заказчик</w:t>
            </w:r>
          </w:p>
          <w:p w:rsidR="001A78A6" w:rsidRPr="00526C79" w:rsidRDefault="001A78A6" w:rsidP="006957EC">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6957EC">
            <w:pPr>
              <w:rPr>
                <w:sz w:val="20"/>
                <w:szCs w:val="20"/>
              </w:rPr>
            </w:pPr>
            <w:r w:rsidRPr="00526C79">
              <w:rPr>
                <w:sz w:val="20"/>
                <w:szCs w:val="20"/>
              </w:rPr>
              <w:t>Российская Федерация,</w:t>
            </w:r>
          </w:p>
          <w:p w:rsidR="001A78A6" w:rsidRPr="00526C79" w:rsidRDefault="001A78A6" w:rsidP="006957EC">
            <w:pPr>
              <w:rPr>
                <w:sz w:val="20"/>
                <w:szCs w:val="20"/>
              </w:rPr>
            </w:pPr>
            <w:smartTag w:uri="urn:schemas-microsoft-com:office:smarttags" w:element="metricconverter">
              <w:smartTagPr>
                <w:attr w:name="ProductID" w:val="150023, г"/>
              </w:smartTagPr>
              <w:r w:rsidRPr="00526C79">
                <w:rPr>
                  <w:sz w:val="20"/>
                  <w:szCs w:val="20"/>
                </w:rPr>
                <w:t>150023, г</w:t>
              </w:r>
            </w:smartTag>
            <w:proofErr w:type="gramStart"/>
            <w:r w:rsidRPr="00526C79">
              <w:rPr>
                <w:sz w:val="20"/>
                <w:szCs w:val="20"/>
              </w:rPr>
              <w:t>.Я</w:t>
            </w:r>
            <w:proofErr w:type="gramEnd"/>
            <w:r w:rsidRPr="00526C79">
              <w:rPr>
                <w:sz w:val="20"/>
                <w:szCs w:val="20"/>
              </w:rPr>
              <w:t xml:space="preserve">рославль,  </w:t>
            </w:r>
          </w:p>
          <w:p w:rsidR="001A78A6" w:rsidRPr="00526C79" w:rsidRDefault="001A78A6" w:rsidP="006957EC">
            <w:pPr>
              <w:rPr>
                <w:sz w:val="20"/>
                <w:szCs w:val="20"/>
              </w:rPr>
            </w:pPr>
            <w:r w:rsidRPr="00526C79">
              <w:rPr>
                <w:sz w:val="20"/>
                <w:szCs w:val="20"/>
              </w:rPr>
              <w:t>Московский проспект, д.130</w:t>
            </w:r>
          </w:p>
          <w:p w:rsidR="001A78A6" w:rsidRPr="00526C79" w:rsidRDefault="001A78A6" w:rsidP="006957EC">
            <w:pPr>
              <w:rPr>
                <w:sz w:val="20"/>
                <w:szCs w:val="20"/>
              </w:rPr>
            </w:pPr>
            <w:r w:rsidRPr="00526C79">
              <w:rPr>
                <w:sz w:val="20"/>
                <w:szCs w:val="20"/>
              </w:rPr>
              <w:t>ИНН 7601001107, КПП 760401001</w:t>
            </w:r>
          </w:p>
          <w:p w:rsidR="001A78A6" w:rsidRPr="00526C79" w:rsidRDefault="001A78A6" w:rsidP="006957EC">
            <w:pPr>
              <w:rPr>
                <w:sz w:val="20"/>
                <w:szCs w:val="20"/>
              </w:rPr>
            </w:pPr>
            <w:proofErr w:type="gramStart"/>
            <w:r w:rsidRPr="00526C79">
              <w:rPr>
                <w:sz w:val="20"/>
                <w:szCs w:val="20"/>
              </w:rPr>
              <w:t>Р</w:t>
            </w:r>
            <w:proofErr w:type="gramEnd"/>
            <w:r w:rsidRPr="00526C79">
              <w:rPr>
                <w:sz w:val="20"/>
                <w:szCs w:val="20"/>
              </w:rPr>
              <w:t>/сч 40702810200004268190 в</w:t>
            </w:r>
          </w:p>
          <w:p w:rsidR="001A78A6" w:rsidRPr="00526C79" w:rsidRDefault="001A78A6" w:rsidP="006957EC">
            <w:pPr>
              <w:rPr>
                <w:sz w:val="20"/>
                <w:szCs w:val="20"/>
              </w:rPr>
            </w:pPr>
            <w:r w:rsidRPr="00526C79">
              <w:rPr>
                <w:sz w:val="20"/>
                <w:szCs w:val="20"/>
              </w:rPr>
              <w:t>АКБ «ЕврофинансМоснарбанк» г</w:t>
            </w:r>
            <w:proofErr w:type="gramStart"/>
            <w:r w:rsidRPr="00526C79">
              <w:rPr>
                <w:sz w:val="20"/>
                <w:szCs w:val="20"/>
              </w:rPr>
              <w:t>.М</w:t>
            </w:r>
            <w:proofErr w:type="gramEnd"/>
            <w:r w:rsidRPr="00526C79">
              <w:rPr>
                <w:sz w:val="20"/>
                <w:szCs w:val="20"/>
              </w:rPr>
              <w:t>осква</w:t>
            </w:r>
          </w:p>
          <w:p w:rsidR="001A78A6" w:rsidRPr="00526C79" w:rsidRDefault="001A78A6" w:rsidP="006957EC">
            <w:pPr>
              <w:rPr>
                <w:sz w:val="20"/>
                <w:szCs w:val="20"/>
              </w:rPr>
            </w:pPr>
            <w:r w:rsidRPr="00526C79">
              <w:rPr>
                <w:sz w:val="20"/>
                <w:szCs w:val="20"/>
              </w:rPr>
              <w:t xml:space="preserve">К/сч 30101810900000000204, </w:t>
            </w:r>
          </w:p>
          <w:p w:rsidR="001A78A6" w:rsidRPr="00526C79" w:rsidRDefault="001A78A6" w:rsidP="006957EC">
            <w:pPr>
              <w:rPr>
                <w:sz w:val="20"/>
                <w:szCs w:val="20"/>
              </w:rPr>
            </w:pPr>
            <w:r w:rsidRPr="00526C79">
              <w:rPr>
                <w:sz w:val="20"/>
                <w:szCs w:val="20"/>
              </w:rPr>
              <w:t>БИК 044525204</w:t>
            </w:r>
          </w:p>
          <w:p w:rsidR="001A78A6" w:rsidRPr="00526C79" w:rsidRDefault="001A78A6" w:rsidP="006957EC">
            <w:pPr>
              <w:rPr>
                <w:sz w:val="20"/>
                <w:szCs w:val="20"/>
              </w:rPr>
            </w:pPr>
            <w:r w:rsidRPr="00526C79">
              <w:rPr>
                <w:sz w:val="20"/>
                <w:szCs w:val="20"/>
              </w:rPr>
              <w:t>ОКПО 00149765, ОКОНХ 11220</w:t>
            </w:r>
          </w:p>
          <w:p w:rsidR="00D970AD" w:rsidRPr="00526C79" w:rsidRDefault="00D970AD" w:rsidP="006957EC">
            <w:pPr>
              <w:rPr>
                <w:sz w:val="20"/>
                <w:szCs w:val="20"/>
              </w:rPr>
            </w:pPr>
          </w:p>
          <w:sdt>
            <w:sdtPr>
              <w:rPr>
                <w:sz w:val="20"/>
                <w:szCs w:val="20"/>
              </w:rPr>
              <w:id w:val="-226459015"/>
              <w:placeholder>
                <w:docPart w:val="DefaultPlaceholder_1082065158"/>
              </w:placeholder>
            </w:sdtPr>
            <w:sdtContent>
              <w:p w:rsidR="001A78A6" w:rsidRPr="00526C79" w:rsidRDefault="001A78A6" w:rsidP="006957EC">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6957EC">
                <w:pPr>
                  <w:rPr>
                    <w:b/>
                    <w:sz w:val="20"/>
                    <w:szCs w:val="20"/>
                  </w:rPr>
                </w:pPr>
                <w:r w:rsidRPr="00526C79">
                  <w:rPr>
                    <w:b/>
                    <w:sz w:val="20"/>
                    <w:szCs w:val="20"/>
                  </w:rPr>
                  <w:t>Генподрядчик</w:t>
                </w: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1A78A6" w:rsidRPr="00526C79" w:rsidRDefault="001A78A6" w:rsidP="006957EC">
                <w:pPr>
                  <w:rPr>
                    <w:sz w:val="20"/>
                    <w:szCs w:val="20"/>
                  </w:rPr>
                </w:pPr>
              </w:p>
              <w:p w:rsidR="00D970AD" w:rsidRPr="00526C79" w:rsidRDefault="00D970AD" w:rsidP="006957EC">
                <w:pPr>
                  <w:rPr>
                    <w:sz w:val="20"/>
                    <w:szCs w:val="20"/>
                  </w:rPr>
                </w:pPr>
              </w:p>
              <w:p w:rsidR="001A78A6" w:rsidRPr="00526C79" w:rsidRDefault="001A78A6" w:rsidP="006957EC">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8"/>
      <w:pgSz w:w="11906" w:h="16838"/>
      <w:pgMar w:top="426" w:right="56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7F6" w:rsidRDefault="004477F6" w:rsidP="00F37490">
      <w:r>
        <w:separator/>
      </w:r>
    </w:p>
  </w:endnote>
  <w:endnote w:type="continuationSeparator" w:id="0">
    <w:p w:rsidR="004477F6" w:rsidRDefault="004477F6"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7F6" w:rsidRDefault="004477F6" w:rsidP="00F37490">
      <w:r>
        <w:separator/>
      </w:r>
    </w:p>
  </w:footnote>
  <w:footnote w:type="continuationSeparator" w:id="0">
    <w:p w:rsidR="004477F6" w:rsidRDefault="004477F6"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076A" w:rsidRDefault="004A1C37">
    <w:pPr>
      <w:pStyle w:val="aa"/>
      <w:jc w:val="center"/>
    </w:pPr>
    <w:r>
      <w:fldChar w:fldCharType="begin"/>
    </w:r>
    <w:r w:rsidR="0079076A">
      <w:instrText xml:space="preserve"> PAGE   \* MERGEFORMAT </w:instrText>
    </w:r>
    <w:r>
      <w:fldChar w:fldCharType="separate"/>
    </w:r>
    <w:r w:rsidR="00EB77B8">
      <w:rPr>
        <w:noProof/>
      </w:rPr>
      <w:t>12</w:t>
    </w:r>
    <w:r>
      <w:fldChar w:fldCharType="end"/>
    </w:r>
  </w:p>
  <w:p w:rsidR="0079076A" w:rsidRDefault="0079076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UeXvASw2O8inr/DmGjTeSX3pl5w=" w:salt="5MlOMWMWfn7cvFxvqKod7g=="/>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4D6B52"/>
    <w:rsid w:val="000038DA"/>
    <w:rsid w:val="000055E5"/>
    <w:rsid w:val="00017221"/>
    <w:rsid w:val="00020862"/>
    <w:rsid w:val="00025DFC"/>
    <w:rsid w:val="00053A48"/>
    <w:rsid w:val="00062D95"/>
    <w:rsid w:val="00065435"/>
    <w:rsid w:val="00073F7B"/>
    <w:rsid w:val="00091F33"/>
    <w:rsid w:val="000B1E91"/>
    <w:rsid w:val="000D5261"/>
    <w:rsid w:val="000E6262"/>
    <w:rsid w:val="000E6781"/>
    <w:rsid w:val="00105A54"/>
    <w:rsid w:val="00133A64"/>
    <w:rsid w:val="001366F3"/>
    <w:rsid w:val="001419DE"/>
    <w:rsid w:val="001472DB"/>
    <w:rsid w:val="00156070"/>
    <w:rsid w:val="00161DB5"/>
    <w:rsid w:val="00173455"/>
    <w:rsid w:val="001741D9"/>
    <w:rsid w:val="00181CB4"/>
    <w:rsid w:val="001831B7"/>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7502"/>
    <w:rsid w:val="00247885"/>
    <w:rsid w:val="00252569"/>
    <w:rsid w:val="00263528"/>
    <w:rsid w:val="0026679D"/>
    <w:rsid w:val="00267551"/>
    <w:rsid w:val="0027111C"/>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29F5"/>
    <w:rsid w:val="00423A99"/>
    <w:rsid w:val="004327A4"/>
    <w:rsid w:val="00435A73"/>
    <w:rsid w:val="00441C2D"/>
    <w:rsid w:val="004477F6"/>
    <w:rsid w:val="0045532B"/>
    <w:rsid w:val="00460BC0"/>
    <w:rsid w:val="004642E2"/>
    <w:rsid w:val="00464980"/>
    <w:rsid w:val="004674FF"/>
    <w:rsid w:val="00482370"/>
    <w:rsid w:val="00482C9D"/>
    <w:rsid w:val="00483E0B"/>
    <w:rsid w:val="00492CA1"/>
    <w:rsid w:val="004A1C37"/>
    <w:rsid w:val="004A6FCC"/>
    <w:rsid w:val="004B796F"/>
    <w:rsid w:val="004C3C90"/>
    <w:rsid w:val="004C6D5E"/>
    <w:rsid w:val="004D3496"/>
    <w:rsid w:val="004D6B52"/>
    <w:rsid w:val="004E04F8"/>
    <w:rsid w:val="004E5A41"/>
    <w:rsid w:val="005016C7"/>
    <w:rsid w:val="0050471E"/>
    <w:rsid w:val="005149C8"/>
    <w:rsid w:val="00520362"/>
    <w:rsid w:val="00526C79"/>
    <w:rsid w:val="00531011"/>
    <w:rsid w:val="00531243"/>
    <w:rsid w:val="0053218D"/>
    <w:rsid w:val="005359BB"/>
    <w:rsid w:val="00542344"/>
    <w:rsid w:val="0054239C"/>
    <w:rsid w:val="00542E1B"/>
    <w:rsid w:val="005457AF"/>
    <w:rsid w:val="00550236"/>
    <w:rsid w:val="00551225"/>
    <w:rsid w:val="005539FE"/>
    <w:rsid w:val="005577C0"/>
    <w:rsid w:val="00564675"/>
    <w:rsid w:val="005710F2"/>
    <w:rsid w:val="005A11BF"/>
    <w:rsid w:val="005A2DD4"/>
    <w:rsid w:val="005A620A"/>
    <w:rsid w:val="005B3718"/>
    <w:rsid w:val="005C2D6E"/>
    <w:rsid w:val="005C51CA"/>
    <w:rsid w:val="005C787F"/>
    <w:rsid w:val="005E1F33"/>
    <w:rsid w:val="005E5E9E"/>
    <w:rsid w:val="005E7775"/>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A2546"/>
    <w:rsid w:val="008A3221"/>
    <w:rsid w:val="008D04FA"/>
    <w:rsid w:val="008D42D7"/>
    <w:rsid w:val="008D74A0"/>
    <w:rsid w:val="008E199B"/>
    <w:rsid w:val="008E3C43"/>
    <w:rsid w:val="008F2D34"/>
    <w:rsid w:val="00906DEB"/>
    <w:rsid w:val="009121AB"/>
    <w:rsid w:val="009136AA"/>
    <w:rsid w:val="009228D9"/>
    <w:rsid w:val="00923C5F"/>
    <w:rsid w:val="009254FC"/>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D388C"/>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C1A00"/>
    <w:rsid w:val="00BC30C3"/>
    <w:rsid w:val="00BD0B72"/>
    <w:rsid w:val="00BD3BD3"/>
    <w:rsid w:val="00BE1966"/>
    <w:rsid w:val="00BF0A24"/>
    <w:rsid w:val="00BF3475"/>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F7130"/>
    <w:rsid w:val="00D233B6"/>
    <w:rsid w:val="00D24C74"/>
    <w:rsid w:val="00D256F8"/>
    <w:rsid w:val="00D33A7E"/>
    <w:rsid w:val="00D4156C"/>
    <w:rsid w:val="00D53DDC"/>
    <w:rsid w:val="00D66002"/>
    <w:rsid w:val="00D67756"/>
    <w:rsid w:val="00D70F63"/>
    <w:rsid w:val="00D75C2B"/>
    <w:rsid w:val="00D843F6"/>
    <w:rsid w:val="00D85735"/>
    <w:rsid w:val="00D970AD"/>
    <w:rsid w:val="00DA4095"/>
    <w:rsid w:val="00DB113F"/>
    <w:rsid w:val="00DB17BC"/>
    <w:rsid w:val="00DB1B5B"/>
    <w:rsid w:val="00DB3EDE"/>
    <w:rsid w:val="00DC0F08"/>
    <w:rsid w:val="00DC4E09"/>
    <w:rsid w:val="00DC6B9B"/>
    <w:rsid w:val="00DD386C"/>
    <w:rsid w:val="00DF03DE"/>
    <w:rsid w:val="00DF7E61"/>
    <w:rsid w:val="00E0011F"/>
    <w:rsid w:val="00E01589"/>
    <w:rsid w:val="00E11501"/>
    <w:rsid w:val="00E14AAD"/>
    <w:rsid w:val="00E201F7"/>
    <w:rsid w:val="00E23AE0"/>
    <w:rsid w:val="00E354DB"/>
    <w:rsid w:val="00E447EC"/>
    <w:rsid w:val="00E57EA0"/>
    <w:rsid w:val="00E70340"/>
    <w:rsid w:val="00E76883"/>
    <w:rsid w:val="00E7726F"/>
    <w:rsid w:val="00E840CE"/>
    <w:rsid w:val="00E87691"/>
    <w:rsid w:val="00E9598E"/>
    <w:rsid w:val="00EA7F47"/>
    <w:rsid w:val="00EB46B6"/>
    <w:rsid w:val="00EB77B8"/>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67BC"/>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webSettings.xml><?xml version="1.0" encoding="utf-8"?>
<w:webSettings xmlns:r="http://schemas.openxmlformats.org/officeDocument/2006/relationships" xmlns:w="http://schemas.openxmlformats.org/wordprocessingml/2006/main">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2A41F2E1BF744125978F0A479F08CC90"/>
        <w:category>
          <w:name w:val="Общие"/>
          <w:gallery w:val="placeholder"/>
        </w:category>
        <w:types>
          <w:type w:val="bbPlcHdr"/>
        </w:types>
        <w:behaviors>
          <w:behavior w:val="content"/>
        </w:behaviors>
        <w:guid w:val="{4ECDD092-F8C0-43F4-8C96-445A126AA362}"/>
      </w:docPartPr>
      <w:docPartBody>
        <w:p w:rsidR="00767C94" w:rsidRDefault="008B2129" w:rsidP="008B2129">
          <w:pPr>
            <w:pStyle w:val="2A41F2E1BF744125978F0A479F08CC90"/>
          </w:pPr>
          <w:r w:rsidRPr="007D3E37">
            <w:rPr>
              <w:rStyle w:val="a3"/>
              <w:rFonts w:eastAsia="Calibri"/>
            </w:rPr>
            <w:t>Место для ввода текста.</w:t>
          </w:r>
        </w:p>
      </w:docPartBody>
    </w:docPart>
    <w:docPart>
      <w:docPartPr>
        <w:name w:val="0BADFF3CF52C4BA4A28E3C38079A4BFD"/>
        <w:category>
          <w:name w:val="Общие"/>
          <w:gallery w:val="placeholder"/>
        </w:category>
        <w:types>
          <w:type w:val="bbPlcHdr"/>
        </w:types>
        <w:behaviors>
          <w:behavior w:val="content"/>
        </w:behaviors>
        <w:guid w:val="{42335AA1-61FB-4AFC-81E1-4DD39F2FB45B}"/>
      </w:docPartPr>
      <w:docPartBody>
        <w:p w:rsidR="00767C94" w:rsidRDefault="008B2129" w:rsidP="008B2129">
          <w:pPr>
            <w:pStyle w:val="0BADFF3CF52C4BA4A28E3C38079A4BFD"/>
          </w:pPr>
          <w:r w:rsidRPr="005A328B">
            <w:rPr>
              <w:rStyle w:val="a3"/>
              <w:rFonts w:eastAsia="Calibri"/>
            </w:rPr>
            <w:t>Место для ввода текста.</w:t>
          </w:r>
        </w:p>
      </w:docPartBody>
    </w:docPart>
    <w:docPart>
      <w:docPartPr>
        <w:name w:val="116EA7C432094F99ABEA2E0CA6DDC501"/>
        <w:category>
          <w:name w:val="Общие"/>
          <w:gallery w:val="placeholder"/>
        </w:category>
        <w:types>
          <w:type w:val="bbPlcHdr"/>
        </w:types>
        <w:behaviors>
          <w:behavior w:val="content"/>
        </w:behaviors>
        <w:guid w:val="{266A45D2-E093-47D8-895C-104F537844BA}"/>
      </w:docPartPr>
      <w:docPartBody>
        <w:p w:rsidR="00767C94" w:rsidRDefault="008B2129" w:rsidP="008B2129">
          <w:pPr>
            <w:pStyle w:val="116EA7C432094F99ABEA2E0CA6DDC501"/>
          </w:pPr>
          <w:r w:rsidRPr="007D3E37">
            <w:rPr>
              <w:rStyle w:val="a3"/>
              <w:rFonts w:eastAsia="Calibri"/>
            </w:rPr>
            <w:t>Место для ввода текста.</w:t>
          </w:r>
        </w:p>
      </w:docPartBody>
    </w:docPart>
    <w:docPart>
      <w:docPartPr>
        <w:name w:val="DDA458AE582F46A1845B84BDF3A11ABF"/>
        <w:category>
          <w:name w:val="Общие"/>
          <w:gallery w:val="placeholder"/>
        </w:category>
        <w:types>
          <w:type w:val="bbPlcHdr"/>
        </w:types>
        <w:behaviors>
          <w:behavior w:val="content"/>
        </w:behaviors>
        <w:guid w:val="{A0D280DB-B114-4B90-A576-8DB41E70F235}"/>
      </w:docPartPr>
      <w:docPartBody>
        <w:p w:rsidR="00767C94" w:rsidRDefault="008B2129" w:rsidP="008B2129">
          <w:pPr>
            <w:pStyle w:val="DDA458AE582F46A1845B84BDF3A11ABF"/>
          </w:pPr>
          <w:r w:rsidRPr="007D3E37">
            <w:rPr>
              <w:rStyle w:val="a3"/>
              <w:rFonts w:eastAsia="Calibri"/>
            </w:rPr>
            <w:t>Место для ввода текста.</w:t>
          </w:r>
        </w:p>
      </w:docPartBody>
    </w:docPart>
    <w:docPart>
      <w:docPartPr>
        <w:name w:val="27419D904436467CB3CD8CB8DEDC16CE"/>
        <w:category>
          <w:name w:val="Общие"/>
          <w:gallery w:val="placeholder"/>
        </w:category>
        <w:types>
          <w:type w:val="bbPlcHdr"/>
        </w:types>
        <w:behaviors>
          <w:behavior w:val="content"/>
        </w:behaviors>
        <w:guid w:val="{CE6D07D9-4B75-4315-BA0C-2202E111C6FA}"/>
      </w:docPartPr>
      <w:docPartBody>
        <w:p w:rsidR="00767C94" w:rsidRDefault="008B2129" w:rsidP="008B2129">
          <w:pPr>
            <w:pStyle w:val="27419D904436467CB3CD8CB8DEDC16CE"/>
          </w:pPr>
          <w:r w:rsidRPr="007D3E37">
            <w:rPr>
              <w:rStyle w:val="a3"/>
              <w:rFonts w:eastAsia="Calibri"/>
            </w:rPr>
            <w:t>Место для ввода текста.</w:t>
          </w:r>
        </w:p>
      </w:docPartBody>
    </w:docPart>
    <w:docPart>
      <w:docPartPr>
        <w:name w:val="AA8F2B17FC5C4487BDCE291A2C1C5BCC"/>
        <w:category>
          <w:name w:val="Общие"/>
          <w:gallery w:val="placeholder"/>
        </w:category>
        <w:types>
          <w:type w:val="bbPlcHdr"/>
        </w:types>
        <w:behaviors>
          <w:behavior w:val="content"/>
        </w:behaviors>
        <w:guid w:val="{80733343-8AE1-4A0B-A395-2A5C637A96A3}"/>
      </w:docPartPr>
      <w:docPartBody>
        <w:p w:rsidR="00767C94" w:rsidRDefault="008B2129" w:rsidP="008B2129">
          <w:pPr>
            <w:pStyle w:val="AA8F2B17FC5C4487BDCE291A2C1C5BCC"/>
          </w:pPr>
          <w:r w:rsidRPr="00C66EE5">
            <w:rPr>
              <w:rStyle w:val="a3"/>
              <w:rFonts w:eastAsia="Calibri"/>
            </w:rPr>
            <w:t>Место для ввода текста.</w:t>
          </w:r>
        </w:p>
      </w:docPartBody>
    </w:docPart>
    <w:docPart>
      <w:docPartPr>
        <w:name w:val="487598BC4C0446B8B9C1325BEF1A0F09"/>
        <w:category>
          <w:name w:val="Общие"/>
          <w:gallery w:val="placeholder"/>
        </w:category>
        <w:types>
          <w:type w:val="bbPlcHdr"/>
        </w:types>
        <w:behaviors>
          <w:behavior w:val="content"/>
        </w:behaviors>
        <w:guid w:val="{BDA73868-D7ED-4549-8612-92441BFA839D}"/>
      </w:docPartPr>
      <w:docPartBody>
        <w:p w:rsidR="00767C94" w:rsidRDefault="008B2129" w:rsidP="008B2129">
          <w:pPr>
            <w:pStyle w:val="487598BC4C0446B8B9C1325BEF1A0F09"/>
          </w:pPr>
          <w:r w:rsidRPr="007D3E37">
            <w:rPr>
              <w:rStyle w:val="a3"/>
              <w:rFonts w:eastAsia="Calibri"/>
            </w:rPr>
            <w:t>Место для ввода текста.</w:t>
          </w:r>
        </w:p>
      </w:docPartBody>
    </w:docPart>
    <w:docPart>
      <w:docPartPr>
        <w:name w:val="B8940165E9FC41A7BC0BDC9EE618CC25"/>
        <w:category>
          <w:name w:val="Общие"/>
          <w:gallery w:val="placeholder"/>
        </w:category>
        <w:types>
          <w:type w:val="bbPlcHdr"/>
        </w:types>
        <w:behaviors>
          <w:behavior w:val="content"/>
        </w:behaviors>
        <w:guid w:val="{7163DC34-CAB0-4488-A61A-224B31B496B5}"/>
      </w:docPartPr>
      <w:docPartBody>
        <w:p w:rsidR="00767C94" w:rsidRDefault="008B2129" w:rsidP="008B2129">
          <w:pPr>
            <w:pStyle w:val="B8940165E9FC41A7BC0BDC9EE618CC25"/>
          </w:pPr>
          <w:r w:rsidRPr="007D3E37">
            <w:rPr>
              <w:rStyle w:val="a3"/>
              <w:rFonts w:eastAsia="Calibri"/>
            </w:rPr>
            <w:t>Место для ввода текста.</w:t>
          </w:r>
        </w:p>
      </w:docPartBody>
    </w:docPart>
    <w:docPart>
      <w:docPartPr>
        <w:name w:val="E5C7036CDFF7479EA276D4776C5A292A"/>
        <w:category>
          <w:name w:val="Общие"/>
          <w:gallery w:val="placeholder"/>
        </w:category>
        <w:types>
          <w:type w:val="bbPlcHdr"/>
        </w:types>
        <w:behaviors>
          <w:behavior w:val="content"/>
        </w:behaviors>
        <w:guid w:val="{B07835C9-6E06-4191-9114-15F742959177}"/>
      </w:docPartPr>
      <w:docPartBody>
        <w:p w:rsidR="00767C94" w:rsidRDefault="008B2129" w:rsidP="008B2129">
          <w:pPr>
            <w:pStyle w:val="E5C7036CDFF7479EA276D4776C5A292A"/>
          </w:pPr>
          <w:r w:rsidRPr="00C66EE5">
            <w:rPr>
              <w:rStyle w:val="a3"/>
              <w:rFonts w:eastAsia="Calibri"/>
            </w:rPr>
            <w:t>Место для ввода текста.</w:t>
          </w:r>
        </w:p>
      </w:docPartBody>
    </w:docPart>
    <w:docPart>
      <w:docPartPr>
        <w:name w:val="4B518D339E714B728CA63C1CEE3E3A2A"/>
        <w:category>
          <w:name w:val="Общие"/>
          <w:gallery w:val="placeholder"/>
        </w:category>
        <w:types>
          <w:type w:val="bbPlcHdr"/>
        </w:types>
        <w:behaviors>
          <w:behavior w:val="content"/>
        </w:behaviors>
        <w:guid w:val="{AA1C913A-545E-4938-AB54-8CCDC5224170}"/>
      </w:docPartPr>
      <w:docPartBody>
        <w:p w:rsidR="00767C94" w:rsidRDefault="008B2129" w:rsidP="008B2129">
          <w:pPr>
            <w:pStyle w:val="4B518D339E714B728CA63C1CEE3E3A2A"/>
          </w:pPr>
          <w:r w:rsidRPr="00C66EE5">
            <w:rPr>
              <w:rStyle w:val="a3"/>
              <w:rFonts w:eastAsia="Calibri"/>
            </w:rPr>
            <w:t>Место для ввода текста.</w:t>
          </w:r>
        </w:p>
      </w:docPartBody>
    </w:docPart>
    <w:docPart>
      <w:docPartPr>
        <w:name w:val="DBDC46159FA1441A8CDC0B77C4DEF339"/>
        <w:category>
          <w:name w:val="Общие"/>
          <w:gallery w:val="placeholder"/>
        </w:category>
        <w:types>
          <w:type w:val="bbPlcHdr"/>
        </w:types>
        <w:behaviors>
          <w:behavior w:val="content"/>
        </w:behaviors>
        <w:guid w:val="{8A9A0CC5-FB1E-4537-9CD0-42C958725045}"/>
      </w:docPartPr>
      <w:docPartBody>
        <w:p w:rsidR="00767C94" w:rsidRDefault="008B2129" w:rsidP="008B2129">
          <w:pPr>
            <w:pStyle w:val="DBDC46159FA1441A8CDC0B77C4DEF339"/>
          </w:pPr>
          <w:r w:rsidRPr="00C66EE5">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10518A"/>
    <w:rsid w:val="0011440F"/>
    <w:rsid w:val="00123A54"/>
    <w:rsid w:val="00133A76"/>
    <w:rsid w:val="001A74FA"/>
    <w:rsid w:val="001F55C5"/>
    <w:rsid w:val="002141EC"/>
    <w:rsid w:val="002957C9"/>
    <w:rsid w:val="002D2E70"/>
    <w:rsid w:val="00320319"/>
    <w:rsid w:val="003A20E5"/>
    <w:rsid w:val="00473093"/>
    <w:rsid w:val="004A585A"/>
    <w:rsid w:val="00564365"/>
    <w:rsid w:val="00596544"/>
    <w:rsid w:val="005B5FFC"/>
    <w:rsid w:val="005F5E4E"/>
    <w:rsid w:val="006C530A"/>
    <w:rsid w:val="00747539"/>
    <w:rsid w:val="00767C94"/>
    <w:rsid w:val="008003BB"/>
    <w:rsid w:val="00876D14"/>
    <w:rsid w:val="008B2129"/>
    <w:rsid w:val="00B81DBA"/>
    <w:rsid w:val="00B8324E"/>
    <w:rsid w:val="00E57571"/>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1DB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B2129"/>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2A41F2E1BF744125978F0A479F08CC90">
    <w:name w:val="2A41F2E1BF744125978F0A479F08CC90"/>
    <w:rsid w:val="008B2129"/>
  </w:style>
  <w:style w:type="paragraph" w:customStyle="1" w:styleId="7DB4CE43AF924C868AA08D0A1136541F">
    <w:name w:val="7DB4CE43AF924C868AA08D0A1136541F"/>
    <w:rsid w:val="008B2129"/>
  </w:style>
  <w:style w:type="paragraph" w:customStyle="1" w:styleId="0BADFF3CF52C4BA4A28E3C38079A4BFD">
    <w:name w:val="0BADFF3CF52C4BA4A28E3C38079A4BFD"/>
    <w:rsid w:val="008B2129"/>
  </w:style>
  <w:style w:type="paragraph" w:customStyle="1" w:styleId="116EA7C432094F99ABEA2E0CA6DDC501">
    <w:name w:val="116EA7C432094F99ABEA2E0CA6DDC501"/>
    <w:rsid w:val="008B2129"/>
  </w:style>
  <w:style w:type="paragraph" w:customStyle="1" w:styleId="DDA458AE582F46A1845B84BDF3A11ABF">
    <w:name w:val="DDA458AE582F46A1845B84BDF3A11ABF"/>
    <w:rsid w:val="008B2129"/>
  </w:style>
  <w:style w:type="paragraph" w:customStyle="1" w:styleId="27419D904436467CB3CD8CB8DEDC16CE">
    <w:name w:val="27419D904436467CB3CD8CB8DEDC16CE"/>
    <w:rsid w:val="008B2129"/>
  </w:style>
  <w:style w:type="paragraph" w:customStyle="1" w:styleId="AA8F2B17FC5C4487BDCE291A2C1C5BCC">
    <w:name w:val="AA8F2B17FC5C4487BDCE291A2C1C5BCC"/>
    <w:rsid w:val="008B2129"/>
  </w:style>
  <w:style w:type="paragraph" w:customStyle="1" w:styleId="487598BC4C0446B8B9C1325BEF1A0F09">
    <w:name w:val="487598BC4C0446B8B9C1325BEF1A0F09"/>
    <w:rsid w:val="008B2129"/>
  </w:style>
  <w:style w:type="paragraph" w:customStyle="1" w:styleId="B8940165E9FC41A7BC0BDC9EE618CC25">
    <w:name w:val="B8940165E9FC41A7BC0BDC9EE618CC25"/>
    <w:rsid w:val="008B2129"/>
  </w:style>
  <w:style w:type="paragraph" w:customStyle="1" w:styleId="E5C7036CDFF7479EA276D4776C5A292A">
    <w:name w:val="E5C7036CDFF7479EA276D4776C5A292A"/>
    <w:rsid w:val="008B2129"/>
  </w:style>
  <w:style w:type="paragraph" w:customStyle="1" w:styleId="4B518D339E714B728CA63C1CEE3E3A2A">
    <w:name w:val="4B518D339E714B728CA63C1CEE3E3A2A"/>
    <w:rsid w:val="008B2129"/>
  </w:style>
  <w:style w:type="paragraph" w:customStyle="1" w:styleId="EFABD82648844062BB1D1E866E37C88A">
    <w:name w:val="EFABD82648844062BB1D1E866E37C88A"/>
    <w:rsid w:val="008B2129"/>
  </w:style>
  <w:style w:type="paragraph" w:customStyle="1" w:styleId="DBDC46159FA1441A8CDC0B77C4DEF339">
    <w:name w:val="DBDC46159FA1441A8CDC0B77C4DEF339"/>
    <w:rsid w:val="008B2129"/>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F17C1D-F727-4F99-9946-662F2CBE1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Pages>
  <Words>7693</Words>
  <Characters>43856</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51447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dc:creator>
  <cp:keywords/>
  <cp:lastModifiedBy>BedarevVA</cp:lastModifiedBy>
  <cp:revision>4</cp:revision>
  <cp:lastPrinted>2015-08-11T09:31:00Z</cp:lastPrinted>
  <dcterms:created xsi:type="dcterms:W3CDTF">2015-06-30T12:29:00Z</dcterms:created>
  <dcterms:modified xsi:type="dcterms:W3CDTF">2015-08-11T09:35:00Z</dcterms:modified>
</cp:coreProperties>
</file>