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21810">
            <w:pPr>
              <w:jc w:val="both"/>
            </w:pPr>
            <w:r w:rsidRPr="000127F9">
              <w:t>Протокол  № ____</w:t>
            </w:r>
            <w:r w:rsidR="00521810">
              <w:rPr>
                <w:u w:val="single"/>
                <w:lang w:val="en-US"/>
              </w:rPr>
              <w:t>361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21810">
            <w:pPr>
              <w:jc w:val="both"/>
            </w:pPr>
            <w:r w:rsidRPr="000127F9">
              <w:t>«_</w:t>
            </w:r>
            <w:r w:rsidR="00521810">
              <w:rPr>
                <w:u w:val="single"/>
                <w:lang w:val="en-US"/>
              </w:rPr>
              <w:t>31</w:t>
            </w:r>
            <w:r w:rsidRPr="000127F9">
              <w:t xml:space="preserve">_» </w:t>
            </w:r>
            <w:r w:rsidR="00521810">
              <w:t>октября</w:t>
            </w:r>
            <w:r w:rsidRPr="000127F9">
              <w:t xml:space="preserve">  </w:t>
            </w:r>
            <w:r w:rsidR="00521810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712E4">
        <w:rPr>
          <w:b/>
        </w:rPr>
        <w:t>793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521810">
        <w:rPr>
          <w:b/>
        </w:rPr>
        <w:t>31</w:t>
      </w:r>
      <w:r w:rsidR="00D67B56">
        <w:rPr>
          <w:b/>
        </w:rPr>
        <w:t>»</w:t>
      </w:r>
      <w:r w:rsidR="00521810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165494">
        <w:rPr>
          <w:b/>
          <w:color w:val="000000"/>
          <w:szCs w:val="22"/>
        </w:rPr>
        <w:t>20</w:t>
      </w:r>
      <w:r w:rsidR="00827289" w:rsidRPr="00827289">
        <w:rPr>
          <w:b/>
          <w:szCs w:val="22"/>
        </w:rPr>
        <w:t xml:space="preserve"> «</w:t>
      </w:r>
      <w:r w:rsidR="00165494">
        <w:rPr>
          <w:szCs w:val="22"/>
        </w:rPr>
        <w:t>Химическая обработка нагнетательных и добывающих скважин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>
        <w:t>3,</w:t>
      </w:r>
      <w:r w:rsidR="003009F8" w:rsidRPr="003009F8">
        <w:t xml:space="preserve"> 4</w:t>
      </w:r>
      <w:r w:rsidR="00F9013D">
        <w:t>, 4.1, 4.2</w:t>
      </w:r>
      <w:r w:rsidR="00165494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165494">
        <w:t>620</w:t>
      </w:r>
      <w:r w:rsidR="00627CE0">
        <w:t>.1</w:t>
      </w:r>
      <w:r w:rsidR="00165494">
        <w:t>, 620.2, 620</w:t>
      </w:r>
      <w:r w:rsidR="00F9013D">
        <w:t>.3</w:t>
      </w:r>
      <w:r w:rsidRPr="00D67B56">
        <w:rPr>
          <w:szCs w:val="16"/>
        </w:rPr>
        <w:t>(Форм</w:t>
      </w:r>
      <w:r w:rsidR="008A3A85">
        <w:rPr>
          <w:szCs w:val="16"/>
        </w:rPr>
        <w:t>ы</w:t>
      </w:r>
      <w:r w:rsidRPr="00D67B56">
        <w:rPr>
          <w:szCs w:val="16"/>
        </w:rPr>
        <w:t xml:space="preserve"> </w:t>
      </w:r>
      <w:r>
        <w:rPr>
          <w:szCs w:val="16"/>
        </w:rPr>
        <w:t>4</w:t>
      </w:r>
      <w:r w:rsidR="00F9013D">
        <w:rPr>
          <w:szCs w:val="16"/>
        </w:rPr>
        <w:t>, 4.1, 4.2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985B68">
        <w:t>6</w:t>
      </w:r>
      <w:r w:rsidR="00165494">
        <w:t>20</w:t>
      </w:r>
      <w:r w:rsidR="00E55BDD">
        <w:t xml:space="preserve"> «</w:t>
      </w:r>
      <w:r w:rsidR="00165494">
        <w:rPr>
          <w:szCs w:val="22"/>
        </w:rPr>
        <w:t xml:space="preserve">Химическая </w:t>
      </w:r>
      <w:r w:rsidR="00DB062D">
        <w:rPr>
          <w:szCs w:val="22"/>
        </w:rPr>
        <w:t>обработка нагнетательных и добывающих скважин</w:t>
      </w:r>
      <w:r w:rsidR="00D67B56" w:rsidRPr="00D67B56">
        <w:t>»</w:t>
      </w:r>
      <w:r w:rsidR="00165494">
        <w:t xml:space="preserve">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4156ED" w:rsidRDefault="00EB30DA" w:rsidP="00EB30DA">
      <w:pPr>
        <w:pStyle w:val="aff6"/>
        <w:ind w:left="0" w:firstLine="708"/>
        <w:jc w:val="both"/>
        <w:rPr>
          <w:b/>
        </w:rPr>
      </w:pPr>
      <w:r w:rsidRPr="004156ED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4156ED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>
        <w:rPr>
          <w:b/>
        </w:rPr>
        <w:tab/>
      </w:r>
      <w:r w:rsidR="00EB30DA" w:rsidRPr="004156ED">
        <w:rPr>
          <w:b/>
        </w:rPr>
        <w:t>Под опционом понимается право Покупателя уменьшать</w:t>
      </w:r>
      <w:proofErr w:type="gramStart"/>
      <w:r w:rsidR="00EB30DA" w:rsidRPr="004156ED">
        <w:rPr>
          <w:b/>
        </w:rPr>
        <w:t xml:space="preserve"> (-) </w:t>
      </w:r>
      <w:proofErr w:type="gramEnd"/>
      <w:r w:rsidR="00EB30DA" w:rsidRPr="004156E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521810">
        <w:rPr>
          <w:b/>
        </w:rPr>
        <w:t>31</w:t>
      </w:r>
      <w:r w:rsidRPr="009C58FF">
        <w:rPr>
          <w:b/>
        </w:rPr>
        <w:t xml:space="preserve">» </w:t>
      </w:r>
      <w:r w:rsidR="00521810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521810">
        <w:rPr>
          <w:b/>
        </w:rPr>
        <w:t>17</w:t>
      </w:r>
      <w:r w:rsidRPr="009C58FF">
        <w:rPr>
          <w:b/>
        </w:rPr>
        <w:t xml:space="preserve">» </w:t>
      </w:r>
      <w:r w:rsidR="00521810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B712E4">
        <w:rPr>
          <w:b/>
        </w:rPr>
        <w:t>793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D0A51">
        <w:t>620</w:t>
      </w:r>
      <w:r w:rsidR="00E11A83" w:rsidRPr="00E11A83">
        <w:rPr>
          <w:b/>
          <w:szCs w:val="22"/>
        </w:rPr>
        <w:t xml:space="preserve"> «</w:t>
      </w:r>
      <w:r w:rsidR="002D0A51">
        <w:rPr>
          <w:szCs w:val="22"/>
        </w:rPr>
        <w:t>Химическая обработка нагнетательных и добывающих скважин</w:t>
      </w:r>
      <w:r w:rsidR="00E11A83" w:rsidRPr="00985B68">
        <w:rPr>
          <w:szCs w:val="22"/>
        </w:rPr>
        <w:t>»</w:t>
      </w:r>
      <w:r w:rsidR="002D0A51">
        <w:rPr>
          <w:szCs w:val="22"/>
        </w:rPr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ED528E">
        <w:t>6</w:t>
      </w:r>
      <w:r w:rsidR="002D0A51">
        <w:t>20</w:t>
      </w:r>
      <w:r w:rsidR="00361BA0">
        <w:t>.</w:t>
      </w:r>
      <w:r w:rsidR="00443970">
        <w:t>1</w:t>
      </w:r>
      <w:r w:rsidR="00F9013D">
        <w:t>, 6</w:t>
      </w:r>
      <w:r w:rsidR="002D0A51">
        <w:t>20</w:t>
      </w:r>
      <w:r w:rsidR="00F9013D">
        <w:t>.2, 6</w:t>
      </w:r>
      <w:r w:rsidR="002D0A51">
        <w:t>20</w:t>
      </w:r>
      <w:r w:rsidR="00F9013D">
        <w:t>.3</w:t>
      </w:r>
      <w:r w:rsidR="002D0A51">
        <w:t xml:space="preserve"> </w:t>
      </w:r>
      <w:r w:rsidRPr="006936BF">
        <w:t xml:space="preserve">(Форма </w:t>
      </w:r>
      <w:r>
        <w:t>4</w:t>
      </w:r>
      <w:r w:rsidR="00F9013D">
        <w:t>, 4.1, 4.2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</w:t>
      </w:r>
      <w:proofErr w:type="gramEnd"/>
      <w:r>
        <w:t>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 xml:space="preserve">, Ханты-Мансийский автономный </w:t>
      </w:r>
      <w:proofErr w:type="spellStart"/>
      <w:r w:rsidRPr="000127F9">
        <w:rPr>
          <w:b/>
        </w:rPr>
        <w:t>округ-Югра</w:t>
      </w:r>
      <w:proofErr w:type="spellEnd"/>
      <w:r w:rsidRPr="000127F9">
        <w:rPr>
          <w:b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</w:t>
      </w:r>
      <w:proofErr w:type="spellStart"/>
      <w:r w:rsidRPr="000127F9">
        <w:t>Славнефть-Мегионнефтегаз</w:t>
      </w:r>
      <w:proofErr w:type="spellEnd"/>
      <w:r w:rsidRPr="000127F9">
        <w:t xml:space="preserve">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521810">
        <w:rPr>
          <w:u w:val="single"/>
        </w:rPr>
        <w:t>12</w:t>
      </w:r>
      <w:r w:rsidRPr="000127F9">
        <w:rPr>
          <w:b/>
        </w:rPr>
        <w:t xml:space="preserve">» </w:t>
      </w:r>
      <w:r w:rsidR="00521810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proofErr w:type="gramStart"/>
      <w:r w:rsidR="00F9013D">
        <w:rPr>
          <w:rFonts w:eastAsia="Calibri"/>
          <w:u w:val="single"/>
        </w:rPr>
        <w:t xml:space="preserve"> </w:t>
      </w:r>
      <w:r w:rsidR="006936BF" w:rsidRPr="00D4435E">
        <w:rPr>
          <w:rFonts w:eastAsia="Calibri"/>
          <w:u w:val="single"/>
        </w:rPr>
        <w:t>;</w:t>
      </w:r>
      <w:proofErr w:type="gramEnd"/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TargoniiSN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</w:rPr>
        <w:t xml:space="preserve"> </w:t>
      </w:r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861466" w:rsidRDefault="006936BF" w:rsidP="006936BF">
      <w:pPr>
        <w:ind w:firstLine="708"/>
        <w:jc w:val="both"/>
        <w:rPr>
          <w:rFonts w:eastAsia="Calibri"/>
        </w:rPr>
      </w:pPr>
      <w:r w:rsidRPr="00861466">
        <w:rPr>
          <w:rFonts w:eastAsia="Calibri"/>
        </w:rPr>
        <w:t>Ведущий специалист ОЗУВР</w:t>
      </w:r>
    </w:p>
    <w:p w:rsidR="006936BF" w:rsidRPr="00861466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861466">
        <w:rPr>
          <w:rFonts w:eastAsia="Calibri"/>
        </w:rPr>
        <w:t>Саяпова</w:t>
      </w:r>
      <w:proofErr w:type="spellEnd"/>
      <w:r w:rsidRPr="00861466">
        <w:rPr>
          <w:rFonts w:eastAsia="Calibri"/>
        </w:rPr>
        <w:t xml:space="preserve"> Регина Рафаиловна</w:t>
      </w:r>
    </w:p>
    <w:p w:rsidR="006936BF" w:rsidRPr="00F9013D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hyperlink r:id="rId10" w:history="1">
        <w:r w:rsidR="00F9013D" w:rsidRPr="00700F1E">
          <w:rPr>
            <w:rStyle w:val="af4"/>
            <w:rFonts w:eastAsia="Calibri"/>
            <w:lang w:val="en-US"/>
          </w:rPr>
          <w:t>SaiapovaRR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Славнефть-Мегионнефтегаз</w:t>
      </w:r>
      <w:proofErr w:type="spellEnd"/>
      <w:r w:rsidRPr="000127F9">
        <w:rPr>
          <w:b/>
        </w:rPr>
        <w:t xml:space="preserve">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712E4">
        <w:rPr>
          <w:b/>
          <w:sz w:val="22"/>
          <w:szCs w:val="22"/>
        </w:rPr>
        <w:t>793</w:t>
      </w:r>
      <w:r w:rsidRPr="000A24D5">
        <w:rPr>
          <w:b/>
          <w:sz w:val="22"/>
          <w:szCs w:val="22"/>
        </w:rPr>
        <w:t xml:space="preserve">/ТК/2014 </w:t>
      </w:r>
      <w:r w:rsidR="00521810">
        <w:rPr>
          <w:b/>
          <w:sz w:val="22"/>
          <w:szCs w:val="22"/>
        </w:rPr>
        <w:t>от «31»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FD54F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985B68" w:rsidRPr="00DB062D">
        <w:rPr>
          <w:b/>
          <w:sz w:val="22"/>
          <w:szCs w:val="22"/>
        </w:rPr>
        <w:t xml:space="preserve"> </w:t>
      </w:r>
      <w:r w:rsidR="00DB062D" w:rsidRPr="00DB062D">
        <w:rPr>
          <w:b/>
          <w:sz w:val="22"/>
          <w:szCs w:val="22"/>
        </w:rPr>
        <w:t>на выполнение работ по химической обработке нагнетательных и добывающих скважин</w:t>
      </w:r>
      <w:r w:rsidR="00985B68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DB062D">
              <w:rPr>
                <w:rFonts w:ascii="Times New Roman" w:hAnsi="Times New Roman"/>
                <w:szCs w:val="24"/>
              </w:rPr>
              <w:t>&lt;</w:t>
            </w:r>
            <w:r w:rsidR="00985B68" w:rsidRPr="00DB062D">
              <w:rPr>
                <w:rFonts w:ascii="Times New Roman" w:hAnsi="Times New Roman"/>
              </w:rPr>
              <w:t xml:space="preserve"> </w:t>
            </w:r>
            <w:r w:rsidR="00DB062D" w:rsidRPr="00DB062D">
              <w:rPr>
                <w:rFonts w:ascii="Times New Roman" w:hAnsi="Times New Roman"/>
              </w:rPr>
              <w:t>выполнение работ по химической обработке нагнетательных и добывающих скважин</w:t>
            </w:r>
            <w:r w:rsidR="00DB062D" w:rsidRPr="00DB062D">
              <w:t xml:space="preserve"> </w:t>
            </w:r>
            <w:r w:rsidRPr="008C659F">
              <w:rPr>
                <w:rFonts w:ascii="Times New Roman" w:hAnsi="Times New Roman"/>
                <w:sz w:val="20"/>
              </w:rPr>
              <w:t>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D9531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DB062D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DB062D">
              <w:rPr>
                <w:rFonts w:ascii="Times New Roman" w:hAnsi="Times New Roman"/>
                <w:szCs w:val="23"/>
              </w:rPr>
              <w:t>5</w:t>
            </w:r>
            <w:r w:rsidRPr="00DB062D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DB062D">
              <w:rPr>
                <w:rFonts w:ascii="Times New Roman" w:hAnsi="Times New Roman"/>
                <w:szCs w:val="23"/>
              </w:rPr>
              <w:t>5</w:t>
            </w:r>
            <w:r w:rsidRPr="00DB062D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21810">
            <w:pPr>
              <w:jc w:val="right"/>
            </w:pPr>
            <w:r w:rsidRPr="000127F9">
              <w:t>Протокол  № ___</w:t>
            </w:r>
            <w:r w:rsidR="00521810">
              <w:rPr>
                <w:u w:val="single"/>
              </w:rPr>
              <w:t>361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21810">
            <w:pPr>
              <w:jc w:val="right"/>
            </w:pPr>
            <w:r w:rsidRPr="000127F9">
              <w:t>«</w:t>
            </w:r>
            <w:r w:rsidR="00521810">
              <w:t>31</w:t>
            </w:r>
            <w:r w:rsidRPr="000127F9">
              <w:t>»</w:t>
            </w:r>
            <w:r w:rsidR="00521810">
              <w:t xml:space="preserve"> 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ТРЕБОВАНИЯ К ПРЕДМЕТУ ОФЕРТЫ</w:t>
      </w:r>
    </w:p>
    <w:p w:rsidR="00D96FC8" w:rsidRPr="00C67C2C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(техническое задание)</w:t>
      </w:r>
    </w:p>
    <w:p w:rsidR="00DB64EE" w:rsidRPr="000D0133" w:rsidRDefault="00DB64EE" w:rsidP="003B7A1E">
      <w:pPr>
        <w:pStyle w:val="3"/>
        <w:spacing w:line="276" w:lineRule="auto"/>
        <w:jc w:val="center"/>
        <w:rPr>
          <w:i w:val="0"/>
          <w:sz w:val="28"/>
        </w:rPr>
      </w:pPr>
      <w:r w:rsidRPr="00DB64EE">
        <w:rPr>
          <w:i w:val="0"/>
          <w:sz w:val="28"/>
        </w:rPr>
        <w:t xml:space="preserve">Для отбора претендентов для </w:t>
      </w:r>
      <w:r w:rsidR="003B7A1E">
        <w:rPr>
          <w:i w:val="0"/>
          <w:sz w:val="28"/>
        </w:rPr>
        <w:t xml:space="preserve">оказания услуг </w:t>
      </w:r>
      <w:r w:rsidR="002D0A51">
        <w:rPr>
          <w:i w:val="0"/>
          <w:sz w:val="28"/>
        </w:rPr>
        <w:t xml:space="preserve">по обработке </w:t>
      </w:r>
      <w:proofErr w:type="spellStart"/>
      <w:r w:rsidR="002D0A51">
        <w:rPr>
          <w:i w:val="0"/>
          <w:sz w:val="28"/>
        </w:rPr>
        <w:t>призабойной</w:t>
      </w:r>
      <w:proofErr w:type="spellEnd"/>
      <w:r w:rsidR="002D0A51">
        <w:rPr>
          <w:i w:val="0"/>
          <w:sz w:val="28"/>
        </w:rPr>
        <w:t xml:space="preserve"> зоны скважин</w:t>
      </w:r>
      <w:r w:rsidR="003B7A1E">
        <w:rPr>
          <w:i w:val="0"/>
          <w:sz w:val="28"/>
        </w:rPr>
        <w:t xml:space="preserve"> на лицензионных участках ОАО «</w:t>
      </w:r>
      <w:proofErr w:type="spellStart"/>
      <w:r w:rsidR="003B7A1E">
        <w:rPr>
          <w:i w:val="0"/>
          <w:sz w:val="28"/>
        </w:rPr>
        <w:t>Славнефть-Мегионнефтегаз</w:t>
      </w:r>
      <w:proofErr w:type="spellEnd"/>
      <w:r w:rsidR="003B7A1E">
        <w:rPr>
          <w:i w:val="0"/>
          <w:sz w:val="28"/>
        </w:rPr>
        <w:t>» в 2015 году</w:t>
      </w:r>
    </w:p>
    <w:p w:rsidR="004F4DD8" w:rsidRPr="003F2A2C" w:rsidRDefault="004F4DD8" w:rsidP="004F4DD8">
      <w:pPr>
        <w:rPr>
          <w:sz w:val="16"/>
          <w:szCs w:val="16"/>
        </w:rPr>
      </w:pPr>
    </w:p>
    <w:p w:rsidR="004F4DD8" w:rsidRPr="002768D8" w:rsidRDefault="004F4DD8" w:rsidP="004F4DD8">
      <w:pPr>
        <w:tabs>
          <w:tab w:val="num" w:pos="780"/>
        </w:tabs>
        <w:adjustRightInd w:val="0"/>
        <w:ind w:left="840" w:hanging="360"/>
        <w:jc w:val="both"/>
      </w:pPr>
      <w:r w:rsidRPr="002768D8">
        <w:rPr>
          <w:rFonts w:ascii="Symbol" w:eastAsia="Symbol" w:hAnsi="Symbol" w:cs="Symbol"/>
        </w:rPr>
        <w:t></w:t>
      </w:r>
      <w:r w:rsidRPr="002768D8">
        <w:rPr>
          <w:rFonts w:ascii="Symbol" w:eastAsia="Symbol" w:hAnsi="Symbol" w:cs="Symbol"/>
        </w:rPr>
        <w:t></w:t>
      </w:r>
      <w:r w:rsidRPr="002768D8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4F4DD8" w:rsidRPr="002768D8" w:rsidRDefault="004F4DD8" w:rsidP="004F4DD8">
      <w:pPr>
        <w:adjustRightInd w:val="0"/>
        <w:ind w:left="131" w:firstLine="709"/>
        <w:jc w:val="both"/>
      </w:pPr>
      <w:r w:rsidRPr="002768D8">
        <w:t>Лот №</w:t>
      </w:r>
      <w:r w:rsidRPr="002768D8">
        <w:rPr>
          <w:b/>
          <w:bCs/>
        </w:rPr>
        <w:t xml:space="preserve"> </w:t>
      </w:r>
      <w:r w:rsidR="002D0A51">
        <w:rPr>
          <w:b/>
          <w:bCs/>
        </w:rPr>
        <w:t>620</w:t>
      </w:r>
      <w:r w:rsidR="00361BA0">
        <w:rPr>
          <w:b/>
          <w:bCs/>
        </w:rPr>
        <w:t>.1</w:t>
      </w:r>
      <w:r w:rsidR="002D0A51">
        <w:rPr>
          <w:b/>
          <w:bCs/>
        </w:rPr>
        <w:t xml:space="preserve">, 620.2, 620.3 </w:t>
      </w:r>
      <w:r w:rsidRPr="002768D8">
        <w:rPr>
          <w:b/>
          <w:bCs/>
        </w:rPr>
        <w:t>(Форма 4</w:t>
      </w:r>
      <w:r w:rsidR="004B7182">
        <w:rPr>
          <w:b/>
          <w:bCs/>
        </w:rPr>
        <w:t xml:space="preserve">, 4.1, </w:t>
      </w:r>
      <w:r w:rsidR="002D0A51">
        <w:rPr>
          <w:b/>
          <w:bCs/>
        </w:rPr>
        <w:t>4.2</w:t>
      </w:r>
      <w:r w:rsidRPr="002768D8">
        <w:rPr>
          <w:b/>
          <w:bCs/>
        </w:rPr>
        <w:t>)</w:t>
      </w:r>
      <w:r w:rsidRPr="002768D8">
        <w:t xml:space="preserve"> – без объявления стартовой стоимости.</w:t>
      </w:r>
    </w:p>
    <w:p w:rsidR="00EA3500" w:rsidRPr="00EA3500" w:rsidRDefault="00EA3500" w:rsidP="00EA3500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EA3500">
        <w:rPr>
          <w:rStyle w:val="afc"/>
          <w:b/>
          <w:i w:val="0"/>
          <w:sz w:val="28"/>
        </w:rPr>
        <w:t>Общая часть</w:t>
      </w:r>
    </w:p>
    <w:p w:rsidR="00EA3500" w:rsidRPr="00015CA3" w:rsidRDefault="00EA3500" w:rsidP="00EA3500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>
        <w:t>–</w:t>
      </w:r>
      <w:r w:rsidRPr="00015CA3">
        <w:t xml:space="preserve"> </w:t>
      </w:r>
      <w:r w:rsidR="002D0A51">
        <w:t xml:space="preserve">Обработка </w:t>
      </w:r>
      <w:proofErr w:type="spellStart"/>
      <w:r w:rsidR="002D0A51">
        <w:t>призабойной</w:t>
      </w:r>
      <w:proofErr w:type="spellEnd"/>
      <w:r w:rsidR="002D0A51">
        <w:t xml:space="preserve"> зоны скважин</w:t>
      </w:r>
      <w:r w:rsidR="004B7182">
        <w:t xml:space="preserve"> на лицензионных участках Открытого Акционерного Общества «</w:t>
      </w:r>
      <w:proofErr w:type="spellStart"/>
      <w:r w:rsidR="004B7182">
        <w:t>Славнефть-Мегионнефтегаз</w:t>
      </w:r>
      <w:proofErr w:type="spellEnd"/>
      <w:r w:rsidR="004B7182">
        <w:t>» в 2015 году</w:t>
      </w:r>
      <w:r w:rsidR="00D95313">
        <w:t>.</w:t>
      </w:r>
    </w:p>
    <w:p w:rsidR="00EA3500" w:rsidRPr="00015CA3" w:rsidRDefault="002D0A51" w:rsidP="00EA3500">
      <w:pPr>
        <w:numPr>
          <w:ilvl w:val="1"/>
          <w:numId w:val="36"/>
        </w:numPr>
        <w:spacing w:line="276" w:lineRule="auto"/>
        <w:ind w:left="0" w:firstLine="709"/>
        <w:jc w:val="both"/>
      </w:pPr>
      <w:r>
        <w:t>Работы проводятся на нефтяных, нагнетательных, водозаборных и артезианских скважинах</w:t>
      </w:r>
      <w:r w:rsidR="004B7182">
        <w:t>.</w:t>
      </w:r>
    </w:p>
    <w:p w:rsidR="00EA3500" w:rsidRPr="00015CA3" w:rsidRDefault="00EA3500" w:rsidP="00EA3500">
      <w:pPr>
        <w:numPr>
          <w:ilvl w:val="1"/>
          <w:numId w:val="36"/>
        </w:numPr>
        <w:spacing w:line="276" w:lineRule="auto"/>
        <w:ind w:left="0" w:firstLine="709"/>
        <w:jc w:val="both"/>
      </w:pPr>
      <w:r>
        <w:t>Тендерный</w:t>
      </w:r>
      <w:r w:rsidRPr="00015CA3">
        <w:t xml:space="preserve"> отбор проводится с целью определения возможностей каждого</w:t>
      </w:r>
      <w:r>
        <w:t xml:space="preserve"> потенциального претендента</w:t>
      </w:r>
      <w:r w:rsidRPr="00015CA3">
        <w:t>.</w:t>
      </w:r>
    </w:p>
    <w:p w:rsidR="00EA3500" w:rsidRPr="00EA3500" w:rsidRDefault="00EA3500" w:rsidP="00EA3500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EA3500">
        <w:rPr>
          <w:rStyle w:val="afc"/>
          <w:b/>
          <w:i w:val="0"/>
          <w:sz w:val="28"/>
        </w:rPr>
        <w:t>Описание объекта оказания услуг</w:t>
      </w:r>
    </w:p>
    <w:p w:rsidR="00EA3500" w:rsidRPr="00015CA3" w:rsidRDefault="00EA3500" w:rsidP="00EA3500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>Объекты ОАО «СН-МНГ» в административном отношении находятся на территории Тюменской области (</w:t>
      </w:r>
      <w:proofErr w:type="spellStart"/>
      <w:r w:rsidRPr="00015CA3">
        <w:t>Нижневартовский</w:t>
      </w:r>
      <w:proofErr w:type="spellEnd"/>
      <w:r w:rsidRPr="00015CA3">
        <w:t xml:space="preserve"> и  </w:t>
      </w:r>
      <w:proofErr w:type="spellStart"/>
      <w:r w:rsidRPr="00015CA3">
        <w:t>Сургутский</w:t>
      </w:r>
      <w:proofErr w:type="spellEnd"/>
      <w:r w:rsidRPr="00015CA3">
        <w:t xml:space="preserve"> район) и Томской области. </w:t>
      </w:r>
    </w:p>
    <w:p w:rsidR="00EA3500" w:rsidRPr="00015CA3" w:rsidRDefault="00EA3500" w:rsidP="00EA3500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 xml:space="preserve">Усредненное расстояние от г. </w:t>
      </w:r>
      <w:proofErr w:type="spellStart"/>
      <w:r w:rsidRPr="00015CA3">
        <w:t>Мегиона</w:t>
      </w:r>
      <w:proofErr w:type="spellEnd"/>
      <w:r w:rsidRPr="00015CA3">
        <w:t xml:space="preserve"> до месторождений:</w:t>
      </w:r>
    </w:p>
    <w:p w:rsidR="00EA3500" w:rsidRPr="003F2A2C" w:rsidRDefault="00EA3500" w:rsidP="00EA3500">
      <w:pPr>
        <w:spacing w:line="276" w:lineRule="auto"/>
        <w:ind w:left="709"/>
        <w:jc w:val="both"/>
        <w:rPr>
          <w:sz w:val="16"/>
          <w:szCs w:val="16"/>
        </w:rPr>
      </w:pPr>
    </w:p>
    <w:tbl>
      <w:tblPr>
        <w:tblW w:w="9781" w:type="dxa"/>
        <w:tblInd w:w="108" w:type="dxa"/>
        <w:tblLook w:val="04A0"/>
      </w:tblPr>
      <w:tblGrid>
        <w:gridCol w:w="4732"/>
        <w:gridCol w:w="5049"/>
      </w:tblGrid>
      <w:tr w:rsidR="00EA3500" w:rsidRPr="00015CA3" w:rsidTr="00D95313">
        <w:tc>
          <w:tcPr>
            <w:tcW w:w="4732" w:type="dxa"/>
            <w:shd w:val="clear" w:color="auto" w:fill="auto"/>
          </w:tcPr>
          <w:p w:rsidR="00EA3500" w:rsidRPr="00015CA3" w:rsidRDefault="00EA3500" w:rsidP="00D95313">
            <w:pPr>
              <w:spacing w:line="276" w:lineRule="auto"/>
              <w:ind w:left="142"/>
              <w:jc w:val="both"/>
              <w:rPr>
                <w:b/>
              </w:rPr>
            </w:pPr>
            <w:r w:rsidRPr="00015CA3">
              <w:rPr>
                <w:b/>
              </w:rPr>
              <w:t xml:space="preserve">Объекты </w:t>
            </w:r>
            <w:proofErr w:type="spellStart"/>
            <w:r w:rsidRPr="00015CA3">
              <w:rPr>
                <w:b/>
              </w:rPr>
              <w:t>Аганского</w:t>
            </w:r>
            <w:proofErr w:type="spellEnd"/>
            <w:r w:rsidRPr="00015CA3">
              <w:rPr>
                <w:b/>
              </w:rPr>
              <w:t xml:space="preserve"> НГДУ: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Мегионский</w:t>
            </w:r>
            <w:proofErr w:type="spellEnd"/>
            <w:r w:rsidRPr="00015CA3">
              <w:t xml:space="preserve"> ЛУ – 30км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Аганский</w:t>
            </w:r>
            <w:proofErr w:type="spellEnd"/>
            <w:r w:rsidRPr="00015CA3">
              <w:t xml:space="preserve"> ЛУ</w:t>
            </w:r>
            <w:r w:rsidRPr="00015CA3">
              <w:tab/>
              <w:t>- 50км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Южно-Аганский</w:t>
            </w:r>
            <w:proofErr w:type="spellEnd"/>
            <w:r w:rsidRPr="00015CA3">
              <w:t xml:space="preserve"> ЛУ – 35км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Ново-Покурский</w:t>
            </w:r>
            <w:proofErr w:type="spellEnd"/>
            <w:r w:rsidRPr="00015CA3">
              <w:t xml:space="preserve"> ЛУ- 152км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Южно-Покамасовский</w:t>
            </w:r>
            <w:proofErr w:type="spellEnd"/>
            <w:r w:rsidRPr="00015CA3">
              <w:t xml:space="preserve"> ЛУ – 110км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Покамасовский</w:t>
            </w:r>
            <w:proofErr w:type="spellEnd"/>
            <w:r w:rsidRPr="00015CA3">
              <w:t xml:space="preserve"> ЛУ – 110км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015CA3">
              <w:t>Северо-Островной ЛУ – 171км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Южно-Локосовский</w:t>
            </w:r>
            <w:proofErr w:type="spellEnd"/>
            <w:r w:rsidRPr="00015CA3">
              <w:t xml:space="preserve"> ЛУ – 194км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Мыхпайский</w:t>
            </w:r>
            <w:proofErr w:type="spellEnd"/>
            <w:r w:rsidRPr="00015CA3">
              <w:t xml:space="preserve"> ЛУ – 27км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Кетовский</w:t>
            </w:r>
            <w:proofErr w:type="spellEnd"/>
            <w:r w:rsidRPr="00015CA3">
              <w:t xml:space="preserve"> ЛУ – 169км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015CA3">
              <w:t>Южно-Островной ЛУ – 171км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015CA3">
              <w:t>Западно-Усть-Балыкский Л – 274км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Ачимовский</w:t>
            </w:r>
            <w:proofErr w:type="spellEnd"/>
            <w:r w:rsidRPr="00015CA3">
              <w:t xml:space="preserve"> ЛУ – 282км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Чистинный</w:t>
            </w:r>
            <w:proofErr w:type="spellEnd"/>
            <w:r w:rsidRPr="00015CA3">
              <w:t xml:space="preserve"> ЛУ – 324км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Западно-Асомкинский</w:t>
            </w:r>
            <w:proofErr w:type="spellEnd"/>
            <w:r w:rsidRPr="00015CA3">
              <w:t xml:space="preserve"> ЛУ – 310км</w:t>
            </w:r>
          </w:p>
          <w:p w:rsidR="00EA3500" w:rsidRPr="00015CA3" w:rsidRDefault="00EA3500" w:rsidP="00EA3500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Северо-Асомкинский</w:t>
            </w:r>
            <w:proofErr w:type="spellEnd"/>
            <w:r w:rsidRPr="00015CA3">
              <w:t xml:space="preserve"> ЛУ – 310км</w:t>
            </w:r>
          </w:p>
          <w:p w:rsidR="00EA3500" w:rsidRPr="00015CA3" w:rsidRDefault="00EA3500" w:rsidP="00D9531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EA3500" w:rsidRPr="00015CA3" w:rsidRDefault="00EA3500" w:rsidP="00D95313">
            <w:pPr>
              <w:spacing w:line="276" w:lineRule="auto"/>
              <w:ind w:hanging="20"/>
              <w:jc w:val="both"/>
              <w:rPr>
                <w:b/>
              </w:rPr>
            </w:pPr>
            <w:r w:rsidRPr="00015CA3">
              <w:rPr>
                <w:b/>
              </w:rPr>
              <w:t xml:space="preserve">Объекты </w:t>
            </w:r>
            <w:proofErr w:type="spellStart"/>
            <w:r w:rsidRPr="00015CA3">
              <w:rPr>
                <w:b/>
              </w:rPr>
              <w:t>Ватинского</w:t>
            </w:r>
            <w:proofErr w:type="spellEnd"/>
            <w:r w:rsidRPr="00015CA3">
              <w:rPr>
                <w:b/>
              </w:rPr>
              <w:t xml:space="preserve"> НГДУ: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Мегионский</w:t>
            </w:r>
            <w:proofErr w:type="spellEnd"/>
            <w:r w:rsidRPr="00015CA3">
              <w:t xml:space="preserve"> ЛУ (КП 218-221) – 27км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Ватинский</w:t>
            </w:r>
            <w:proofErr w:type="spellEnd"/>
            <w:r w:rsidRPr="00015CA3">
              <w:t xml:space="preserve"> ЛУ – 20км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Северо-Покурский</w:t>
            </w:r>
            <w:proofErr w:type="spellEnd"/>
            <w:r w:rsidRPr="00015CA3">
              <w:t xml:space="preserve"> ЛУ – 29км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r w:rsidRPr="00015CA3">
              <w:t>Луговой ЛУ – 50км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Мыхпайский</w:t>
            </w:r>
            <w:proofErr w:type="spellEnd"/>
            <w:r w:rsidRPr="00015CA3">
              <w:t xml:space="preserve"> ЛУ (КП 54-55) – 27км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Северо-Ореховский</w:t>
            </w:r>
            <w:proofErr w:type="spellEnd"/>
            <w:r w:rsidRPr="00015CA3">
              <w:t xml:space="preserve"> ЛУ – 42км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Аригольский</w:t>
            </w:r>
            <w:proofErr w:type="spellEnd"/>
            <w:r w:rsidRPr="00015CA3">
              <w:t xml:space="preserve"> ЛУ – 201км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Узунский</w:t>
            </w:r>
            <w:proofErr w:type="spellEnd"/>
            <w:r w:rsidRPr="00015CA3">
              <w:t xml:space="preserve"> ЛУ</w:t>
            </w:r>
            <w:r w:rsidRPr="00015CA3">
              <w:tab/>
              <w:t xml:space="preserve"> - 123км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Максимкинский</w:t>
            </w:r>
            <w:proofErr w:type="spellEnd"/>
            <w:r w:rsidRPr="00015CA3">
              <w:t xml:space="preserve"> ЛУ</w:t>
            </w:r>
            <w:r w:rsidRPr="00015CA3">
              <w:tab/>
              <w:t xml:space="preserve"> - 201км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Кысомский</w:t>
            </w:r>
            <w:proofErr w:type="spellEnd"/>
            <w:r w:rsidRPr="00015CA3">
              <w:t xml:space="preserve"> ЛУ – 109км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Западно-Аригольский</w:t>
            </w:r>
            <w:proofErr w:type="spellEnd"/>
            <w:r w:rsidRPr="00015CA3">
              <w:t xml:space="preserve"> ЛУ – 201км</w:t>
            </w:r>
          </w:p>
          <w:p w:rsidR="00EA3500" w:rsidRPr="00015CA3" w:rsidRDefault="00EA3500" w:rsidP="00EA3500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Тайлаковский</w:t>
            </w:r>
            <w:proofErr w:type="spellEnd"/>
            <w:r w:rsidRPr="00015CA3">
              <w:t xml:space="preserve"> ЛУ  - 452км</w:t>
            </w:r>
          </w:p>
          <w:p w:rsidR="00EA3500" w:rsidRPr="00015CA3" w:rsidRDefault="00EA3500" w:rsidP="00D95313">
            <w:pPr>
              <w:spacing w:line="276" w:lineRule="auto"/>
              <w:jc w:val="both"/>
            </w:pPr>
          </w:p>
          <w:p w:rsidR="00EA3500" w:rsidRPr="00015CA3" w:rsidRDefault="00EA3500" w:rsidP="00D9531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EA3500" w:rsidRPr="003F2A2C" w:rsidRDefault="00EA3500" w:rsidP="00EA3500">
      <w:pPr>
        <w:spacing w:line="276" w:lineRule="auto"/>
        <w:jc w:val="both"/>
        <w:rPr>
          <w:sz w:val="16"/>
          <w:szCs w:val="16"/>
        </w:rPr>
      </w:pPr>
    </w:p>
    <w:p w:rsidR="00EA3500" w:rsidRPr="00015CA3" w:rsidRDefault="00EA3500" w:rsidP="00EA3500">
      <w:pPr>
        <w:spacing w:line="276" w:lineRule="auto"/>
        <w:ind w:firstLine="709"/>
        <w:jc w:val="both"/>
      </w:pPr>
      <w:r w:rsidRPr="00015CA3">
        <w:t xml:space="preserve">Доступность части региона ограничена в период ледостава (5-10 дней) и ледохода (2-4 дня). В летнее время – паромная переправа, в зимнее время – понтонные мосты. </w:t>
      </w:r>
      <w:proofErr w:type="gramStart"/>
      <w:r w:rsidRPr="00015CA3">
        <w:t>Сообщение с отдаленными месторождениями в зимнее время – зимник, в летнее – вертолет.</w:t>
      </w:r>
      <w:proofErr w:type="gramEnd"/>
    </w:p>
    <w:p w:rsidR="00EA3500" w:rsidRPr="00015CA3" w:rsidRDefault="00EA3500" w:rsidP="00EA3500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Платные дороги – за счет Заказчика, за исключением участка п. </w:t>
      </w:r>
      <w:proofErr w:type="spellStart"/>
      <w:r w:rsidRPr="00015CA3">
        <w:rPr>
          <w:rFonts w:ascii="Times New Roman" w:hAnsi="Times New Roman"/>
          <w:sz w:val="24"/>
          <w:szCs w:val="24"/>
        </w:rPr>
        <w:t>Александрово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5CA3">
        <w:rPr>
          <w:rFonts w:ascii="Times New Roman" w:hAnsi="Times New Roman"/>
          <w:sz w:val="24"/>
          <w:szCs w:val="24"/>
        </w:rPr>
        <w:t>вах</w:t>
      </w:r>
      <w:proofErr w:type="spellEnd"/>
      <w:r w:rsidRPr="00015CA3">
        <w:rPr>
          <w:rFonts w:ascii="Times New Roman" w:hAnsi="Times New Roman"/>
          <w:sz w:val="24"/>
          <w:szCs w:val="24"/>
        </w:rPr>
        <w:t>. пос. Пионерный.</w:t>
      </w:r>
    </w:p>
    <w:p w:rsidR="00EA3500" w:rsidRDefault="00EA3500" w:rsidP="00EA3500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Платные переправы за счет Заказчика, за исключением переправы ЗАО «Союз офицеров» (р. </w:t>
      </w:r>
      <w:proofErr w:type="spellStart"/>
      <w:r w:rsidRPr="00015CA3">
        <w:rPr>
          <w:rFonts w:ascii="Times New Roman" w:hAnsi="Times New Roman"/>
          <w:sz w:val="24"/>
          <w:szCs w:val="24"/>
        </w:rPr>
        <w:t>Вах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, в районе п.г.т. </w:t>
      </w:r>
      <w:proofErr w:type="spellStart"/>
      <w:r w:rsidRPr="00015CA3">
        <w:rPr>
          <w:rFonts w:ascii="Times New Roman" w:hAnsi="Times New Roman"/>
          <w:sz w:val="24"/>
          <w:szCs w:val="24"/>
        </w:rPr>
        <w:t>Излучинск</w:t>
      </w:r>
      <w:proofErr w:type="spellEnd"/>
      <w:r w:rsidRPr="00015CA3">
        <w:rPr>
          <w:rFonts w:ascii="Times New Roman" w:hAnsi="Times New Roman"/>
          <w:sz w:val="24"/>
          <w:szCs w:val="24"/>
        </w:rPr>
        <w:t>).</w:t>
      </w:r>
    </w:p>
    <w:p w:rsidR="002D0A51" w:rsidRPr="00015CA3" w:rsidRDefault="002D0A51" w:rsidP="002D0A51">
      <w:pPr>
        <w:pStyle w:val="aff9"/>
        <w:numPr>
          <w:ilvl w:val="1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Диапазон глубин скважин составляет от 1400 до 3900 м.</w:t>
      </w:r>
    </w:p>
    <w:p w:rsidR="00EA3500" w:rsidRDefault="00EA3500" w:rsidP="00EA3500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EA3500">
        <w:rPr>
          <w:rStyle w:val="afc"/>
          <w:b/>
          <w:i w:val="0"/>
          <w:sz w:val="28"/>
        </w:rPr>
        <w:t>Вид работ, объемы работ.</w:t>
      </w:r>
    </w:p>
    <w:p w:rsidR="004B7182" w:rsidRPr="003F2A2C" w:rsidRDefault="004B7182" w:rsidP="004B7182">
      <w:pPr>
        <w:rPr>
          <w:sz w:val="16"/>
          <w:szCs w:val="16"/>
        </w:rPr>
      </w:pPr>
    </w:p>
    <w:p w:rsidR="004B7182" w:rsidRPr="00204079" w:rsidRDefault="004B7182" w:rsidP="004B7182">
      <w:pPr>
        <w:numPr>
          <w:ilvl w:val="1"/>
          <w:numId w:val="36"/>
        </w:numPr>
        <w:spacing w:line="276" w:lineRule="auto"/>
        <w:ind w:left="0" w:firstLine="709"/>
        <w:jc w:val="both"/>
      </w:pPr>
      <w:r>
        <w:t>Виды работ:</w:t>
      </w:r>
    </w:p>
    <w:tbl>
      <w:tblPr>
        <w:tblW w:w="10296" w:type="dxa"/>
        <w:jc w:val="center"/>
        <w:tblInd w:w="-725" w:type="dxa"/>
        <w:tblLook w:val="04A0"/>
      </w:tblPr>
      <w:tblGrid>
        <w:gridCol w:w="532"/>
        <w:gridCol w:w="7452"/>
        <w:gridCol w:w="1276"/>
        <w:gridCol w:w="1036"/>
      </w:tblGrid>
      <w:tr w:rsidR="004B7182" w:rsidRPr="005B06EA" w:rsidTr="004B7182">
        <w:trPr>
          <w:trHeight w:val="42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82" w:rsidRPr="004B7182" w:rsidRDefault="004B7182" w:rsidP="004B7182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B7182">
              <w:rPr>
                <w:rFonts w:eastAsia="Calibri"/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B7182">
              <w:rPr>
                <w:rFonts w:eastAsia="Calibri"/>
                <w:b/>
                <w:bCs/>
                <w:sz w:val="22"/>
                <w:szCs w:val="22"/>
              </w:rPr>
              <w:t>п</w:t>
            </w:r>
            <w:proofErr w:type="gramEnd"/>
            <w:r w:rsidRPr="004B7182">
              <w:rPr>
                <w:rFonts w:eastAsia="Calibri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182" w:rsidRPr="004B7182" w:rsidRDefault="004B7182" w:rsidP="004B718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B7182">
              <w:rPr>
                <w:rFonts w:eastAsia="Calibri"/>
                <w:b/>
                <w:bCs/>
                <w:sz w:val="22"/>
                <w:szCs w:val="22"/>
              </w:rPr>
              <w:t>Вид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182" w:rsidRPr="004B7182" w:rsidRDefault="004B7182" w:rsidP="004B718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B7182">
              <w:rPr>
                <w:rFonts w:eastAsia="Calibri"/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182" w:rsidRPr="004B7182" w:rsidRDefault="004B7182" w:rsidP="004B718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B7182">
              <w:rPr>
                <w:rFonts w:eastAsia="Calibri"/>
                <w:b/>
                <w:bCs/>
                <w:sz w:val="22"/>
                <w:szCs w:val="22"/>
              </w:rPr>
              <w:t>Кол-во</w:t>
            </w:r>
          </w:p>
        </w:tc>
      </w:tr>
      <w:tr w:rsidR="002D0A51" w:rsidRPr="005B06EA" w:rsidTr="002D0A51">
        <w:trPr>
          <w:trHeight w:val="42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A51" w:rsidRPr="004B7182" w:rsidRDefault="002D0A51" w:rsidP="004B718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7182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9A1509" w:rsidRDefault="002D0A51" w:rsidP="002D0A51">
            <w:pPr>
              <w:numPr>
                <w:ilvl w:val="0"/>
                <w:numId w:val="50"/>
              </w:numPr>
              <w:spacing w:line="276" w:lineRule="auto"/>
              <w:jc w:val="both"/>
            </w:pPr>
            <w:r w:rsidRPr="00E01AB1">
              <w:rPr>
                <w:b/>
              </w:rPr>
              <w:t>Высокотехнологичные кислотные обработки</w:t>
            </w:r>
            <w:r>
              <w:t xml:space="preserve"> (</w:t>
            </w:r>
            <w:r w:rsidRPr="00015CA3">
              <w:t xml:space="preserve">Интенсификация добычи нефти путем обработки скважин высокотехнологичными кислотными составами на основе </w:t>
            </w:r>
            <w:proofErr w:type="spellStart"/>
            <w:r w:rsidRPr="00015CA3">
              <w:t>HCl</w:t>
            </w:r>
            <w:proofErr w:type="spellEnd"/>
            <w:r w:rsidRPr="00015CA3">
              <w:t xml:space="preserve"> и </w:t>
            </w:r>
            <w:r w:rsidRPr="00015CA3">
              <w:rPr>
                <w:lang w:val="en-US"/>
              </w:rPr>
              <w:t>HF</w:t>
            </w:r>
            <w:r w:rsidRPr="00015CA3">
              <w:t xml:space="preserve"> с применением добавок (</w:t>
            </w:r>
            <w:r>
              <w:t xml:space="preserve">высокотемпературный </w:t>
            </w:r>
            <w:r w:rsidRPr="00015CA3">
              <w:t xml:space="preserve">ингибитор коррозии, </w:t>
            </w:r>
            <w:proofErr w:type="spellStart"/>
            <w:r>
              <w:t>ПАВ-</w:t>
            </w:r>
            <w:r w:rsidRPr="00015CA3">
              <w:t>деэмульгатор</w:t>
            </w:r>
            <w:proofErr w:type="spellEnd"/>
            <w:r w:rsidRPr="00015CA3">
              <w:t xml:space="preserve">, </w:t>
            </w:r>
            <w:r>
              <w:t>стабилизатор железа, а так же специальных добавок);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скв</w:t>
            </w:r>
            <w:proofErr w:type="spellEnd"/>
            <w:r>
              <w:rPr>
                <w:rFonts w:eastAsia="Calibri"/>
                <w:bCs/>
              </w:rPr>
              <w:t xml:space="preserve">. </w:t>
            </w:r>
            <w:r w:rsidRPr="00492E91">
              <w:rPr>
                <w:rFonts w:eastAsia="Calibri"/>
                <w:bCs/>
              </w:rPr>
              <w:t>/</w:t>
            </w:r>
            <w:r>
              <w:rPr>
                <w:rFonts w:eastAsia="Calibri"/>
                <w:bCs/>
              </w:rPr>
              <w:t xml:space="preserve"> </w:t>
            </w:r>
            <w:r w:rsidRPr="00492E91"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140</w:t>
            </w:r>
          </w:p>
        </w:tc>
      </w:tr>
      <w:tr w:rsidR="002D0A51" w:rsidRPr="005B06EA" w:rsidTr="002D0A51">
        <w:trPr>
          <w:trHeight w:val="34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A51" w:rsidRPr="004B7182" w:rsidRDefault="002D0A51" w:rsidP="004B718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7182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9A1509" w:rsidRDefault="002D0A51" w:rsidP="002D0A51">
            <w:pPr>
              <w:numPr>
                <w:ilvl w:val="0"/>
                <w:numId w:val="50"/>
              </w:numPr>
              <w:spacing w:line="276" w:lineRule="auto"/>
              <w:jc w:val="both"/>
            </w:pPr>
            <w:r>
              <w:rPr>
                <w:b/>
              </w:rPr>
              <w:t>Комплексные к</w:t>
            </w:r>
            <w:r w:rsidRPr="00E01AB1">
              <w:rPr>
                <w:b/>
              </w:rPr>
              <w:t xml:space="preserve">ислотные обработки </w:t>
            </w:r>
          </w:p>
          <w:p w:rsidR="002D0A51" w:rsidRPr="009A1509" w:rsidRDefault="002D0A51" w:rsidP="00FA0FF1">
            <w:pPr>
              <w:spacing w:line="276" w:lineRule="auto"/>
              <w:ind w:left="720"/>
              <w:jc w:val="both"/>
            </w:pPr>
            <w:r>
              <w:t>(</w:t>
            </w:r>
            <w:r w:rsidRPr="00015CA3">
              <w:t xml:space="preserve">Интенсификация добычи нефти путем обработки скважин высокотехнологичными кислотными составами на основе </w:t>
            </w:r>
            <w:proofErr w:type="spellStart"/>
            <w:r w:rsidRPr="00015CA3">
              <w:t>HCl</w:t>
            </w:r>
            <w:proofErr w:type="spellEnd"/>
            <w:r w:rsidRPr="00015CA3">
              <w:t xml:space="preserve"> и </w:t>
            </w:r>
            <w:r w:rsidRPr="00CA18C6">
              <w:rPr>
                <w:lang w:val="en-US"/>
              </w:rPr>
              <w:t>HF</w:t>
            </w:r>
            <w:r w:rsidRPr="00015CA3">
              <w:t xml:space="preserve"> с применением добавок (</w:t>
            </w:r>
            <w:r>
              <w:t xml:space="preserve">высокотемпературный </w:t>
            </w:r>
            <w:r w:rsidRPr="00015CA3">
              <w:t xml:space="preserve">ингибитор коррозии, </w:t>
            </w:r>
            <w:proofErr w:type="spellStart"/>
            <w:r>
              <w:t>ПАВ-</w:t>
            </w:r>
            <w:r w:rsidRPr="00015CA3">
              <w:t>деэмульгатор</w:t>
            </w:r>
            <w:proofErr w:type="spellEnd"/>
            <w:r w:rsidRPr="00015CA3">
              <w:t xml:space="preserve">, </w:t>
            </w:r>
            <w:r>
              <w:t>стабилизатор железа, а так же специальных добавок) с последующим освоением скважины (извлечение продуктов реакции струйным насосом);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скв</w:t>
            </w:r>
            <w:proofErr w:type="spellEnd"/>
            <w:r>
              <w:rPr>
                <w:rFonts w:eastAsia="Calibri"/>
                <w:bCs/>
              </w:rPr>
              <w:t xml:space="preserve">. </w:t>
            </w:r>
            <w:r w:rsidRPr="00492E91">
              <w:rPr>
                <w:rFonts w:eastAsia="Calibri"/>
                <w:bCs/>
              </w:rPr>
              <w:t>/</w:t>
            </w:r>
            <w:r>
              <w:rPr>
                <w:rFonts w:eastAsia="Calibri"/>
                <w:bCs/>
              </w:rPr>
              <w:t xml:space="preserve"> </w:t>
            </w:r>
            <w:r w:rsidRPr="00492E91"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60</w:t>
            </w:r>
          </w:p>
        </w:tc>
      </w:tr>
      <w:tr w:rsidR="002D0A51" w:rsidRPr="005B06EA" w:rsidTr="002D0A51">
        <w:trPr>
          <w:trHeight w:val="54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A51" w:rsidRPr="004B7182" w:rsidRDefault="002D0A51" w:rsidP="004B718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7182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r w:rsidRPr="00E01AB1">
              <w:rPr>
                <w:b/>
              </w:rPr>
              <w:t>Малообъемные кислотные обработки</w:t>
            </w:r>
            <w:r>
              <w:t xml:space="preserve"> (увеличение приемистости нагнетательных скважин, увеличение приемистости интервалов </w:t>
            </w:r>
            <w:proofErr w:type="spellStart"/>
            <w:r>
              <w:t>негерметичности</w:t>
            </w:r>
            <w:proofErr w:type="spellEnd"/>
            <w:r>
              <w:t xml:space="preserve"> э/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проведение операций по ЛНЭК, увеличение приемистости пластов для проведения операций по РИР, соляно-кислотные ванны для ликвидации прихвата подземного оборудования).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скв</w:t>
            </w:r>
            <w:proofErr w:type="spellEnd"/>
            <w:r>
              <w:rPr>
                <w:rFonts w:eastAsia="Calibri"/>
                <w:bCs/>
              </w:rPr>
              <w:t xml:space="preserve">. </w:t>
            </w:r>
            <w:r w:rsidRPr="00492E91">
              <w:rPr>
                <w:rFonts w:eastAsia="Calibri"/>
                <w:bCs/>
              </w:rPr>
              <w:t>/</w:t>
            </w:r>
            <w:r>
              <w:rPr>
                <w:rFonts w:eastAsia="Calibri"/>
                <w:bCs/>
              </w:rPr>
              <w:t xml:space="preserve"> </w:t>
            </w:r>
            <w:r w:rsidRPr="00492E91"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51" w:rsidRPr="00492E91" w:rsidRDefault="002D0A51" w:rsidP="00FA0F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129</w:t>
            </w:r>
          </w:p>
        </w:tc>
      </w:tr>
      <w:tr w:rsidR="002D0A51" w:rsidRPr="005B06EA" w:rsidTr="004B7182">
        <w:trPr>
          <w:trHeight w:val="390"/>
          <w:jc w:val="center"/>
        </w:trPr>
        <w:tc>
          <w:tcPr>
            <w:tcW w:w="9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0A51" w:rsidRPr="005B06EA" w:rsidRDefault="002D0A51" w:rsidP="004B7182">
            <w:pPr>
              <w:rPr>
                <w:b/>
                <w:bCs/>
                <w:color w:val="000000"/>
                <w:sz w:val="18"/>
              </w:rPr>
            </w:pPr>
            <w:r w:rsidRPr="005B06EA">
              <w:rPr>
                <w:b/>
                <w:bCs/>
                <w:color w:val="000000"/>
                <w:sz w:val="18"/>
              </w:rPr>
              <w:t>Всего операций</w:t>
            </w:r>
            <w:r>
              <w:rPr>
                <w:b/>
                <w:bCs/>
                <w:color w:val="000000"/>
                <w:sz w:val="18"/>
              </w:rPr>
              <w:t xml:space="preserve"> в 2015 году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A51" w:rsidRPr="005B06EA" w:rsidRDefault="002D0A51" w:rsidP="004B7182">
            <w:pPr>
              <w:jc w:val="center"/>
              <w:rPr>
                <w:color w:val="000000"/>
                <w:sz w:val="18"/>
                <w:szCs w:val="28"/>
              </w:rPr>
            </w:pPr>
            <w:r>
              <w:rPr>
                <w:color w:val="000000"/>
                <w:sz w:val="18"/>
                <w:szCs w:val="28"/>
              </w:rPr>
              <w:t>329</w:t>
            </w:r>
          </w:p>
        </w:tc>
      </w:tr>
    </w:tbl>
    <w:p w:rsidR="002D0A51" w:rsidRPr="002D0A51" w:rsidRDefault="002D0A51" w:rsidP="002D0A51">
      <w:pPr>
        <w:numPr>
          <w:ilvl w:val="1"/>
          <w:numId w:val="36"/>
        </w:numPr>
      </w:pPr>
      <w:r w:rsidRPr="002D0A51">
        <w:t xml:space="preserve">Подбор рецептуры кислотной композиции производится индивидуально, учитывая геологические условия, для каждой конкретной </w:t>
      </w:r>
      <w:proofErr w:type="spellStart"/>
      <w:r w:rsidRPr="002D0A51">
        <w:t>скважино-операции</w:t>
      </w:r>
      <w:proofErr w:type="spellEnd"/>
      <w:r w:rsidRPr="002D0A51">
        <w:t>.</w:t>
      </w:r>
    </w:p>
    <w:p w:rsidR="002D0A51" w:rsidRPr="002D0A51" w:rsidRDefault="002D0A51" w:rsidP="002D0A51">
      <w:pPr>
        <w:numPr>
          <w:ilvl w:val="1"/>
          <w:numId w:val="36"/>
        </w:numPr>
      </w:pPr>
      <w:r w:rsidRPr="002D0A51">
        <w:t>Выполнение работ в соответствии с производственной программой (Приложение №1).</w:t>
      </w:r>
    </w:p>
    <w:p w:rsidR="00EA3500" w:rsidRDefault="002D0A51" w:rsidP="002D0A51">
      <w:pPr>
        <w:numPr>
          <w:ilvl w:val="1"/>
          <w:numId w:val="36"/>
        </w:numPr>
        <w:spacing w:line="276" w:lineRule="auto"/>
        <w:jc w:val="both"/>
      </w:pPr>
      <w:r w:rsidRPr="002D0A51">
        <w:t>3.4.</w:t>
      </w:r>
      <w:r w:rsidRPr="002D0A51">
        <w:tab/>
        <w:t>Объемы работ по скважинам могут быть изменены</w:t>
      </w:r>
      <w:proofErr w:type="gramStart"/>
      <w:r w:rsidRPr="002D0A51">
        <w:t xml:space="preserve"> (+/-) </w:t>
      </w:r>
      <w:proofErr w:type="gramEnd"/>
      <w:r w:rsidRPr="002D0A51">
        <w:t>в пределах проектно-сметной документации и в соответствии с условиями договора</w:t>
      </w:r>
      <w:r w:rsidR="004B7182">
        <w:t>.</w:t>
      </w:r>
    </w:p>
    <w:p w:rsidR="002D0A51" w:rsidRDefault="002D0A51" w:rsidP="007164A0">
      <w:pPr>
        <w:numPr>
          <w:ilvl w:val="1"/>
          <w:numId w:val="36"/>
        </w:numPr>
      </w:pPr>
      <w:r w:rsidRPr="002D0A51">
        <w:t xml:space="preserve">Требуется проведение теста совместимости кислотной композиции пластовому флюиду, на кустовой площадке, непосредственно перед закачкой в скважину (в случае несоответствия – замена кислотной композиции). </w:t>
      </w:r>
    </w:p>
    <w:p w:rsidR="007164A0" w:rsidRPr="007164A0" w:rsidRDefault="00EA3500" w:rsidP="007164A0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b w:val="0"/>
          <w:bCs w:val="0"/>
          <w:i w:val="0"/>
          <w:sz w:val="28"/>
        </w:rPr>
      </w:pPr>
      <w:r w:rsidRPr="00FA3542">
        <w:rPr>
          <w:rStyle w:val="afc"/>
          <w:b/>
          <w:i w:val="0"/>
          <w:sz w:val="28"/>
        </w:rPr>
        <w:t>Сроки выполнения работ</w:t>
      </w:r>
      <w:r w:rsidRPr="00FA3542">
        <w:rPr>
          <w:rStyle w:val="afc"/>
          <w:i w:val="0"/>
          <w:sz w:val="28"/>
        </w:rPr>
        <w:t>.</w:t>
      </w:r>
    </w:p>
    <w:p w:rsidR="007164A0" w:rsidRPr="007164A0" w:rsidRDefault="007164A0" w:rsidP="007164A0">
      <w:pPr>
        <w:pStyle w:val="aff9"/>
        <w:numPr>
          <w:ilvl w:val="1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Работы выполняются круглогодично, 24 часа в сутки, 365 дней в году.</w:t>
      </w:r>
    </w:p>
    <w:p w:rsidR="007164A0" w:rsidRPr="007164A0" w:rsidRDefault="007164A0" w:rsidP="007164A0">
      <w:pPr>
        <w:pStyle w:val="aff9"/>
        <w:numPr>
          <w:ilvl w:val="1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Начало работ – 01 января 2015г.;</w:t>
      </w:r>
    </w:p>
    <w:p w:rsidR="007164A0" w:rsidRPr="007164A0" w:rsidRDefault="007164A0" w:rsidP="007164A0">
      <w:pPr>
        <w:pStyle w:val="aff9"/>
        <w:numPr>
          <w:ilvl w:val="1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Окончание работ - 31 декабря 2015г.</w:t>
      </w:r>
    </w:p>
    <w:p w:rsidR="00EA3500" w:rsidRPr="007164A0" w:rsidRDefault="007164A0" w:rsidP="007164A0">
      <w:pPr>
        <w:pStyle w:val="aff9"/>
        <w:numPr>
          <w:ilvl w:val="1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lastRenderedPageBreak/>
        <w:t>Время начала производства работ по ОПЗ не должно превышать 24 часа с момента получения заявки (</w:t>
      </w:r>
      <w:proofErr w:type="gramStart"/>
      <w:r w:rsidRPr="007164A0">
        <w:rPr>
          <w:rFonts w:ascii="Times New Roman" w:hAnsi="Times New Roman"/>
          <w:sz w:val="24"/>
          <w:szCs w:val="24"/>
        </w:rPr>
        <w:t>наряд-заказа</w:t>
      </w:r>
      <w:proofErr w:type="gramEnd"/>
      <w:r w:rsidRPr="007164A0">
        <w:rPr>
          <w:rFonts w:ascii="Times New Roman" w:hAnsi="Times New Roman"/>
          <w:sz w:val="24"/>
          <w:szCs w:val="24"/>
        </w:rPr>
        <w:t>).</w:t>
      </w:r>
    </w:p>
    <w:p w:rsidR="00EA3500" w:rsidRPr="00EA3500" w:rsidRDefault="00EA3500" w:rsidP="00EA3500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EA3500">
        <w:rPr>
          <w:rStyle w:val="afc"/>
          <w:b/>
          <w:i w:val="0"/>
          <w:sz w:val="28"/>
        </w:rPr>
        <w:t>Основные требования к Претендентам.</w:t>
      </w:r>
    </w:p>
    <w:p w:rsidR="007164A0" w:rsidRPr="007164A0" w:rsidRDefault="003F2A2C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F2A2C">
        <w:rPr>
          <w:rFonts w:ascii="Times New Roman" w:hAnsi="Times New Roman"/>
          <w:sz w:val="24"/>
          <w:szCs w:val="24"/>
        </w:rPr>
        <w:t>5.1.</w:t>
      </w:r>
      <w:r w:rsidRPr="003F2A2C">
        <w:rPr>
          <w:rFonts w:ascii="Times New Roman" w:hAnsi="Times New Roman"/>
          <w:sz w:val="24"/>
          <w:szCs w:val="24"/>
        </w:rPr>
        <w:tab/>
      </w:r>
      <w:r w:rsidR="007164A0" w:rsidRPr="007164A0">
        <w:rPr>
          <w:rFonts w:ascii="Times New Roman" w:hAnsi="Times New Roman"/>
          <w:sz w:val="24"/>
          <w:szCs w:val="24"/>
        </w:rPr>
        <w:t>5.1.</w:t>
      </w:r>
      <w:r w:rsidR="007164A0" w:rsidRPr="007164A0">
        <w:rPr>
          <w:rFonts w:ascii="Times New Roman" w:hAnsi="Times New Roman"/>
          <w:sz w:val="24"/>
          <w:szCs w:val="24"/>
        </w:rPr>
        <w:tab/>
        <w:t>Соответствие «Критериям технической оценки оферт участников закупки».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5.2.</w:t>
      </w:r>
      <w:r w:rsidRPr="007164A0">
        <w:rPr>
          <w:rFonts w:ascii="Times New Roman" w:hAnsi="Times New Roman"/>
          <w:sz w:val="24"/>
          <w:szCs w:val="24"/>
        </w:rPr>
        <w:tab/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2015г.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Участник должен обладать опытом производства работ (не менее 3 лет). Подрядчик должен предоставить отзывы о выполненных работах за последние 3 года.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5.3.</w:t>
      </w:r>
      <w:r w:rsidRPr="007164A0">
        <w:rPr>
          <w:rFonts w:ascii="Times New Roman" w:hAnsi="Times New Roman"/>
          <w:sz w:val="24"/>
          <w:szCs w:val="24"/>
        </w:rPr>
        <w:tab/>
        <w:t>Наличие научно-технической базы, способной вносить коррективы в производственную деятельность.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5.4.</w:t>
      </w:r>
      <w:r w:rsidRPr="007164A0">
        <w:rPr>
          <w:rFonts w:ascii="Times New Roman" w:hAnsi="Times New Roman"/>
          <w:sz w:val="24"/>
          <w:szCs w:val="24"/>
        </w:rPr>
        <w:tab/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5.5.</w:t>
      </w:r>
      <w:r w:rsidRPr="007164A0">
        <w:rPr>
          <w:rFonts w:ascii="Times New Roman" w:hAnsi="Times New Roman"/>
          <w:sz w:val="24"/>
          <w:szCs w:val="24"/>
        </w:rPr>
        <w:tab/>
        <w:t>Для выполнения технологических операций, Подрядчик обеспечивает себя необходимым оборудованием,  материалами (химическими реагентами и т.п.), автотранспортом (в т.ч. спец. техникой), за исключением техники и оборудованием предоставляемых Заказчиком.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5.6.</w:t>
      </w:r>
      <w:r w:rsidRPr="007164A0">
        <w:rPr>
          <w:rFonts w:ascii="Times New Roman" w:hAnsi="Times New Roman"/>
          <w:sz w:val="24"/>
          <w:szCs w:val="24"/>
        </w:rPr>
        <w:tab/>
        <w:t>Рекомендуемые технологии и материалы должны быть адаптированы к геологическим условиям  месторождений ОАО «СН-МНГ».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5.7.</w:t>
      </w:r>
      <w:r w:rsidRPr="007164A0">
        <w:rPr>
          <w:rFonts w:ascii="Times New Roman" w:hAnsi="Times New Roman"/>
          <w:sz w:val="24"/>
          <w:szCs w:val="24"/>
        </w:rPr>
        <w:tab/>
        <w:t>100% обеспечение технологического процесса оборудованием, контрольно-измерительными устройствами, приборами, спецтехникой и материалами (</w:t>
      </w:r>
      <w:proofErr w:type="spellStart"/>
      <w:r w:rsidRPr="007164A0">
        <w:rPr>
          <w:rFonts w:ascii="Times New Roman" w:hAnsi="Times New Roman"/>
          <w:sz w:val="24"/>
          <w:szCs w:val="24"/>
        </w:rPr>
        <w:t>химреагентами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и водой для приготовления кислотных составов) для выполнения безостановочной работы согласно плану работ.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5.8.</w:t>
      </w:r>
      <w:r w:rsidRPr="007164A0">
        <w:rPr>
          <w:rFonts w:ascii="Times New Roman" w:hAnsi="Times New Roman"/>
          <w:sz w:val="24"/>
          <w:szCs w:val="24"/>
        </w:rPr>
        <w:tab/>
        <w:t xml:space="preserve">Кислотные составы должны содержать высокотемпературные ингибиторы коррозии, стабилизаторы осадкообразования, </w:t>
      </w:r>
      <w:proofErr w:type="spellStart"/>
      <w:r w:rsidRPr="007164A0">
        <w:rPr>
          <w:rFonts w:ascii="Times New Roman" w:hAnsi="Times New Roman"/>
          <w:sz w:val="24"/>
          <w:szCs w:val="24"/>
        </w:rPr>
        <w:t>ПАВ-деэмульгаторы</w:t>
      </w:r>
      <w:proofErr w:type="spellEnd"/>
      <w:r w:rsidRPr="007164A0">
        <w:rPr>
          <w:rFonts w:ascii="Times New Roman" w:hAnsi="Times New Roman"/>
          <w:sz w:val="24"/>
          <w:szCs w:val="24"/>
        </w:rPr>
        <w:t>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5.9.</w:t>
      </w:r>
      <w:r w:rsidRPr="007164A0">
        <w:rPr>
          <w:rFonts w:ascii="Times New Roman" w:hAnsi="Times New Roman"/>
          <w:sz w:val="24"/>
          <w:szCs w:val="24"/>
        </w:rPr>
        <w:tab/>
        <w:t xml:space="preserve">Подрядчик обязан исключить применение </w:t>
      </w:r>
      <w:proofErr w:type="spellStart"/>
      <w:r w:rsidRPr="007164A0">
        <w:rPr>
          <w:rFonts w:ascii="Times New Roman" w:hAnsi="Times New Roman"/>
          <w:sz w:val="24"/>
          <w:szCs w:val="24"/>
        </w:rPr>
        <w:t>химреагентов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и оборудования, </w:t>
      </w:r>
      <w:proofErr w:type="gramStart"/>
      <w:r w:rsidRPr="007164A0">
        <w:rPr>
          <w:rFonts w:ascii="Times New Roman" w:hAnsi="Times New Roman"/>
          <w:sz w:val="24"/>
          <w:szCs w:val="24"/>
        </w:rPr>
        <w:t>влияющих</w:t>
      </w:r>
      <w:proofErr w:type="gramEnd"/>
      <w:r w:rsidRPr="007164A0">
        <w:rPr>
          <w:rFonts w:ascii="Times New Roman" w:hAnsi="Times New Roman"/>
          <w:sz w:val="24"/>
          <w:szCs w:val="24"/>
        </w:rPr>
        <w:t xml:space="preserve"> на целостность подземного оборудования, влияющих на подготовку нефти.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5.10.</w:t>
      </w:r>
      <w:r w:rsidRPr="007164A0">
        <w:rPr>
          <w:rFonts w:ascii="Times New Roman" w:hAnsi="Times New Roman"/>
          <w:sz w:val="24"/>
          <w:szCs w:val="24"/>
        </w:rPr>
        <w:tab/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5.11.</w:t>
      </w:r>
      <w:r w:rsidRPr="007164A0">
        <w:rPr>
          <w:rFonts w:ascii="Times New Roman" w:hAnsi="Times New Roman"/>
          <w:sz w:val="24"/>
          <w:szCs w:val="24"/>
        </w:rPr>
        <w:tab/>
        <w:t xml:space="preserve"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</w:t>
      </w:r>
      <w:proofErr w:type="spellStart"/>
      <w:r w:rsidRPr="007164A0">
        <w:rPr>
          <w:rFonts w:ascii="Times New Roman" w:hAnsi="Times New Roman"/>
          <w:sz w:val="24"/>
          <w:szCs w:val="24"/>
        </w:rPr>
        <w:t>химреагенты</w:t>
      </w:r>
      <w:proofErr w:type="spellEnd"/>
      <w:r w:rsidRPr="007164A0">
        <w:rPr>
          <w:rFonts w:ascii="Times New Roman" w:hAnsi="Times New Roman"/>
          <w:sz w:val="24"/>
          <w:szCs w:val="24"/>
        </w:rPr>
        <w:t>, материалы, регламенты проведения работ.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5.12.</w:t>
      </w:r>
      <w:r w:rsidRPr="007164A0">
        <w:rPr>
          <w:rFonts w:ascii="Times New Roman" w:hAnsi="Times New Roman"/>
          <w:sz w:val="24"/>
          <w:szCs w:val="24"/>
        </w:rPr>
        <w:tab/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5.13.</w:t>
      </w:r>
      <w:r w:rsidRPr="007164A0">
        <w:rPr>
          <w:rFonts w:ascii="Times New Roman" w:hAnsi="Times New Roman"/>
          <w:sz w:val="24"/>
          <w:szCs w:val="24"/>
        </w:rPr>
        <w:tab/>
        <w:t>Геологическое и инженерно-технологическое сопровождение работ.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5.14.</w:t>
      </w:r>
      <w:r w:rsidRPr="007164A0">
        <w:rPr>
          <w:rFonts w:ascii="Times New Roman" w:hAnsi="Times New Roman"/>
          <w:sz w:val="24"/>
          <w:szCs w:val="24"/>
        </w:rPr>
        <w:tab/>
        <w:t>Наличие документации на используемые реагенты.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5.15.</w:t>
      </w:r>
      <w:r w:rsidRPr="007164A0">
        <w:rPr>
          <w:rFonts w:ascii="Times New Roman" w:hAnsi="Times New Roman"/>
          <w:sz w:val="24"/>
          <w:szCs w:val="24"/>
        </w:rPr>
        <w:tab/>
        <w:t>Перед проведением работ на скважинах Подрядчик представляет  сертификаты на химические реагенты, применяемые для производства работ на объектах добычи углеводородного сырья и отчёт результатов входного контроля химических реагентов, планируемых к применению.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5.16.</w:t>
      </w:r>
      <w:r w:rsidRPr="007164A0">
        <w:rPr>
          <w:rFonts w:ascii="Times New Roman" w:hAnsi="Times New Roman"/>
          <w:sz w:val="24"/>
          <w:szCs w:val="24"/>
        </w:rPr>
        <w:tab/>
        <w:t>Соблюдение политики в области промышленной безопасности, охраны труда и окружающей среды.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5.17.</w:t>
      </w:r>
      <w:r w:rsidRPr="007164A0">
        <w:rPr>
          <w:rFonts w:ascii="Times New Roman" w:hAnsi="Times New Roman"/>
          <w:sz w:val="24"/>
          <w:szCs w:val="24"/>
        </w:rPr>
        <w:tab/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lastRenderedPageBreak/>
        <w:t>5.18.</w:t>
      </w:r>
      <w:r w:rsidRPr="007164A0">
        <w:rPr>
          <w:rFonts w:ascii="Times New Roman" w:hAnsi="Times New Roman"/>
          <w:sz w:val="24"/>
          <w:szCs w:val="24"/>
        </w:rPr>
        <w:tab/>
        <w:t>Согласие на подписание типового договора на выполнение работ по химическим обработкам нагнетательных и добывающих скважин.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5.19.</w:t>
      </w:r>
      <w:r w:rsidRPr="007164A0">
        <w:rPr>
          <w:rFonts w:ascii="Times New Roman" w:hAnsi="Times New Roman"/>
          <w:sz w:val="24"/>
          <w:szCs w:val="24"/>
        </w:rPr>
        <w:tab/>
      </w:r>
      <w:proofErr w:type="gramStart"/>
      <w:r w:rsidRPr="007164A0">
        <w:rPr>
          <w:rFonts w:ascii="Times New Roman" w:hAnsi="Times New Roman"/>
          <w:sz w:val="24"/>
          <w:szCs w:val="24"/>
        </w:rPr>
        <w:t>Наличие стационарной и полевых лабораторий, оборудованных инструментами и приборами для контроля взаимодействия рабочих компонентов с пластовым флюидом в пластовых условиях, а так же свойств рабочих жидкостей в соответствии с планами работ на скважины.</w:t>
      </w:r>
      <w:proofErr w:type="gramEnd"/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5.20.</w:t>
      </w:r>
      <w:r w:rsidRPr="007164A0">
        <w:rPr>
          <w:rFonts w:ascii="Times New Roman" w:hAnsi="Times New Roman"/>
          <w:sz w:val="24"/>
          <w:szCs w:val="24"/>
        </w:rPr>
        <w:tab/>
        <w:t xml:space="preserve">Расположение базы хранения </w:t>
      </w:r>
      <w:proofErr w:type="spellStart"/>
      <w:r w:rsidRPr="007164A0">
        <w:rPr>
          <w:rFonts w:ascii="Times New Roman" w:hAnsi="Times New Roman"/>
          <w:sz w:val="24"/>
          <w:szCs w:val="24"/>
        </w:rPr>
        <w:t>химреагентов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вблизи месторождений Заказчика.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5.21.</w:t>
      </w:r>
      <w:r w:rsidRPr="007164A0">
        <w:rPr>
          <w:rFonts w:ascii="Times New Roman" w:hAnsi="Times New Roman"/>
          <w:sz w:val="24"/>
          <w:szCs w:val="24"/>
        </w:rPr>
        <w:tab/>
        <w:t xml:space="preserve">Специалисты Подрядчика должны проводить подбор скважин-кандидатов, проводить расчет потенциальных дебитов, а так же предлагать технологию, необходимую, для достижения потенциального дебита/приемистости.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5.22.</w:t>
      </w:r>
      <w:r w:rsidRPr="007164A0">
        <w:rPr>
          <w:rFonts w:ascii="Times New Roman" w:hAnsi="Times New Roman"/>
          <w:sz w:val="24"/>
          <w:szCs w:val="24"/>
        </w:rPr>
        <w:tab/>
        <w:t>При составлении Плана работ Подрядчик обязан руководствоваться заявкой (</w:t>
      </w:r>
      <w:proofErr w:type="gramStart"/>
      <w:r w:rsidRPr="007164A0">
        <w:rPr>
          <w:rFonts w:ascii="Times New Roman" w:hAnsi="Times New Roman"/>
          <w:sz w:val="24"/>
          <w:szCs w:val="24"/>
        </w:rPr>
        <w:t>наряд-заказом</w:t>
      </w:r>
      <w:proofErr w:type="gramEnd"/>
      <w:r w:rsidRPr="007164A0">
        <w:rPr>
          <w:rFonts w:ascii="Times New Roman" w:hAnsi="Times New Roman"/>
          <w:sz w:val="24"/>
          <w:szCs w:val="24"/>
        </w:rPr>
        <w:t>) предоставленным Заказчиком.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5.23.</w:t>
      </w:r>
      <w:r w:rsidRPr="007164A0">
        <w:rPr>
          <w:rFonts w:ascii="Times New Roman" w:hAnsi="Times New Roman"/>
          <w:sz w:val="24"/>
          <w:szCs w:val="24"/>
        </w:rPr>
        <w:tab/>
        <w:t>Работа по заявочной системе. Заявки подаются круглосуточно.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5.24.</w:t>
      </w:r>
      <w:r w:rsidRPr="007164A0">
        <w:rPr>
          <w:rFonts w:ascii="Times New Roman" w:hAnsi="Times New Roman"/>
          <w:sz w:val="24"/>
          <w:szCs w:val="24"/>
        </w:rPr>
        <w:tab/>
        <w:t>Проведение технологических операций под руководством ИТР.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5.25.</w:t>
      </w:r>
      <w:r w:rsidRPr="007164A0">
        <w:rPr>
          <w:rFonts w:ascii="Times New Roman" w:hAnsi="Times New Roman"/>
          <w:sz w:val="24"/>
          <w:szCs w:val="24"/>
        </w:rPr>
        <w:tab/>
        <w:t>Обеспечение выполнения одновременных работ при поступлении заявок, более чем на одну скважину.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5.26.</w:t>
      </w:r>
      <w:r w:rsidRPr="007164A0">
        <w:rPr>
          <w:rFonts w:ascii="Times New Roman" w:hAnsi="Times New Roman"/>
          <w:sz w:val="24"/>
          <w:szCs w:val="24"/>
        </w:rPr>
        <w:tab/>
        <w:t xml:space="preserve">Заключить договоры с </w:t>
      </w:r>
      <w:proofErr w:type="spellStart"/>
      <w:r w:rsidRPr="007164A0">
        <w:rPr>
          <w:rFonts w:ascii="Times New Roman" w:hAnsi="Times New Roman"/>
          <w:sz w:val="24"/>
          <w:szCs w:val="24"/>
        </w:rPr>
        <w:t>энергосбытовой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и сетевой компаниями на покупку и передачу электроэнергии.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5.27.</w:t>
      </w:r>
      <w:r w:rsidRPr="007164A0">
        <w:rPr>
          <w:rFonts w:ascii="Times New Roman" w:hAnsi="Times New Roman"/>
          <w:sz w:val="24"/>
          <w:szCs w:val="24"/>
        </w:rPr>
        <w:tab/>
        <w:t>Производственная деятельность в соответствии с нормативными и регламентирующими документами Заказчика.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5.28.</w:t>
      </w:r>
      <w:r w:rsidRPr="007164A0">
        <w:rPr>
          <w:rFonts w:ascii="Times New Roman" w:hAnsi="Times New Roman"/>
          <w:sz w:val="24"/>
          <w:szCs w:val="24"/>
        </w:rPr>
        <w:tab/>
        <w:t>Обеспечение фирменной спецодеждой с логотипом собственной компании.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5.29.</w:t>
      </w:r>
      <w:r w:rsidRPr="007164A0">
        <w:rPr>
          <w:rFonts w:ascii="Times New Roman" w:hAnsi="Times New Roman"/>
          <w:sz w:val="24"/>
          <w:szCs w:val="24"/>
        </w:rPr>
        <w:tab/>
        <w:t>Обеспечение культуры производства на уровне отраслевых стандартов.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5.30.</w:t>
      </w:r>
      <w:r w:rsidRPr="007164A0">
        <w:rPr>
          <w:rFonts w:ascii="Times New Roman" w:hAnsi="Times New Roman"/>
          <w:sz w:val="24"/>
          <w:szCs w:val="24"/>
        </w:rPr>
        <w:tab/>
        <w:t>Организация круглосуточного производства работ.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5.31.</w:t>
      </w:r>
      <w:r w:rsidRPr="007164A0">
        <w:rPr>
          <w:rFonts w:ascii="Times New Roman" w:hAnsi="Times New Roman"/>
          <w:sz w:val="24"/>
          <w:szCs w:val="24"/>
        </w:rPr>
        <w:tab/>
        <w:t>Обязательное наличие круглосуточной телефонной, электронной связи с Заказчиком.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5.32.</w:t>
      </w:r>
      <w:r w:rsidRPr="007164A0">
        <w:rPr>
          <w:rFonts w:ascii="Times New Roman" w:hAnsi="Times New Roman"/>
          <w:sz w:val="24"/>
          <w:szCs w:val="24"/>
        </w:rPr>
        <w:tab/>
        <w:t xml:space="preserve">Ликвидация браков, аварий по вине Подрядчика выполняется за счет Подрядчика.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5.33.</w:t>
      </w:r>
      <w:r w:rsidRPr="007164A0">
        <w:rPr>
          <w:rFonts w:ascii="Times New Roman" w:hAnsi="Times New Roman"/>
          <w:sz w:val="24"/>
          <w:szCs w:val="24"/>
        </w:rPr>
        <w:tab/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5.34.</w:t>
      </w:r>
      <w:r w:rsidRPr="007164A0">
        <w:rPr>
          <w:rFonts w:ascii="Times New Roman" w:hAnsi="Times New Roman"/>
          <w:sz w:val="24"/>
          <w:szCs w:val="24"/>
        </w:rPr>
        <w:tab/>
        <w:t>Ответственность перед Заказчиком за действия или бездействия третьей стороны (субподрядчик).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5.35.</w:t>
      </w:r>
      <w:r w:rsidRPr="007164A0">
        <w:rPr>
          <w:rFonts w:ascii="Times New Roman" w:hAnsi="Times New Roman"/>
          <w:sz w:val="24"/>
          <w:szCs w:val="24"/>
        </w:rPr>
        <w:tab/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5.36.</w:t>
      </w:r>
      <w:r w:rsidRPr="007164A0">
        <w:rPr>
          <w:rFonts w:ascii="Times New Roman" w:hAnsi="Times New Roman"/>
          <w:sz w:val="24"/>
          <w:szCs w:val="24"/>
        </w:rPr>
        <w:tab/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5.37.</w:t>
      </w:r>
      <w:r w:rsidRPr="007164A0">
        <w:rPr>
          <w:rFonts w:ascii="Times New Roman" w:hAnsi="Times New Roman"/>
          <w:sz w:val="24"/>
          <w:szCs w:val="24"/>
        </w:rPr>
        <w:tab/>
        <w:t>Подрядчик самостоятельно перечисляет платежи за негативное воздействие на окружающую природную среду.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5.38.</w:t>
      </w:r>
      <w:r w:rsidRPr="007164A0">
        <w:rPr>
          <w:rFonts w:ascii="Times New Roman" w:hAnsi="Times New Roman"/>
          <w:sz w:val="24"/>
          <w:szCs w:val="24"/>
        </w:rPr>
        <w:tab/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5.39.</w:t>
      </w:r>
      <w:r w:rsidRPr="007164A0">
        <w:rPr>
          <w:rFonts w:ascii="Times New Roman" w:hAnsi="Times New Roman"/>
          <w:sz w:val="24"/>
          <w:szCs w:val="24"/>
        </w:rPr>
        <w:tab/>
        <w:t xml:space="preserve">Подрядчик гарантирует, что результаты его работ соответствует условиям договора и несет ответственность за исправление недостатков в работах. Продолжительность гарантийного периода составляет 12 месяцев </w:t>
      </w:r>
      <w:proofErr w:type="gramStart"/>
      <w:r w:rsidRPr="007164A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7164A0">
        <w:rPr>
          <w:rFonts w:ascii="Times New Roman" w:hAnsi="Times New Roman"/>
          <w:sz w:val="24"/>
          <w:szCs w:val="24"/>
        </w:rPr>
        <w:t xml:space="preserve"> документов.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5.40.</w:t>
      </w:r>
      <w:r w:rsidRPr="007164A0">
        <w:rPr>
          <w:rFonts w:ascii="Times New Roman" w:hAnsi="Times New Roman"/>
          <w:sz w:val="24"/>
          <w:szCs w:val="24"/>
        </w:rPr>
        <w:tab/>
        <w:t>Предоставление документов и отчетностей, в том числе приемка и оформление результатов выполненных работ, осуществляется  в соответствии с условиями договора.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lastRenderedPageBreak/>
        <w:t>5.41.</w:t>
      </w:r>
      <w:r w:rsidRPr="007164A0">
        <w:rPr>
          <w:rFonts w:ascii="Times New Roman" w:hAnsi="Times New Roman"/>
          <w:sz w:val="24"/>
          <w:szCs w:val="24"/>
        </w:rPr>
        <w:tab/>
        <w:t>Заказчик осуществляет контроль качества работ Подрядчика с привлечением ответственных представителей (в соответствии с условиями договора).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5.42.</w:t>
      </w:r>
      <w:r w:rsidRPr="007164A0">
        <w:rPr>
          <w:rFonts w:ascii="Times New Roman" w:hAnsi="Times New Roman"/>
          <w:sz w:val="24"/>
          <w:szCs w:val="24"/>
        </w:rPr>
        <w:tab/>
      </w:r>
      <w:proofErr w:type="gramStart"/>
      <w:r w:rsidRPr="007164A0">
        <w:rPr>
          <w:rFonts w:ascii="Times New Roman" w:hAnsi="Times New Roman"/>
          <w:sz w:val="24"/>
          <w:szCs w:val="24"/>
        </w:rPr>
        <w:t>Для принятия Заказчиком объёмов выполненных работ,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  <w:proofErr w:type="gramEnd"/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5.43.</w:t>
      </w:r>
      <w:r w:rsidRPr="007164A0">
        <w:rPr>
          <w:rFonts w:ascii="Times New Roman" w:hAnsi="Times New Roman"/>
          <w:sz w:val="24"/>
          <w:szCs w:val="24"/>
        </w:rPr>
        <w:tab/>
        <w:t>Заказчик оставляет за собой право осуществлять контроль качества Работ Подрядчика с привлечением ответственных представителей Заказчика.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5.44.</w:t>
      </w:r>
      <w:r w:rsidRPr="007164A0">
        <w:rPr>
          <w:rFonts w:ascii="Times New Roman" w:hAnsi="Times New Roman"/>
          <w:sz w:val="24"/>
          <w:szCs w:val="24"/>
        </w:rPr>
        <w:tab/>
        <w:t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смерти в результате несчастного случая;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3F2A2C" w:rsidRDefault="007164A0" w:rsidP="003F2A2C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164A0">
        <w:rPr>
          <w:rFonts w:ascii="Times New Roman" w:hAnsi="Times New Roman"/>
          <w:b/>
          <w:sz w:val="28"/>
          <w:szCs w:val="28"/>
        </w:rPr>
        <w:t>6.</w:t>
      </w:r>
      <w:r w:rsidRPr="007164A0">
        <w:rPr>
          <w:rFonts w:ascii="Times New Roman" w:hAnsi="Times New Roman"/>
          <w:b/>
          <w:sz w:val="28"/>
          <w:szCs w:val="28"/>
        </w:rPr>
        <w:tab/>
        <w:t>Формирование стоимости работ.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6.1.</w:t>
      </w:r>
      <w:r w:rsidRPr="007164A0">
        <w:rPr>
          <w:rFonts w:ascii="Times New Roman" w:hAnsi="Times New Roman"/>
          <w:sz w:val="24"/>
          <w:szCs w:val="24"/>
        </w:rPr>
        <w:tab/>
        <w:t xml:space="preserve">Оплате подлежат только эффективные работы.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6.2.</w:t>
      </w:r>
      <w:r w:rsidRPr="007164A0">
        <w:rPr>
          <w:rFonts w:ascii="Times New Roman" w:hAnsi="Times New Roman"/>
          <w:sz w:val="24"/>
          <w:szCs w:val="24"/>
        </w:rPr>
        <w:tab/>
        <w:t xml:space="preserve">Оплата производится по согласованной стоимости </w:t>
      </w:r>
      <w:proofErr w:type="spellStart"/>
      <w:r w:rsidRPr="007164A0">
        <w:rPr>
          <w:rFonts w:ascii="Times New Roman" w:hAnsi="Times New Roman"/>
          <w:sz w:val="24"/>
          <w:szCs w:val="24"/>
        </w:rPr>
        <w:t>скважино-операции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, при достижении расчетных параметров успешности, приведенных в плане работ на скважине.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6.3.</w:t>
      </w:r>
      <w:r w:rsidRPr="007164A0">
        <w:rPr>
          <w:rFonts w:ascii="Times New Roman" w:hAnsi="Times New Roman"/>
          <w:sz w:val="24"/>
          <w:szCs w:val="24"/>
        </w:rPr>
        <w:tab/>
        <w:t>Оценка эффективности работ.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Работы по ОПЗ являются эффективными и принимаются к оплате при достижении следующих показателей: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 xml:space="preserve">Для добывающих скважин – получение дополнительного прироста не </w:t>
      </w:r>
      <w:proofErr w:type="gramStart"/>
      <w:r w:rsidRPr="007164A0">
        <w:rPr>
          <w:rFonts w:ascii="Times New Roman" w:hAnsi="Times New Roman"/>
          <w:sz w:val="24"/>
          <w:szCs w:val="24"/>
        </w:rPr>
        <w:t>менее указанного</w:t>
      </w:r>
      <w:proofErr w:type="gramEnd"/>
      <w:r w:rsidRPr="007164A0">
        <w:rPr>
          <w:rFonts w:ascii="Times New Roman" w:hAnsi="Times New Roman"/>
          <w:sz w:val="24"/>
          <w:szCs w:val="24"/>
        </w:rPr>
        <w:t xml:space="preserve"> в плане работ, увеличение коэффициента продуктивности обеспечивающего достижение планового дебита;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 xml:space="preserve">Для нагнетательных скважин – получение дополнительного прироста приемистости не </w:t>
      </w:r>
      <w:proofErr w:type="gramStart"/>
      <w:r w:rsidRPr="007164A0">
        <w:rPr>
          <w:rFonts w:ascii="Times New Roman" w:hAnsi="Times New Roman"/>
          <w:sz w:val="24"/>
          <w:szCs w:val="24"/>
        </w:rPr>
        <w:t>менее указанного</w:t>
      </w:r>
      <w:proofErr w:type="gramEnd"/>
      <w:r w:rsidRPr="007164A0">
        <w:rPr>
          <w:rFonts w:ascii="Times New Roman" w:hAnsi="Times New Roman"/>
          <w:sz w:val="24"/>
          <w:szCs w:val="24"/>
        </w:rPr>
        <w:t xml:space="preserve"> в плане работ;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Кислотные обработки для проведения РИР и ЛНЭК – успешное проведение операции;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 xml:space="preserve">СКВ (соляно-кислотные ванны) для ликвидации прихвата подземного оборудования – ликвидация прихвата </w:t>
      </w:r>
      <w:proofErr w:type="gramStart"/>
      <w:r w:rsidRPr="007164A0">
        <w:rPr>
          <w:rFonts w:ascii="Times New Roman" w:hAnsi="Times New Roman"/>
          <w:sz w:val="24"/>
          <w:szCs w:val="24"/>
        </w:rPr>
        <w:t>ПО</w:t>
      </w:r>
      <w:proofErr w:type="gramEnd"/>
      <w:r w:rsidRPr="007164A0">
        <w:rPr>
          <w:rFonts w:ascii="Times New Roman" w:hAnsi="Times New Roman"/>
          <w:sz w:val="24"/>
          <w:szCs w:val="24"/>
        </w:rPr>
        <w:t>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6.4.</w:t>
      </w:r>
      <w:r w:rsidRPr="007164A0">
        <w:rPr>
          <w:rFonts w:ascii="Times New Roman" w:hAnsi="Times New Roman"/>
          <w:sz w:val="24"/>
          <w:szCs w:val="24"/>
        </w:rPr>
        <w:tab/>
      </w:r>
      <w:r w:rsidRPr="007164A0">
        <w:rPr>
          <w:rFonts w:ascii="Times New Roman" w:hAnsi="Times New Roman"/>
          <w:b/>
          <w:sz w:val="24"/>
          <w:szCs w:val="24"/>
        </w:rPr>
        <w:t>В стоимость работ должны входить затраты Подрядчика: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</w:r>
      <w:proofErr w:type="gramStart"/>
      <w:r w:rsidRPr="007164A0">
        <w:rPr>
          <w:rFonts w:ascii="Times New Roman" w:hAnsi="Times New Roman"/>
          <w:sz w:val="24"/>
          <w:szCs w:val="24"/>
        </w:rPr>
        <w:t>Материалы</w:t>
      </w:r>
      <w:proofErr w:type="gramEnd"/>
      <w:r w:rsidRPr="007164A0">
        <w:rPr>
          <w:rFonts w:ascii="Times New Roman" w:hAnsi="Times New Roman"/>
          <w:sz w:val="24"/>
          <w:szCs w:val="24"/>
        </w:rPr>
        <w:t xml:space="preserve"> расходуемые при ОПЗ (</w:t>
      </w:r>
      <w:proofErr w:type="spellStart"/>
      <w:r w:rsidRPr="007164A0">
        <w:rPr>
          <w:rFonts w:ascii="Times New Roman" w:hAnsi="Times New Roman"/>
          <w:sz w:val="24"/>
          <w:szCs w:val="24"/>
        </w:rPr>
        <w:t>химреагенты</w:t>
      </w:r>
      <w:proofErr w:type="spellEnd"/>
      <w:r w:rsidRPr="007164A0">
        <w:rPr>
          <w:rFonts w:ascii="Times New Roman" w:hAnsi="Times New Roman"/>
          <w:sz w:val="24"/>
          <w:szCs w:val="24"/>
        </w:rPr>
        <w:t>, жидкость для приготовления кислотных составов);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Расходы на освоение скважины (извлечение продуктов реакции струйным насосом, СДА либо аналог типа УНГ, компрессирование);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приобретение и предоставление всех необходимых материалов и оборудования для проведения работ;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услуги технологического транспорта и спец. техники, необходимой для проведения работ;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услуги связи, информационно-технологические услуги и услуги по обслуживанию АСУ и оргтехники;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lastRenderedPageBreak/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обеспечение баз Подрядчика и АБК электроэнергией и тепло водоснабжением;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мобилизацию/демобилизацию материалов и оборудования Подрядчика до лицензионного участка ОАО «СН-МНГ»;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Затраты на обустройство базы (производственного участка), проживание;</w:t>
      </w:r>
      <w:r w:rsidRPr="007164A0">
        <w:rPr>
          <w:rFonts w:ascii="Times New Roman" w:hAnsi="Times New Roman"/>
          <w:sz w:val="24"/>
          <w:szCs w:val="24"/>
        </w:rPr>
        <w:tab/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Арендные платежи;</w:t>
      </w:r>
      <w:r w:rsidRPr="007164A0">
        <w:rPr>
          <w:rFonts w:ascii="Times New Roman" w:hAnsi="Times New Roman"/>
          <w:sz w:val="24"/>
          <w:szCs w:val="24"/>
        </w:rPr>
        <w:tab/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Прочие расходы (Затраты на утилизацию отходов производства, ГСМ, ПБ и ООС, природоохранные мероприятия и т.д.).</w:t>
      </w:r>
      <w:r w:rsidRPr="007164A0">
        <w:rPr>
          <w:rFonts w:ascii="Times New Roman" w:hAnsi="Times New Roman"/>
          <w:sz w:val="24"/>
          <w:szCs w:val="24"/>
        </w:rPr>
        <w:tab/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6.5.</w:t>
      </w:r>
      <w:r w:rsidRPr="007164A0">
        <w:rPr>
          <w:rFonts w:ascii="Times New Roman" w:hAnsi="Times New Roman"/>
          <w:sz w:val="24"/>
          <w:szCs w:val="24"/>
        </w:rPr>
        <w:tab/>
        <w:t>Услуги и материалы, предоставляемые Заказчиком: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</w:r>
      <w:proofErr w:type="spellStart"/>
      <w:r w:rsidRPr="007164A0">
        <w:rPr>
          <w:rFonts w:ascii="Times New Roman" w:hAnsi="Times New Roman"/>
          <w:sz w:val="24"/>
          <w:szCs w:val="24"/>
        </w:rPr>
        <w:t>Инвертный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раствор (дегазированная нефть);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</w:r>
      <w:proofErr w:type="spellStart"/>
      <w:r w:rsidRPr="007164A0">
        <w:rPr>
          <w:rFonts w:ascii="Times New Roman" w:hAnsi="Times New Roman"/>
          <w:sz w:val="24"/>
          <w:szCs w:val="24"/>
        </w:rPr>
        <w:t>Продавочная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жидкость;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•</w:t>
      </w:r>
      <w:r w:rsidRPr="007164A0">
        <w:rPr>
          <w:rFonts w:ascii="Times New Roman" w:hAnsi="Times New Roman"/>
          <w:sz w:val="24"/>
          <w:szCs w:val="24"/>
        </w:rPr>
        <w:tab/>
        <w:t>Подъездная дорога и подготовка куста и услуги по очистке территории перед началом работ.</w:t>
      </w:r>
    </w:p>
    <w:p w:rsidR="007164A0" w:rsidRPr="009E334E" w:rsidRDefault="007164A0" w:rsidP="009E334E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E334E">
        <w:rPr>
          <w:rFonts w:ascii="Times New Roman" w:hAnsi="Times New Roman"/>
          <w:sz w:val="24"/>
          <w:szCs w:val="24"/>
        </w:rPr>
        <w:t>6.6.</w:t>
      </w:r>
      <w:r w:rsidRPr="009E334E">
        <w:rPr>
          <w:rFonts w:ascii="Times New Roman" w:hAnsi="Times New Roman"/>
          <w:sz w:val="24"/>
          <w:szCs w:val="24"/>
        </w:rPr>
        <w:tab/>
        <w:t xml:space="preserve">Оплата выполненных работ производится Заказчиком путем перечисления денежных средств на расчетный счет </w:t>
      </w:r>
      <w:r w:rsidR="009E334E" w:rsidRPr="009E334E">
        <w:rPr>
          <w:rFonts w:ascii="Times New Roman" w:hAnsi="Times New Roman"/>
          <w:sz w:val="24"/>
          <w:szCs w:val="24"/>
        </w:rPr>
        <w:t>подрядчика</w:t>
      </w:r>
      <w:r w:rsidRPr="009E334E">
        <w:rPr>
          <w:rFonts w:ascii="Times New Roman" w:hAnsi="Times New Roman"/>
          <w:sz w:val="24"/>
          <w:szCs w:val="24"/>
        </w:rPr>
        <w:t xml:space="preserve"> на основании Акта об оказанных услугах, подписанного обеими сторонами, в течение 90 календарных дней после получения счета-фактуры, оформленного в соответствии с тре</w:t>
      </w:r>
      <w:r w:rsidR="009E334E" w:rsidRPr="009E334E">
        <w:rPr>
          <w:rFonts w:ascii="Times New Roman" w:hAnsi="Times New Roman"/>
          <w:sz w:val="24"/>
          <w:szCs w:val="24"/>
        </w:rPr>
        <w:t>бованиями п. 5 статьи 169 НК РФ, но не ранее 60 (шестидесяти) дней.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6.7.</w:t>
      </w:r>
      <w:r w:rsidRPr="007164A0">
        <w:rPr>
          <w:rFonts w:ascii="Times New Roman" w:hAnsi="Times New Roman"/>
          <w:sz w:val="24"/>
          <w:szCs w:val="24"/>
        </w:rPr>
        <w:tab/>
        <w:t xml:space="preserve">Простои по вине Подрядчика не оплачиваются.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6.8.</w:t>
      </w:r>
      <w:r w:rsidRPr="007164A0">
        <w:rPr>
          <w:rFonts w:ascii="Times New Roman" w:hAnsi="Times New Roman"/>
          <w:sz w:val="24"/>
          <w:szCs w:val="24"/>
        </w:rPr>
        <w:tab/>
        <w:t>Текст договора не предусматривает предоплаты.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6.9.</w:t>
      </w:r>
      <w:r w:rsidRPr="007164A0">
        <w:rPr>
          <w:rFonts w:ascii="Times New Roman" w:hAnsi="Times New Roman"/>
          <w:sz w:val="24"/>
          <w:szCs w:val="24"/>
        </w:rPr>
        <w:tab/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3F2A2C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6.10.</w:t>
      </w:r>
      <w:r w:rsidRPr="007164A0">
        <w:rPr>
          <w:rFonts w:ascii="Times New Roman" w:hAnsi="Times New Roman"/>
          <w:sz w:val="24"/>
          <w:szCs w:val="24"/>
        </w:rPr>
        <w:tab/>
        <w:t xml:space="preserve">Необходимо предоставить полный список химических реагентов и материалов, находящихся в наличии у подрядной организации, с указанием наименования, краткого описания и цены за единицу измерения (м3, </w:t>
      </w:r>
      <w:proofErr w:type="spellStart"/>
      <w:r w:rsidRPr="007164A0">
        <w:rPr>
          <w:rFonts w:ascii="Times New Roman" w:hAnsi="Times New Roman"/>
          <w:sz w:val="24"/>
          <w:szCs w:val="24"/>
        </w:rPr>
        <w:t>тн</w:t>
      </w:r>
      <w:proofErr w:type="spellEnd"/>
      <w:r w:rsidRPr="007164A0">
        <w:rPr>
          <w:rFonts w:ascii="Times New Roman" w:hAnsi="Times New Roman"/>
          <w:sz w:val="24"/>
          <w:szCs w:val="24"/>
        </w:rPr>
        <w:t xml:space="preserve"> и т.д.).</w:t>
      </w:r>
    </w:p>
    <w:p w:rsidR="007164A0" w:rsidRDefault="003F2A2C" w:rsidP="007164A0">
      <w:pPr>
        <w:pStyle w:val="aff9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3F2A2C">
        <w:rPr>
          <w:rFonts w:ascii="Times New Roman" w:hAnsi="Times New Roman"/>
          <w:b/>
          <w:sz w:val="28"/>
          <w:szCs w:val="28"/>
        </w:rPr>
        <w:t>7.</w:t>
      </w:r>
      <w:r w:rsidRPr="003F2A2C">
        <w:rPr>
          <w:rFonts w:ascii="Times New Roman" w:hAnsi="Times New Roman"/>
          <w:b/>
          <w:sz w:val="28"/>
          <w:szCs w:val="28"/>
        </w:rPr>
        <w:tab/>
        <w:t>Структура ценообразования, условия оплаты.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164A0">
        <w:rPr>
          <w:rFonts w:ascii="Times New Roman" w:hAnsi="Times New Roman"/>
          <w:sz w:val="24"/>
          <w:szCs w:val="24"/>
        </w:rPr>
        <w:t>7.1.</w:t>
      </w:r>
      <w:r w:rsidRPr="007164A0">
        <w:rPr>
          <w:rFonts w:ascii="Times New Roman" w:hAnsi="Times New Roman"/>
          <w:sz w:val="24"/>
          <w:szCs w:val="24"/>
        </w:rPr>
        <w:tab/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7.2.</w:t>
      </w:r>
      <w:r w:rsidRPr="007164A0">
        <w:rPr>
          <w:rFonts w:ascii="Times New Roman" w:hAnsi="Times New Roman"/>
          <w:sz w:val="24"/>
          <w:szCs w:val="24"/>
        </w:rPr>
        <w:tab/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7.3.</w:t>
      </w:r>
      <w:r w:rsidRPr="007164A0">
        <w:rPr>
          <w:rFonts w:ascii="Times New Roman" w:hAnsi="Times New Roman"/>
          <w:sz w:val="24"/>
          <w:szCs w:val="24"/>
        </w:rPr>
        <w:tab/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</w:t>
      </w:r>
      <w:proofErr w:type="gramStart"/>
      <w:r w:rsidRPr="007164A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164A0">
        <w:rPr>
          <w:rFonts w:ascii="Times New Roman" w:hAnsi="Times New Roman"/>
          <w:sz w:val="24"/>
          <w:szCs w:val="24"/>
        </w:rPr>
        <w:t xml:space="preserve"> их исполнением.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7.4.</w:t>
      </w:r>
      <w:r w:rsidRPr="007164A0">
        <w:rPr>
          <w:rFonts w:ascii="Times New Roman" w:hAnsi="Times New Roman"/>
          <w:sz w:val="24"/>
          <w:szCs w:val="24"/>
        </w:rPr>
        <w:tab/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7.5.</w:t>
      </w:r>
      <w:r w:rsidRPr="007164A0">
        <w:rPr>
          <w:rFonts w:ascii="Times New Roman" w:hAnsi="Times New Roman"/>
          <w:sz w:val="24"/>
          <w:szCs w:val="24"/>
        </w:rPr>
        <w:tab/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7.6.</w:t>
      </w:r>
      <w:r w:rsidRPr="007164A0">
        <w:rPr>
          <w:rFonts w:ascii="Times New Roman" w:hAnsi="Times New Roman"/>
          <w:sz w:val="24"/>
          <w:szCs w:val="24"/>
        </w:rPr>
        <w:tab/>
        <w:t xml:space="preserve"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</w:t>
      </w:r>
      <w:r w:rsidRPr="007164A0">
        <w:rPr>
          <w:rFonts w:ascii="Times New Roman" w:hAnsi="Times New Roman"/>
          <w:sz w:val="24"/>
          <w:szCs w:val="24"/>
        </w:rPr>
        <w:lastRenderedPageBreak/>
        <w:t>Заказчика обязательств, установленных указанными статьями Гражданского кодекса Российской Федерации.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7.7.</w:t>
      </w:r>
      <w:r w:rsidRPr="007164A0">
        <w:rPr>
          <w:rFonts w:ascii="Times New Roman" w:hAnsi="Times New Roman"/>
          <w:sz w:val="24"/>
          <w:szCs w:val="24"/>
        </w:rPr>
        <w:tab/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7.8.</w:t>
      </w:r>
      <w:r w:rsidRPr="007164A0">
        <w:rPr>
          <w:rFonts w:ascii="Times New Roman" w:hAnsi="Times New Roman"/>
          <w:sz w:val="24"/>
          <w:szCs w:val="24"/>
        </w:rPr>
        <w:tab/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7164A0" w:rsidRPr="003F2A2C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64A0">
        <w:rPr>
          <w:rFonts w:ascii="Times New Roman" w:hAnsi="Times New Roman"/>
          <w:sz w:val="24"/>
          <w:szCs w:val="24"/>
        </w:rPr>
        <w:t>7.9.</w:t>
      </w:r>
      <w:r w:rsidRPr="007164A0">
        <w:rPr>
          <w:rFonts w:ascii="Times New Roman" w:hAnsi="Times New Roman"/>
          <w:sz w:val="24"/>
          <w:szCs w:val="24"/>
        </w:rPr>
        <w:tab/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4F4DD8" w:rsidRDefault="003F2A2C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F2A2C">
        <w:rPr>
          <w:rFonts w:ascii="Times New Roman" w:hAnsi="Times New Roman"/>
          <w:sz w:val="24"/>
          <w:szCs w:val="24"/>
        </w:rPr>
        <w:t>.</w:t>
      </w:r>
    </w:p>
    <w:p w:rsidR="007164A0" w:rsidRPr="007164A0" w:rsidRDefault="007164A0" w:rsidP="007164A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4EE" w:rsidRPr="00DB64EE" w:rsidRDefault="00DB64EE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5C1DA9" w:rsidRPr="00605A96" w:rsidRDefault="005C1DA9" w:rsidP="005C1DA9">
      <w:pPr>
        <w:jc w:val="both"/>
        <w:rPr>
          <w:rFonts w:cs="Arial"/>
          <w:szCs w:val="22"/>
        </w:rPr>
      </w:pPr>
    </w:p>
    <w:p w:rsidR="005C1DA9" w:rsidRPr="002B1BD0" w:rsidRDefault="005C1DA9" w:rsidP="005C1DA9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610837" w:rsidRPr="004F00FB" w:rsidRDefault="00610837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607494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D95313" w:rsidRDefault="00D95313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164A0" w:rsidRPr="00607494" w:rsidRDefault="007164A0" w:rsidP="00610837">
      <w:pPr>
        <w:pStyle w:val="afd"/>
        <w:tabs>
          <w:tab w:val="left" w:pos="0"/>
        </w:tabs>
        <w:rPr>
          <w:b/>
          <w:bCs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42F1">
      <w:headerReference w:type="default" r:id="rId14"/>
      <w:headerReference w:type="first" r:id="rId15"/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FE7" w:rsidRDefault="007E0FE7">
      <w:r>
        <w:separator/>
      </w:r>
    </w:p>
  </w:endnote>
  <w:endnote w:type="continuationSeparator" w:id="0">
    <w:p w:rsidR="007E0FE7" w:rsidRDefault="007E0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FE7" w:rsidRDefault="007E0FE7">
      <w:r>
        <w:separator/>
      </w:r>
    </w:p>
  </w:footnote>
  <w:footnote w:type="continuationSeparator" w:id="0">
    <w:p w:rsidR="007E0FE7" w:rsidRDefault="007E0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63C68D6"/>
    <w:multiLevelType w:val="multilevel"/>
    <w:tmpl w:val="5B762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21ACA"/>
    <w:multiLevelType w:val="multilevel"/>
    <w:tmpl w:val="F49A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333333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7C7630F"/>
    <w:multiLevelType w:val="hybridMultilevel"/>
    <w:tmpl w:val="CECAA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FB5537"/>
    <w:multiLevelType w:val="hybridMultilevel"/>
    <w:tmpl w:val="F6B075FE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21336212"/>
    <w:multiLevelType w:val="multilevel"/>
    <w:tmpl w:val="B45E04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EB731B9"/>
    <w:multiLevelType w:val="hybridMultilevel"/>
    <w:tmpl w:val="A0A670B6"/>
    <w:lvl w:ilvl="0" w:tplc="CD0248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426863"/>
    <w:multiLevelType w:val="hybridMultilevel"/>
    <w:tmpl w:val="A5343C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852949"/>
    <w:multiLevelType w:val="multilevel"/>
    <w:tmpl w:val="210C1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9">
    <w:nsid w:val="4A42006D"/>
    <w:multiLevelType w:val="hybridMultilevel"/>
    <w:tmpl w:val="B4A8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BC6329C"/>
    <w:multiLevelType w:val="hybridMultilevel"/>
    <w:tmpl w:val="A17CA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1975FC1"/>
    <w:multiLevelType w:val="multilevel"/>
    <w:tmpl w:val="7276BB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u w:val="none"/>
      </w:rPr>
    </w:lvl>
  </w:abstractNum>
  <w:abstractNum w:abstractNumId="3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E564131"/>
    <w:multiLevelType w:val="multilevel"/>
    <w:tmpl w:val="5CBE5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0F97CDE"/>
    <w:multiLevelType w:val="multilevel"/>
    <w:tmpl w:val="493E3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61C47896"/>
    <w:multiLevelType w:val="multilevel"/>
    <w:tmpl w:val="F95C0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1">
    <w:nsid w:val="64154ED7"/>
    <w:multiLevelType w:val="multilevel"/>
    <w:tmpl w:val="9C98FD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3">
    <w:nsid w:val="6E6F5595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26A145B"/>
    <w:multiLevelType w:val="multilevel"/>
    <w:tmpl w:val="5D922CEC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4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BF5993"/>
    <w:multiLevelType w:val="hybridMultilevel"/>
    <w:tmpl w:val="A2369BC8"/>
    <w:lvl w:ilvl="0" w:tplc="5D363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38C1D83"/>
    <w:multiLevelType w:val="multilevel"/>
    <w:tmpl w:val="CEB0E5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9">
    <w:nsid w:val="763C1E02"/>
    <w:multiLevelType w:val="hybridMultilevel"/>
    <w:tmpl w:val="A30A4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42"/>
  </w:num>
  <w:num w:numId="4">
    <w:abstractNumId w:val="23"/>
  </w:num>
  <w:num w:numId="5">
    <w:abstractNumId w:val="27"/>
  </w:num>
  <w:num w:numId="6">
    <w:abstractNumId w:val="47"/>
  </w:num>
  <w:num w:numId="7">
    <w:abstractNumId w:val="1"/>
  </w:num>
  <w:num w:numId="8">
    <w:abstractNumId w:val="13"/>
  </w:num>
  <w:num w:numId="9">
    <w:abstractNumId w:val="33"/>
  </w:num>
  <w:num w:numId="10">
    <w:abstractNumId w:val="16"/>
  </w:num>
  <w:num w:numId="11">
    <w:abstractNumId w:val="45"/>
  </w:num>
  <w:num w:numId="12">
    <w:abstractNumId w:val="12"/>
  </w:num>
  <w:num w:numId="13">
    <w:abstractNumId w:val="36"/>
  </w:num>
  <w:num w:numId="14">
    <w:abstractNumId w:val="8"/>
  </w:num>
  <w:num w:numId="15">
    <w:abstractNumId w:val="24"/>
  </w:num>
  <w:num w:numId="16">
    <w:abstractNumId w:val="30"/>
  </w:num>
  <w:num w:numId="17">
    <w:abstractNumId w:val="2"/>
  </w:num>
  <w:num w:numId="18">
    <w:abstractNumId w:val="4"/>
  </w:num>
  <w:num w:numId="19">
    <w:abstractNumId w:val="21"/>
  </w:num>
  <w:num w:numId="20">
    <w:abstractNumId w:val="38"/>
  </w:num>
  <w:num w:numId="21">
    <w:abstractNumId w:val="0"/>
  </w:num>
  <w:num w:numId="22">
    <w:abstractNumId w:val="25"/>
  </w:num>
  <w:num w:numId="23">
    <w:abstractNumId w:val="44"/>
  </w:num>
  <w:num w:numId="24">
    <w:abstractNumId w:val="39"/>
  </w:num>
  <w:num w:numId="25">
    <w:abstractNumId w:val="40"/>
  </w:num>
  <w:num w:numId="26">
    <w:abstractNumId w:val="14"/>
  </w:num>
  <w:num w:numId="27">
    <w:abstractNumId w:val="49"/>
  </w:num>
  <w:num w:numId="28">
    <w:abstractNumId w:val="11"/>
  </w:num>
  <w:num w:numId="29">
    <w:abstractNumId w:val="10"/>
  </w:num>
  <w:num w:numId="30">
    <w:abstractNumId w:val="26"/>
  </w:num>
  <w:num w:numId="31">
    <w:abstractNumId w:val="5"/>
  </w:num>
  <w:num w:numId="32">
    <w:abstractNumId w:val="28"/>
  </w:num>
  <w:num w:numId="33">
    <w:abstractNumId w:val="37"/>
  </w:num>
  <w:num w:numId="34">
    <w:abstractNumId w:val="19"/>
  </w:num>
  <w:num w:numId="35">
    <w:abstractNumId w:val="29"/>
  </w:num>
  <w:num w:numId="36">
    <w:abstractNumId w:val="34"/>
  </w:num>
  <w:num w:numId="37">
    <w:abstractNumId w:val="9"/>
  </w:num>
  <w:num w:numId="38">
    <w:abstractNumId w:val="22"/>
  </w:num>
  <w:num w:numId="39">
    <w:abstractNumId w:val="17"/>
  </w:num>
  <w:num w:numId="40">
    <w:abstractNumId w:val="7"/>
  </w:num>
  <w:num w:numId="41">
    <w:abstractNumId w:val="18"/>
  </w:num>
  <w:num w:numId="42">
    <w:abstractNumId w:val="46"/>
  </w:num>
  <w:num w:numId="43">
    <w:abstractNumId w:val="3"/>
  </w:num>
  <w:num w:numId="44">
    <w:abstractNumId w:val="35"/>
  </w:num>
  <w:num w:numId="45">
    <w:abstractNumId w:val="43"/>
  </w:num>
  <w:num w:numId="46">
    <w:abstractNumId w:val="31"/>
  </w:num>
  <w:num w:numId="47">
    <w:abstractNumId w:val="48"/>
  </w:num>
  <w:num w:numId="48">
    <w:abstractNumId w:val="41"/>
  </w:num>
  <w:num w:numId="49">
    <w:abstractNumId w:val="15"/>
  </w:num>
  <w:num w:numId="50">
    <w:abstractNumId w:val="3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1810"/>
    <w:rsid w:val="00523589"/>
    <w:rsid w:val="00525E48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0FE7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4FD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FD54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FD54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FD54F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FD54F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FD54F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FD54F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FD54F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FD54F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FD54F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FD54FD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FD54FD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FD54FD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FD54FD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FD54FD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FD54FD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FD54FD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FD54FD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FD54FD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FD54FD"/>
    <w:pPr>
      <w:ind w:left="1920"/>
    </w:pPr>
    <w:rPr>
      <w:szCs w:val="21"/>
    </w:rPr>
  </w:style>
  <w:style w:type="paragraph" w:styleId="af1">
    <w:name w:val="Subtitle"/>
    <w:basedOn w:val="a8"/>
    <w:qFormat/>
    <w:rsid w:val="00FD54FD"/>
    <w:pPr>
      <w:jc w:val="center"/>
    </w:pPr>
    <w:rPr>
      <w:b/>
      <w:bCs/>
    </w:rPr>
  </w:style>
  <w:style w:type="paragraph" w:styleId="af2">
    <w:name w:val="header"/>
    <w:basedOn w:val="a8"/>
    <w:rsid w:val="00FD54FD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FD54FD"/>
    <w:pPr>
      <w:ind w:left="708"/>
    </w:pPr>
  </w:style>
  <w:style w:type="paragraph" w:styleId="21">
    <w:name w:val="Body Text Indent 2"/>
    <w:basedOn w:val="a8"/>
    <w:rsid w:val="00FD54FD"/>
    <w:pPr>
      <w:ind w:left="360"/>
    </w:pPr>
  </w:style>
  <w:style w:type="paragraph" w:styleId="31">
    <w:name w:val="Body Text Indent 3"/>
    <w:basedOn w:val="a8"/>
    <w:rsid w:val="00FD54FD"/>
    <w:pPr>
      <w:ind w:left="540"/>
    </w:pPr>
  </w:style>
  <w:style w:type="paragraph" w:customStyle="1" w:styleId="a1">
    <w:name w:val="Пункт"/>
    <w:basedOn w:val="a8"/>
    <w:rsid w:val="00FD54F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FD54F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FD54F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FD54F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FD54F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FD54FD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FD54FD"/>
    <w:rPr>
      <w:color w:val="0000FF"/>
      <w:u w:val="single"/>
    </w:rPr>
  </w:style>
  <w:style w:type="paragraph" w:customStyle="1" w:styleId="11">
    <w:name w:val="Обычный1"/>
    <w:rsid w:val="00FD54F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FD54FD"/>
    <w:pPr>
      <w:ind w:left="240" w:hanging="240"/>
    </w:pPr>
  </w:style>
  <w:style w:type="paragraph" w:styleId="22">
    <w:name w:val="index 2"/>
    <w:basedOn w:val="a8"/>
    <w:next w:val="a8"/>
    <w:autoRedefine/>
    <w:semiHidden/>
    <w:rsid w:val="00FD54FD"/>
    <w:pPr>
      <w:ind w:left="480" w:hanging="240"/>
    </w:pPr>
  </w:style>
  <w:style w:type="paragraph" w:styleId="32">
    <w:name w:val="index 3"/>
    <w:basedOn w:val="a8"/>
    <w:next w:val="a8"/>
    <w:autoRedefine/>
    <w:semiHidden/>
    <w:rsid w:val="00FD54FD"/>
    <w:pPr>
      <w:ind w:left="720" w:hanging="240"/>
    </w:pPr>
  </w:style>
  <w:style w:type="paragraph" w:styleId="41">
    <w:name w:val="index 4"/>
    <w:basedOn w:val="a8"/>
    <w:next w:val="a8"/>
    <w:autoRedefine/>
    <w:semiHidden/>
    <w:rsid w:val="00FD54FD"/>
    <w:pPr>
      <w:ind w:left="960" w:hanging="240"/>
    </w:pPr>
  </w:style>
  <w:style w:type="paragraph" w:styleId="51">
    <w:name w:val="index 5"/>
    <w:basedOn w:val="a8"/>
    <w:next w:val="a8"/>
    <w:autoRedefine/>
    <w:semiHidden/>
    <w:rsid w:val="00FD54FD"/>
    <w:pPr>
      <w:ind w:left="1200" w:hanging="240"/>
    </w:pPr>
  </w:style>
  <w:style w:type="paragraph" w:styleId="61">
    <w:name w:val="index 6"/>
    <w:basedOn w:val="a8"/>
    <w:next w:val="a8"/>
    <w:autoRedefine/>
    <w:semiHidden/>
    <w:rsid w:val="00FD54FD"/>
    <w:pPr>
      <w:ind w:left="1440" w:hanging="240"/>
    </w:pPr>
  </w:style>
  <w:style w:type="paragraph" w:styleId="71">
    <w:name w:val="index 7"/>
    <w:basedOn w:val="a8"/>
    <w:next w:val="a8"/>
    <w:autoRedefine/>
    <w:semiHidden/>
    <w:rsid w:val="00FD54FD"/>
    <w:pPr>
      <w:ind w:left="1680" w:hanging="240"/>
    </w:pPr>
  </w:style>
  <w:style w:type="paragraph" w:styleId="81">
    <w:name w:val="index 8"/>
    <w:basedOn w:val="a8"/>
    <w:next w:val="a8"/>
    <w:autoRedefine/>
    <w:semiHidden/>
    <w:rsid w:val="00FD54FD"/>
    <w:pPr>
      <w:ind w:left="1920" w:hanging="240"/>
    </w:pPr>
  </w:style>
  <w:style w:type="paragraph" w:styleId="91">
    <w:name w:val="index 9"/>
    <w:basedOn w:val="a8"/>
    <w:next w:val="a8"/>
    <w:autoRedefine/>
    <w:semiHidden/>
    <w:rsid w:val="00FD54FD"/>
    <w:pPr>
      <w:ind w:left="2160" w:hanging="240"/>
    </w:pPr>
  </w:style>
  <w:style w:type="paragraph" w:styleId="af5">
    <w:name w:val="index heading"/>
    <w:basedOn w:val="a8"/>
    <w:next w:val="12"/>
    <w:semiHidden/>
    <w:rsid w:val="00FD54FD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FD54FD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FD54F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FD54FD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FD54FD"/>
    <w:rPr>
      <w:sz w:val="20"/>
      <w:szCs w:val="20"/>
    </w:rPr>
  </w:style>
  <w:style w:type="paragraph" w:styleId="afa">
    <w:name w:val="annotation subject"/>
    <w:basedOn w:val="af8"/>
    <w:next w:val="af8"/>
    <w:semiHidden/>
    <w:rsid w:val="00FD54FD"/>
    <w:rPr>
      <w:b/>
      <w:bCs/>
    </w:rPr>
  </w:style>
  <w:style w:type="paragraph" w:styleId="afb">
    <w:name w:val="Normal (Web)"/>
    <w:basedOn w:val="a8"/>
    <w:rsid w:val="00FD54F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D54F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FD54FD"/>
    <w:rPr>
      <w:b/>
      <w:bCs/>
    </w:rPr>
  </w:style>
  <w:style w:type="paragraph" w:styleId="afd">
    <w:name w:val="Body Text"/>
    <w:basedOn w:val="a8"/>
    <w:rsid w:val="00FD54FD"/>
    <w:pPr>
      <w:spacing w:after="120"/>
    </w:pPr>
  </w:style>
  <w:style w:type="paragraph" w:styleId="afe">
    <w:name w:val="Block Text"/>
    <w:basedOn w:val="a8"/>
    <w:rsid w:val="00FD54F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FD54FD"/>
    <w:rPr>
      <w:sz w:val="22"/>
      <w:szCs w:val="20"/>
    </w:rPr>
  </w:style>
  <w:style w:type="paragraph" w:styleId="33">
    <w:name w:val="Body Text 3"/>
    <w:basedOn w:val="a8"/>
    <w:rsid w:val="00FD54F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D54F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FD54F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D54F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FD54F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FD54F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FD54FD"/>
    <w:rPr>
      <w:color w:val="800080"/>
      <w:u w:val="single"/>
    </w:rPr>
  </w:style>
  <w:style w:type="paragraph" w:customStyle="1" w:styleId="rvps31451">
    <w:name w:val="rvps31451"/>
    <w:basedOn w:val="a8"/>
    <w:rsid w:val="00FD54F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D54F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FD54F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FD54FD"/>
  </w:style>
  <w:style w:type="paragraph" w:customStyle="1" w:styleId="a">
    <w:name w:val="Стиль заголовок"/>
    <w:basedOn w:val="a8"/>
    <w:rsid w:val="00FD54F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FD54F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apovaR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goniiS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CD47-568D-480B-B27E-3DE05115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4624</Words>
  <Characters>26361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30924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148</cp:revision>
  <cp:lastPrinted>2014-10-30T08:41:00Z</cp:lastPrinted>
  <dcterms:created xsi:type="dcterms:W3CDTF">2014-10-02T04:16:00Z</dcterms:created>
  <dcterms:modified xsi:type="dcterms:W3CDTF">2014-10-31T07:55:00Z</dcterms:modified>
</cp:coreProperties>
</file>