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C6" w:rsidRDefault="00797F1B" w:rsidP="00797F1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6</w:t>
      </w:r>
      <w:r w:rsidR="00477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ПДО 721/ТК/2014</w:t>
      </w:r>
      <w:bookmarkStart w:id="0" w:name="_GoBack"/>
      <w:bookmarkEnd w:id="0"/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7C6" w:rsidRDefault="00FC67C6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работ по</w:t>
      </w:r>
      <w:r w:rsidRPr="001C0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1C0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инженерному</w:t>
      </w:r>
      <w:proofErr w:type="gramEnd"/>
      <w:r w:rsidRPr="001C0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технологическому </w:t>
      </w:r>
    </w:p>
    <w:p w:rsidR="001C062F" w:rsidRPr="001C062F" w:rsidRDefault="001C062F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сопровождению </w:t>
      </w:r>
    </w:p>
    <w:p w:rsidR="001C062F" w:rsidRPr="001C062F" w:rsidRDefault="001C062F" w:rsidP="001C06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оборудования для проведения многостадийного ГРП при ЗБС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062F">
        <w:rPr>
          <w:rFonts w:ascii="Times New Roman" w:eastAsia="Times New Roman" w:hAnsi="Times New Roman" w:cs="Times New Roman"/>
          <w:b/>
          <w:lang w:eastAsia="ru-RU"/>
        </w:rPr>
        <w:t>г. Мегион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062F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1C062F" w:rsidRPr="001C062F" w:rsidRDefault="001C062F" w:rsidP="001C062F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C062F" w:rsidRPr="001C062F" w:rsidRDefault="001C062F" w:rsidP="001C062F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C67C6" w:rsidRDefault="00FC67C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981"/>
        <w:tblW w:w="9648" w:type="dxa"/>
        <w:tblCellSpacing w:w="20" w:type="dxa"/>
        <w:tblLook w:val="01E0" w:firstRow="1" w:lastRow="1" w:firstColumn="1" w:lastColumn="1" w:noHBand="0" w:noVBand="0"/>
      </w:tblPr>
      <w:tblGrid>
        <w:gridCol w:w="599"/>
        <w:gridCol w:w="8678"/>
        <w:gridCol w:w="371"/>
      </w:tblGrid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ДОГОВОРА………………………………………...………………..___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rHeight w:val="426"/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МАТЕРИАЛАМИ И ОБОРУДОВАНИЕМ………………___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РАСЧЕТОВ……………………….…..___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СТОРОН…….………………………………...…___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ВЫПОЛНЕНИЯ И ПРИЕМКИ РАБОТ…………………………___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</w:t>
            </w: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……………………………………………....___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ГАРАНТИИ КАЧЕСТВА ПО СДАННЫМ РАБОТАМ……………….…..…</w:t>
            </w: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КОНФИДЕНЦИАЛЬНОСТЬ………………………………………………….…___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РЕКВИЗИТЫ И ПОДПИСИ СТОРОН………………………..…...___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9568" w:type="dxa"/>
            <w:gridSpan w:val="3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C062F" w:rsidRPr="001C062F" w:rsidTr="001C062F">
        <w:trPr>
          <w:tblCellSpacing w:w="20" w:type="dxa"/>
        </w:trPr>
        <w:tc>
          <w:tcPr>
            <w:tcW w:w="539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8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311" w:type="dxa"/>
            <w:shd w:val="clear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C062F" w:rsidRPr="001C062F" w:rsidRDefault="001C062F" w:rsidP="001C0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7C6" w:rsidRDefault="00FC67C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1C062F" w:rsidRPr="001C062F" w:rsidRDefault="001C062F" w:rsidP="001C062F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062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1C062F">
        <w:rPr>
          <w:rFonts w:ascii="Times New Roman" w:eastAsia="Times New Roman" w:hAnsi="Times New Roman" w:cs="Times New Roman"/>
          <w:b/>
          <w:bCs/>
          <w:szCs w:val="24"/>
        </w:rPr>
        <w:t>№____</w:t>
      </w:r>
    </w:p>
    <w:p w:rsidR="001C062F" w:rsidRPr="001C062F" w:rsidRDefault="001C062F" w:rsidP="001C062F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</w:t>
      </w:r>
      <w:r w:rsidRPr="001C0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инженерному и технологическому сопровождению </w:t>
      </w:r>
    </w:p>
    <w:p w:rsidR="001C062F" w:rsidRPr="001C062F" w:rsidRDefault="001C062F" w:rsidP="001C062F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оборудования для проведения многостадийного ГРП при ЗБС 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Мегион   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«_____»________20__г.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1C062F" w:rsidRPr="001C062F" w:rsidRDefault="001C062F" w:rsidP="001C062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_____________________________________________________________________________</w:t>
      </w:r>
    </w:p>
    <w:p w:rsidR="001C062F" w:rsidRPr="001C062F" w:rsidRDefault="001C062F" w:rsidP="001C062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C062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1C062F" w:rsidRPr="001C062F" w:rsidRDefault="001C062F" w:rsidP="001C0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</w:t>
      </w:r>
    </w:p>
    <w:p w:rsidR="001C062F" w:rsidRPr="001C062F" w:rsidRDefault="001C062F" w:rsidP="001C0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1C062F" w:rsidRPr="001C062F" w:rsidRDefault="001C062F" w:rsidP="001C0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</w:t>
      </w:r>
    </w:p>
    <w:p w:rsidR="001C062F" w:rsidRPr="001C062F" w:rsidRDefault="001C062F" w:rsidP="001C062F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062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1C062F" w:rsidRPr="001C062F" w:rsidRDefault="001C062F" w:rsidP="001C0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1C062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</w:t>
      </w:r>
    </w:p>
    <w:p w:rsidR="001C062F" w:rsidRPr="001C062F" w:rsidRDefault="001C062F" w:rsidP="001C062F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1C062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1C062F" w:rsidRPr="001C062F" w:rsidRDefault="001C062F" w:rsidP="001C0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</w:t>
      </w:r>
    </w:p>
    <w:p w:rsidR="001C062F" w:rsidRPr="001C062F" w:rsidRDefault="001C062F" w:rsidP="001C06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062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1C062F" w:rsidRPr="001C062F" w:rsidRDefault="001C062F" w:rsidP="001C0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1C062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1C062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</w:t>
      </w:r>
      <w:r w:rsidRPr="001C062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1C062F" w:rsidRPr="001C062F" w:rsidRDefault="001C062F" w:rsidP="001C062F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1C062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1C062F" w:rsidRPr="001C062F" w:rsidRDefault="001C062F" w:rsidP="001C062F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1C062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numPr>
          <w:ilvl w:val="0"/>
          <w:numId w:val="47"/>
        </w:num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1C062F" w:rsidRPr="001C062F" w:rsidRDefault="001C062F" w:rsidP="001C062F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1C062F" w:rsidRPr="001C062F" w:rsidRDefault="001C062F" w:rsidP="001C062F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1C062F" w:rsidRPr="001C062F" w:rsidRDefault="001C062F" w:rsidP="001C062F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«Срок действия Договора»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1C062F" w:rsidRPr="001C062F" w:rsidRDefault="001C062F" w:rsidP="001C062F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«Зарезка боковых стволов (ЗБС)»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вовлечение ранее не задействованных, при строительстве (бурении) скважины, участков пласта, путем бурения, в целях увеличения добычи нефти на месторождении, интенсификации отбора нефти из застойных и/или слабодренируемых зон, а также возвращения в эксплуатацию нефтяных скважин, которые не могли быть возвращены в действующий фонд другими методами.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«Боковой ствол»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гидравлический канал связи между внутренним пространством эксплуатационной колонны и удаленной зоной области фильтрации добывающей скважины, проведенный из существующей скважины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«Скважина»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«Инженерное и технологическое сопровождение оборудования»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оказание услуг методического, информационного, контрольного аналитического и организационного характера, производимые непосредственно в процессе инженерного и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технологического сопровождения оборудования при проведении многостадийного ГРП при ЗБС.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Гидроразры́в</w:t>
      </w:r>
      <w:proofErr w:type="spellEnd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пласта́ (ГРП)»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методов интенсификации работы </w:t>
      </w:r>
      <w:hyperlink r:id="rId6" w:tooltip="Нефтяная скважина" w:history="1">
        <w:r w:rsidRPr="001C06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нефтяных</w:t>
        </w:r>
      </w:hyperlink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7" w:tooltip="Газовая скважина (страница отсутствует)" w:history="1">
        <w:r w:rsidRPr="001C06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газовых</w:t>
        </w:r>
      </w:hyperlink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скважин и увеличения приёмистости </w:t>
      </w:r>
      <w:hyperlink r:id="rId8" w:tooltip="Нагнетательная скважина" w:history="1">
        <w:r w:rsidRPr="001C06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нагнетательных скважин</w:t>
        </w:r>
      </w:hyperlink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06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заключающийся в создании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высокопроводимой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трещины в продуктивном пласте при нагнетании в него под высоким давлением технологических жидкостей, для обеспечения притока добываемого флюида к забою скважины, а также применяемый для разработки новых нефтяных пластов.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многостадийным ГРП Стороны понимают операции ГРП, проводимые в скважине поочередно, цикл за циклом.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для проведения многостадийного ГРП»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специальное оборудование, принадлежащее Подрядчику, позволяющее разобщать стадии ГРП, с помощью которого, привлеченная Заказчиком организация проводит многостадийные ГРП. Перечень Оборудование для проведения многостадийного ГРП определен в  Приложении №  8   к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операция по инженерному и технологическому сопровождению для проведения многостадийного ГРП»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комплекс работ, в состав которых входит: предоставление оборудования, инженерное и технологическое сопровождение оборудования при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многостадийном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ГРП, завоз, сборка и спуск хвостовика с оборудованием.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выполнения работ»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многостадийного ГРП с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качественным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срабатываем Оборудования для проведения многостадийного ГРП.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выполненных работ (Приложение №  12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сдачи-приемки выполненных работ»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 (Приложение №   2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выполненных работ»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двусторонний документ, подписанный уполномоченными представителями Подрядчика и Заказчика, фиксирующий качественное и количественное выполнение Работ, в соответствии с требованиями настоящего Договора и действующего законодательства РФ  (Приложение №  12_).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полномочный представитель Заказчика, являющийся  координатором работ всех Подрядчиков в процессе выполнения работ по зарезке и бурению боковых стволов скважин.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«Супервайзинг»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документации регламентирующей выполнение работ, для получения Заказчиком ожидаемого результата работ. Система мер включает в себя, в том числе, технико – технологический контроль, наблюдение и координацию действий подрядчиков выполняющих работы/оказывающих услуги для Заказчика, а также комплекс экспертно-проверочных мероприятий.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 осуществляется с целью обеспечения соблюдения подрядной организацией при выполнении работ: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проектных решений;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требований рабочей документации;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требований нормативных документов;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требований к осуществлению производственного контроля службами подрядной организации, в том числе в части обеспечения требуемого качества работ,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пределы, применяемых строительных материалов, деталей, конструкций и оборудования.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«Заявка»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документ, оформляемый Подрядчиком по ЗБС,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привлеченным Заказчиком и выполняющим работы на скважинах Заказчика,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Приложения №  13  к настоящему Договору, содержащий сведения (наименование объекта, время начала выполнения работ на данном объекте (Кустовая площадка)), необходимые Подрядчику для выполнения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Документация</w:t>
      </w:r>
      <w:proofErr w:type="gramEnd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регламентирующая выполнение работ»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Заказчика, документацию Заказчика.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«Технологическая документация»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совокупность технологических карт, регламентов по технологическим процессам, охватывающих полностью процесс производства работ и осуществления контроля (при необходимости, включая входной, операционный и приемочный), от начала производства работ до ввода объекта работ в эксплуатацию, с указанием технологической последовательности и возможных совмещений видов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документация»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технико-экономических обоснований, инженерных изысканий, чертежей, эскизов, типовых альбомов, смет,  проектных решений и других видов рабочей документации, разработанных для выполнения производственных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«Рабочая документация»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установленном порядке.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«Проектная документация»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состоящая из текстовой части, содержащей сведения в отношении объекта работ, описание принятых технических и иных решений, пояснения, ссылки на нормативные или технические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используемые при подготовке проектной документации, результаты расчетов обосновывающие принятые решения и 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нормативные документы, устанавливающие характеристики работ, или связанные с определенным видом деятельности процессы и методы производства: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государственные стандарты РФ, в части устанавливаемых в них обязательных требований к видам работ, определенных в настоящем Договоре;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нормы и правила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 14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«Представители Сторон»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«Субподрядчик»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любое третье лицо, привлеченное Подрядчиком для выполнения работ, и сопровождающих выполнение работ (части работ) определенных настоящим Договором.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процесс»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последовательность технологических операций, необходимых для выполнения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оказывает услуги на основании договора об оказании операторских услуг, заключенного с владельцем лицензии.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«Ликвидация скважины»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процесс реализации комплекса мероприятий, совершенных по решению собственника скважины, в порядке, установленном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Инструкцией о порядке ликвидации, консервации скважин и оборудования их устьев и стволов (РД 08-492-02 утв. Постановлением Госгортехнадзора РФ от 22.05.2002 № 22).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 коммуникации»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территории Заказчика 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«Техническое осложнение»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явление осложняющее ход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«Недостатки»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Подрядчиком при производстве работ.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«Простой»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времени, в который Заказчик и (или) привлеченное им третье лицо находится в вынужденном ожидании по вине Подрядчика. Простой фиксируется Актом, который оформляется по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приведенной в Приложении №  10_ к настоящему Договору и подписывается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представителями Сторон.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простою относится время, потраченное на ликвидацию аварии, инцидента,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возникших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вине Подрядчика.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Приостановка работ, совершенная Заказчиком в порядке, установленном настоящим Договором, при условии, что приостановка не связана с допущенными Подрядчиком недостатками, простоем не является. К простою также не относится время, затраченное на выполнение работ по поддержанию ствола скважины и выполнению работ по ликвидации аварий, инцидентов работ, возникших по вине Заказчика.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простоя, возникшего по вине Подрядчика, является непроизводительным временем работы Подрядчика.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«Ожидание Работы по метеоусловиям»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время, связанное с невозможностью выполнения работ по метеорологическим условиям, зафиксированное центральной инженерно-технологической службы ОАО «СН-МНГ» (далее – ЦИТС Заказчика).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и окончание  ожидание по метеоусловиям фиксируется Актом по форме Приложения №  11  к настоящему Договору и подписывается представителями Сторон, а также указывается в сводках ЦИТС Заказчика.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«Время технологического ожидания»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время, связанное с ожиданием  Подрядчиком продолжения  работ  по причинам, зависящим  от Заказчика  (ожидание указаний Заказчика, материалов, услуг и работ, поставляемых Заказчиком), ожидание Работы по метеоусловиям, время, в период которого работы на скважине не проводятся по технологическим причинам, либо выполняются третьим лицом.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технологическими причинами Стороны понимают обстоятельства, при которых работы на объекте их производства должны быть приостановлены по причинам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ведения следующих работ на соседних скважинах: гидравлический разрыв пласта (ГРП); смена погружного оборудования на высокодебитной скважине; перфорация; работы на линиях электропередач и т.п., что может привести к аварии или несчастному случаю.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вещества или предметы, образовавшиеся при 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В соответствии с настоящим Договором Подрядчик обязуется выполнять работы по Инженерному и технологическому сопровождению оборудования для проведения многостадийного ГРП при ЗБС (далее – Работы) в объеме _____________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-операций, а Заказчик обязуется принять выполненные Работы и оплатить их.</w:t>
      </w:r>
    </w:p>
    <w:p w:rsidR="001C062F" w:rsidRPr="001C062F" w:rsidRDefault="001C062F" w:rsidP="001C062F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Объем работ (количество </w:t>
      </w:r>
      <w:proofErr w:type="spellStart"/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-операций),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выполнения работ</w:t>
      </w: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срок начала выполнения работ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конкретной скважине устанавливается Заявками Подрядчика по ЗБС по форме Приложение №  13  к настоящему Договору,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порядке, определенном условиями настоящего Договора. Заявка на выполнение работ является неотъемлемой частью настоящего Договора.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062F" w:rsidRPr="001C062F" w:rsidRDefault="001C062F" w:rsidP="001C062F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Общий срок выполнения работ по настоящему Договору с «___» _______ ___г. по «___» _______ ___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Работы по настоящему Договору выполняется Подрядчиком с использованием его материалов, его персоналом, его силами и средствами.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Работы по настоящему Договору выполняются на территории (месторождениях) Заказчика.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ОБЕСПЕЧЕНИЕ МАТЕРИАЛАМИ И ОБОРУДОВАНИЕМ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Все используемые Подрядчиком Материалы и Оборудование должны находиться в исправном состоянии, соответствовать ГОСТ, ТУ завода-изготовителя и требованиям Федеральной службы по экологическому, технологическому и атомному надзору России, а также должны иметь соответствующие сертификаты, технические паспорта и другие документы, удостоверяющие их качество.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Подрядчик обязан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удостоверяющие качество используемых им материалов и оборудования, до начала выполнения Работ. Подрядчик несет ответственность за соответствие приобретаемых и используемых материалов и оборудования спецификациям, ГОСТ и ТУ.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 любое время выполнения Работ Заказчик вправе проверить Материалы и Оборудование, используемые Подрядчиком для выполнения Работ.</w:t>
      </w:r>
    </w:p>
    <w:p w:rsidR="001C062F" w:rsidRPr="001C062F" w:rsidRDefault="001C062F" w:rsidP="001C062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 случае если Материалы и Оборудование не будут соответствовать предусмотренным настоящим разделом требованиям, Заказчик вправе снизить стоимость Работ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стоимость спущенных в скважину некачественных Материалов и Оборудования, либо потребовать замены некачественных Материалов и Оборудования, а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заменить соответствующие Материалы и Оборудование, или устранить их недостатки в установленные Заказчиком сроки.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Материалы и Оборудование, изготовленные силами Подрядчика и согласованные Заказчиком для выполнения Работ должны иметь: эксплуатационный формуляр, оформленный Подрядчиком, акт ультразвукового контроля, (при эксплуатации изделия под нагрузками), необходимые сведения по безаварийной эксплуатации изделия, вкладыш к формуляру, отражающий наработку Оборудования.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СТОИМОСТЬ РАБОТ И ПОРЯДОК РАСЧЕТОВ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Стоимость 1 (одной)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/операции по Инженерному и технологическому сопровождению оборудования для проведения многостадийного ГРП включает стоимость инженерного сопровождения и стоимость предоставляемого оборудования  в соответствии с Расчетом стоимости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/операции по инженерному и технологическому сопровождению оборудования для проведения многостадийного ГРП (Приложение №  6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На основании протокола геолого-технического совещания возможно применение количества оборудования, отличного от количества, указанного в Расчете стоимости 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/операции по инженерному и технологическому сопровождению оборудования для проведения многостадийного ГРП (Приложении №  6   к Договору). В данном случае стоимость 1 (одной)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/операции определяется стоимостью инженерного сопровождения, стоимостью оборудования, указанной в Расчете стоимости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/операции по инженерному и технологическому сопровождению оборудования для проведения многостадийного ГРП (Приложение №  6  к Договору) и количеством фактически использованного Оборудования.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Ориентировочная стоимость Договора в соответствии с Расчетом ориентировочной стоимости  работ по инженерному и технологическому сопровождению оборудования для проведения многостадийного ГРП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(_______) 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кроме того НДС (18%) ______________ (_____________) рублей, всего с учетом НДС ____________ (_____________).       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 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акта сдачи-приемки выполненных работ (по форме Приложения №  2_);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акта выполненных работ (по форме Приложения №  12_);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реестра выполненных работ (по форме Приложения №  1_);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иной документации по требованию Заказчика, необходимой для сдачи-приемки выполненных Подрядчиком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4.7. Счета-фактуры, составляемые во исполнение обязатель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 обязуется направить Заказчику копии документов, подтверждающих лиц, уполномоченных подписывать дополнительные соглашения к настоящему Договору, акты, счета-фактуры и т.д.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должна содержать реквизиты уполномочивающего документа (наименование, дата, номер).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    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Заказчик оставляет за собой право изменить объем Работ, определенный настоящим Договором, в пределах следующего согласованного опциона: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Заказчика в отношении объема Работ в сторону увеличения от объема Работ, указанного в Договоре составляет       50_ %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процентов);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опцион Заказчика в отношении объема Работ в сторону уменьшения от объема Работ, указанного в Договоре составляет       50  % (_пятьдесят  процентов).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Форма уведомления об использовании опциона в сторону увеличения/уменьшения определена Сторонами в Приложении №  4   к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момента получения уведомления Заказчика об использовании опциона в сторону уменьшения обязательства Подрядчика по выполнению объема Работ, превышающего указанного в уведомлении, прекращаются.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В случае если Работы Заказчиком были приостановлены, но Подрядчик продолжил их выполнение, Заказчик не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Работ в период, когда Работы должны были быть приостановлены.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Подрядчиком Работы в порядке, установленном настоящим Договором.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Подрядчику уведомление о назначении своих представителей, с указанием их контактных телефонов.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Предоставлять Подрядчику имеющуюся у него достоверную техническую, геологическую и геофизическую информацию по скважинам, для выполнения Работ по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В соответствии с данным Договором утвердить акты сдачи-приемки выполненных работ, либо дать письменный мотивированный отказ от подписания представленных документов.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Работ;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соблюдения персоналом Подрядчика, привлеченным для выполнения Работ, требований охраны труда и техники безопасности, локальных нормативных актов Заказчика;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Подрядчика, выполняющего Работы;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Подрядчика от подписания акта, он оформляется Заказчиком в одностороннем порядке.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Подрядчика устранения замечаний и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Работам.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Требовать от Подрядчика представления сертификатов, лицензий, разрешений и прочих документов, удостоверяющих готовность Подрядчика выполнять Работы.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 Работ, уведомив об этом Подрядчика.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Требовать от Подрядчика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Подрядчика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исполнению настоящего Договора и требовать от Подрядчика их исполнения.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Устанавливать сроки устранения Подрядчиком недостатков.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5.2.9. 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 до даты расторжения Договора.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Подрядчика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законодательство), а также физическим лицам привлеченным Подрядчиком для выполнения Работ на основании гражданско-правовых договоров.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Подрядчику в привлечении последним Субподрядчиков для целей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Применять Коэффициенты снижения стоимости Работ, предусмотренные настоящим Договором в Приложении №  9  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5.2.13. Осуществлять контроль над качеством выполнения Подрядчиком Работ с привлечением  ответственных представителей Заказчика.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5.2.14. В случае получения телефонограммы о возникновении аварии, осложнения, не позволяющих выполнить Подрядчику запланированный объем Работ, в течение 3 (Трех) часов, следующих после получения телефонограммы, дать указания о дальнейшей  остановке по выполнению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5.2.15. Все документы, оформляемые при исполнении настоящего Договора, подписываются уполномоченными представителями обеих Сторон, назначаемыми приказами, копии которых Стороны направляют друг другу в течение 3 (Трех) дней с момента подписания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5.2.16. Расторгнуть Договор в одностороннем порядке без возмещения Подрядчику убытков в случаях: если Подрядчик не приступил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выполнению Работ течение  5 (пяти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1C062F" w:rsidRPr="001C062F" w:rsidRDefault="001C062F" w:rsidP="001C062F">
      <w:pPr>
        <w:shd w:val="clear" w:color="auto" w:fill="FFFFFF"/>
        <w:tabs>
          <w:tab w:val="num" w:pos="1560"/>
          <w:tab w:val="num" w:pos="2160"/>
        </w:tabs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5.2.17. Оказывать Подрядчику содействие в доставке авиатранспортом оборудования, материалов, инструментов и персонала Подрядчика, к месту выполнения Работ, в период отсутствия подъездных дорог. Порядок взаимодействия Сторон при </w:t>
      </w:r>
      <w:r w:rsidRPr="001C062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содействии Заказчика в авиаперевозках материалов, оборудования и персонала Подрядчика определен Сторонами в </w:t>
      </w:r>
      <w:r w:rsidR="007162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Регламенте содействия Заказчика в авиаперевозках материалов, оборудования и персонала Подрядчика</w:t>
      </w:r>
      <w:r w:rsidR="007162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переданным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Подрядчику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Акту приема-передачи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локальных нормативных актов Заказчика</w:t>
      </w:r>
      <w:r w:rsidR="00716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22B"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1622B" w:rsidRPr="001C062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Приложении № 14)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06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осуществляется на следующих условиях: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557"/>
          <w:tab w:val="left" w:pos="1152"/>
        </w:tabs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 вертодрома Заказчика до вертодрома на месторождении – авиатранспортом Заказчика;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 базы Подрядчика до вертодрома Заказчика, а также от вертодрома на месторождении до скважины – автотранспортом Подрядчика</w:t>
      </w:r>
      <w:r w:rsidRPr="001C06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Подрядчик обязуется: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сроки, установленные в соответствии с настоящим Договором,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Производственной программой  по Инженерному и технологическому сопровождению оборудования для проведения многостадийного  ГРП на 20__ год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соответствии с локальными нормативными актами Заказчика, требованиями действующего законодательства РФ и настоящего Договора.  После получения заявки на предоставление и инженерное и технологическое сопровождение оборудования для многостадийного ГРП произвести завоз необходимого количества оборудования на объект производства выполнения Работ в указанное время.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Подрядчика.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5.3.4. При получении уведомления Заказчика, полностью или частично приостановить/возобновить выполнение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В течение 5 (Пяти) дней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направить Заказчику утвержденный список лиц, наделенных правом от лица Подрядчика подписывать акты о простое согласно настоящего Договора, а также уведомление о назначении представителей, с указанием их контактных телефонов.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За свой счет без дополнительной оплаты со стороны Заказчика: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5.3.7.1. 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5.3.7.2. Обеспечить работу своего персонала в режиме, обеспечивающем бесперебойное выполнение Работ в соответствии с режимом выполнения работ.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5.3.7.3.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персонал ресурсами, в объеме необходимом (достаточном) для исполнения Подрядчиком обязательств по настоящему Договору и обеспечения безопасных условий труда его персонала, в том числе, но, не ограничиваясь: с</w:t>
      </w:r>
      <w:r w:rsidRPr="001C062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5.3.7.4. Осуществлять доставку своего персонала в места производства Работ и обратно. В целях выполнения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дорожных сообщений и пр., в том числе на период отсутствия подъездных дорог.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условиях. При </w:t>
      </w:r>
      <w:r w:rsidRPr="001C062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Подрядчик обязуется оборудовать </w:t>
      </w:r>
      <w:r w:rsidRPr="001C062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5.3.7.5. Осуществлять постоянный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выполнение Работ, действующего законодательства РФ, с регулярным </w:t>
      </w:r>
      <w:r w:rsidRPr="001C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Подрядчиком технического аудита, с использованием Анкеты по установленной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 допускать к выполнению Работ персонал, имеющий заполненные (незаполненные) путевые листы с нарушением  требований предъявляемых к типовой форме.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накладных, заполненных в соответствии с требованиями действующего законодательства РФ.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5.3.12. Комплектовать оборудование в соответствии с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техническими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Доставлять (перемещать) оборудование, материалы, инструменты в места выполнения Работ, в объеме, обеспечивающем выполнение Работ надлежащего качества и в установленные сроки, в том числе на период отсутствия подъездных дорог.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выполнять своевременную поверку, ремонт и техническое обслуживание.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Поддерживать применяемое/используемое в Работе оборудование, материалы, инструменты в состоянии,</w:t>
      </w:r>
      <w:r w:rsidRPr="001C062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5.3.15. Осуществлять замену оборудования, материалов, инструментов, в том числе,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Заказчиком выявлены недостатки.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5.3.16. Обеспечить сохранность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Подрядчиком при производстве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5.3.19. Приостановить выполнение Работ в случае возникновении аварийной ситуации, угрожающей жизни или здоровью работников Подрядчика/Заказчика, с обязательным извещением Заказчика.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5.3.20. Соблюдать/выполнять требования следующих локальных нормативных актов Заказчика, принятых по Акту приема-передачи: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контрольно-пропускных пунктах открытого акционерного общества  «Славнефть-Мегионнефтегаз»; 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«СН-МНГ»;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взаимодействии  между структурными подразделениями ОАО  «СН-МНГ» и подрядными организациями, оказывающими услуги и выполняющие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работ при ЗБС на лицензионных участках ОАО 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«Контроль употребления алкоголя, наркотических и токсических веществ»;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1C062F" w:rsidRPr="001C062F" w:rsidRDefault="001C062F" w:rsidP="001C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содействия Заказчика в авиаперевозках материалов, оборудования и персонала Подрядчика;</w:t>
      </w:r>
    </w:p>
    <w:p w:rsidR="001C062F" w:rsidRPr="001C062F" w:rsidRDefault="001C062F" w:rsidP="001C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буровых работ на месторождениях открытого акционерного общества «Славнефть-Мегионнефтегаз»;</w:t>
      </w:r>
    </w:p>
    <w:p w:rsidR="001C062F" w:rsidRPr="001C062F" w:rsidRDefault="001C062F" w:rsidP="001C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производственном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 открытого акционерного общества «Славнефть-Мегионнефтегаз;</w:t>
      </w:r>
    </w:p>
    <w:p w:rsidR="001C062F" w:rsidRPr="001C062F" w:rsidRDefault="001C062F" w:rsidP="001C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«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организациями»;</w:t>
      </w:r>
    </w:p>
    <w:p w:rsidR="001C062F" w:rsidRPr="001C062F" w:rsidRDefault="001C062F" w:rsidP="001C0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«Организация экстренной медицинской помощи».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При выполнении работ соблюдать/выполнять требования следующих нормативных правовых актов: </w:t>
      </w:r>
    </w:p>
    <w:p w:rsidR="001C062F" w:rsidRPr="001C062F" w:rsidRDefault="001C062F" w:rsidP="001C062F">
      <w:pPr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 безопасности в нефтяной и газовой промышленности утвержденных Приказом Федеральной службой по экологическому, технологическому и атомному надзору от 12.03.2013 года № 101;</w:t>
      </w:r>
    </w:p>
    <w:p w:rsidR="001C062F" w:rsidRPr="001C062F" w:rsidRDefault="001C062F" w:rsidP="001C062F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Правил ведения ремонтных работ в скважинах (РД 153-39-023-97);</w:t>
      </w:r>
    </w:p>
    <w:p w:rsidR="001C062F" w:rsidRPr="001C062F" w:rsidRDefault="001C062F" w:rsidP="001C062F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Инструкции по безопасности одновременного производства буровых работ, освоения и эксплуатации скважин на кусте (РД 08-435-02).</w:t>
      </w:r>
    </w:p>
    <w:p w:rsidR="001C062F" w:rsidRPr="001C062F" w:rsidRDefault="001C062F" w:rsidP="001C062F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указанных 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нормативных правовых актов не является исчерпывающим.</w:t>
      </w:r>
    </w:p>
    <w:p w:rsidR="001C062F" w:rsidRPr="001C062F" w:rsidRDefault="001C062F" w:rsidP="001C062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5.3.22. Соблюдать Мероприятия по предупреждению аварий, осложнений и брака в процессе ЗБС скважин (Приложение №  7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1C06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5.3.23. 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1C06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1C06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Заказчиком не допущены к выполнению Работ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иностранные граждане, лица без гражданства, привлеченные Подрядчиком с нарушением миграционного законодательства, Подрядчик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5.3.24. Осуществлять замену персонала по предварительному согласованию с Заказчиком,</w:t>
      </w:r>
      <w:r w:rsidRPr="001C062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по первому требованию Заказчика в срок указанный Заказчиком.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5.3.25.  Предоставлять Заказчику (Супервайзеру) возможность (не препятствовать и 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</w:t>
      </w:r>
      <w:r w:rsidRPr="001C0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1C062F" w:rsidRPr="001C062F" w:rsidRDefault="001C062F" w:rsidP="001C062F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Выполнять распоряжения Заказчика по всем вопросам, относящимся к Работам, за исключением случаев, когда это является незаконным</w:t>
      </w:r>
      <w:r w:rsidRPr="001C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относится к настоящему Договору, а также выполнять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5.3.27. Предоставлять Заказчику, </w:t>
      </w:r>
      <w:r w:rsidRPr="001C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1C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1C062F" w:rsidRPr="001C062F" w:rsidRDefault="001C062F" w:rsidP="001C062F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1C062F" w:rsidRPr="001C062F" w:rsidRDefault="001C062F" w:rsidP="001C062F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5.3.28. В установленные Заказчиком сроки устранять замечания и </w:t>
      </w:r>
      <w:proofErr w:type="gramStart"/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недостатки</w:t>
      </w:r>
      <w:proofErr w:type="gramEnd"/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Работам.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5.3.29.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техническое осложнение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разливы нефти, пластовой воды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ДТП по телефонам</w:t>
      </w:r>
      <w:proofErr w:type="gramStart"/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: _____________________;</w:t>
      </w:r>
      <w:proofErr w:type="gramEnd"/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1 (одного) часа);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1 (одного) часа).</w:t>
      </w: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Не допускать простоя Заказчика. В случае возникновения простоя Заказчика, по вине Подрядчика, ф</w:t>
      </w:r>
      <w:r w:rsidRPr="001C062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иксировать его в Акте на непроизводительное время по форме Приложения №  10 , а также в кратчайшие сроки устранить обстоятельства, явившиеся причиной простоя Заказчика.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5.3.31. Являясь собственником отходов производства и потребления (включая металлолом, бытовые отходы) образовавшихся при выполнении Работ, обеспечить сбор их, вывоз с территории Заказчика. Не допускать загрязнения территории Заказчика.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5.3.32.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1C062F" w:rsidRPr="001C062F" w:rsidRDefault="001C062F" w:rsidP="001C062F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5.3.33. 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Подрядчиком, на дату расторжения Договора, а также возвратить все переданное Заказчиком Подрядчику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5.3.34.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Подрядчика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предоставить Заказчику всю необходимую информацию и документацию, связанную с предметом указанных претензий или исков.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5.3.35. 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смерти в результате несчастного случая;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Подрядчик имеет право: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30 (Тридцать) календарных дней до даты расторжения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ПОРЯДОК ВЫПОЛНЕНИЯ И ПРИЁМКИ РАБОТ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Подрядчик приступает к выполнению Работ в сроки, установленные Заявкой Подрядчика по ЗБС, подписанной уполномоченным лицом Подрядчика по ЗБС и согласованной уполномоченным лицом Заказчика по форме Приложения №  13 , до наступления которых обеспечивает выполнение всех необходимых подготовительных мероприятий, обеспечивающих качественное и своевременное выполнение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Заявки на выполнение работ направляются в соответствии с Производственной программой  по Инженерному и технологическому сопровождению оборудования для проведения многостадийного  ГРП на 20__ год (далее – Производственная программа), доведенной до сведения Подрядчика. При этом в случае каких-либо изменений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Производственной программе, Заказчик гарантирует своевременное уведомление Подрядчика о таких изменениях путем направления в его адрес новой Производственной программы.          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6.3.  Требования к выполнению Работ определяются (включая, но не ограничиваясь):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Программой работ по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заканчиванию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 с муфтами ГРП 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пакерами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разбухающими (по форме Приложения №  3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Документацией, регламентирующей выполнение Работ и условиями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Прием-передача заявок и информации необходимой Подрядчику для выполнения Работ, осуществляется через диспетчерскую службу Подрядчика.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Заявки принимаются посредством факсимильной, электронной связи, в соответствии со следующими контактными данными диспетчерской службы Подрядчика: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Информация принимается посредством телефонной связи, в соответствии со следующими контактными данными диспетчерской службы Подрядчика: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 обязательном порядке подтверждает готовность выполнения заявленных Работ путем направления Подрядчику по ЗБС уведомления.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Подрядчиком по ЗБС Заявок в диспетчерскую службу Подрядчика и направление Подрядчиком уведомления, подтверждающего готовность выполнения заявленных Работ, является согласованием Сторонами условий о сроках, объемах и месте выполнения Работ. В случае если Подрядчик не ответил  на Заявку Подрядчика по ЗБС уведомлением о готовности выполнения Работ, Заявка считается принятой Подрядчиком и подлежащей исполнению.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Заявки Подрядчика по ЗБС принимаются диспетчерской службой Подрядчика ежедневно, до  22 часов 00 минут, за сутки до начала Работ. Началом суток Стороны считают 08:00 часов местного времени.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Об изменении времени начала Работ Подрядчик по ЗБС должен предупредить Подрядчика не позднее, чем за 2 (два) часа до выезда Подрядчика на объект. Подрядчик по ЗБС может осуществить перенос заявки не менее чем на 4 (четыре) часа вперед от заявленного ранее времени. С 00 ч. 00 мин. до 05 ч. 00 мин. перенесение времени начала Работ не допускается. Перенос времени начала Работ и отказ от производства Работ, связанные с необходимостью доставки персонала Подрядчика транспортными средствами при содействии Заказчика, осуществляется за 4 (четыре) часа до отправки транспортных средств.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Временем прибытия Подрядчика на объект выполнения Работ считается время прибытия последней единицы спецтехники по заявке Подрядчика по ЗБС. Время прибытия Подрядчика на объект выполнения Работ фиксируется в двустороннем Техническом акте за подписью представителей Сторон.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качества выполненных Подрядчиком Работ осуществляется Заказчиком в соответствии с требованиями документации, регламентирующей выполнение Работ, действующего законодательства РФ и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6.8. Сдача-приемка выполненных Работ осуществляется Сторонами в следующем порядке: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Подрядчик  ежемесячно, в течение 5 (пяти) дней со дня окончания Работ по скважине, но  не позднее  1 (первого) числа  месяца следующего за отчетным представляет  Заказчику Акт  выполненных  работ (по форме Приложения № 12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 сдачи-приемки выполненных работ (по форме Приложения №  2 ), Реестр выполненных работ (по форме Приложения № 1 ),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иную документацию по требованию Заказчика, необходимую для сдачи-приемки выполненных Подрядчиком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получения Заказчиком Акта выполненных работ, Акта сдачи-приемки выполненных работ,  Реестра выполненных работ, Заказчик рассматривает пакет документов и принимает решение о приемке или об отказе в приемке выполненных Работ, а также о применении коэффициентов снижения стоимости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срок, установленный Заказчиком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выполненные Подрядчиком Работы и подписывает Акт сдачи-приемки выполненных работ, являющийся основанием для оформления Подрядчиком счета – фактуры.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подписания Сторонами Акта  сдачи-приемки выполненных работ Подрядчик, не позднее 2 (двух) следующих дней выставляет Заказчику счет-фактуру, принятие Заказчиком которого, будет являться основанием для оплаты выполненных Подрядчиком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Право собственности на результат Работ переходит от Подрядчика к Заказчику в момент подписания Акта сдачи-приемки выполненных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Первичные учетные документы, составляемые во исполнение обязательств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 по настоящему Договору, должны содержать следующие обязательные реквизиты: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сдачи – приемки выполненных работ за период, счета – фактуры), и иные документы, а также предоставление Заказчику данных,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сведений и информации, без исключения.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приема-передачи указанного определяет Заказчик.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ОТВЕТСТВЕННОСТЬ СТОРОН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предъявления Заказчику требований об уплате штрафов, пеней или сумм возмещения вреда за нарушения, допущенные Подрядчиком при выполнении Работ по настоящему Договору, Подрядчик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В случае возникновения аварии, инцидента по вине Подрядчика, последний обязан возместить Заказчику причиненные в связи с этим убытки и затраты, связанные с ликвидацией последствий, а также уплатить штра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 в размере 50 000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возникновения аварии, инцидента, фиксируется Сторонами посредством оформления двустороннего Акта, в котором Стороны указывают время и место возникновения аварии, инцидента, несчастного случая.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Расследование причин аварий, инцидентов, осуществляется Сторонами в порядке, предусмотренном действующим законодательством РФ и локальными нормативными актами Заказчика, комиссией с обязательным участием представителей Заказчика, Подрядчика и при необходимости – Субподрядчиков,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виновная в возникновении аварии, инцидента, указывается в Акте расследования, отказ, от подписания которого Сторонами не допускается. </w:t>
      </w:r>
    </w:p>
    <w:p w:rsidR="001C062F" w:rsidRPr="001C062F" w:rsidRDefault="001C062F" w:rsidP="001C062F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же уплатить штраф в размере 100 000 (сто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),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уплатить штраф в размере 300 000  (трехсот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hd w:val="clear" w:color="auto" w:fill="FFFFFF"/>
        <w:tabs>
          <w:tab w:val="num" w:pos="1620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7.7. </w:t>
      </w:r>
      <w:r w:rsidRPr="001C06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 невыполнение</w:t>
      </w:r>
      <w:r w:rsidRPr="001C0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распоряжений Заказчика по вопросам, относящимся к работам,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 обязан уплатит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 Заказчику штраф в размере 50 000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пятьдесяти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7.8.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 произошло, повреждение подземных и наземных коммуникаций, 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латить штраф в размере 1 000 000 (одного миллиона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7.9.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3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в течение 30 (Тридцати) дней с момента предъявления Заказчиком требования.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Подрядчик уплачивает  штраф в размере 200 000 (Двухсот тысяч) рублей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7.11. В случае если, Подрядчик на территории Заказчика: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 работы вблизи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(ближе, чем на: 30 (тридцать) метров от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проведении, 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7.12. За нарушение Подрядчиком требований/положений локальных нормативных актов Заказчика, а именно: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контрольно-пропускных пунктах открытого акционерного общества  «Славнефть-Мегионнефтегаз»; 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«СН-МНГ»;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взаимодействии  между структурными подразделениями ОАО  «СН-МНГ» и подрядными организациями, оказывающими услуги и выполняющие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работ при ЗБС на лицензионных участках ОАО 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Процедуры «Контроль употребления алкоголя, наркотических и токсических веществ»;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буровых работ на месторождениях открытого акционерного общества «Славнефть-Мегионнефтегаз»;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производственном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 открытого акционерного общества «Славнефть-Мегионнефтегаз;</w:t>
      </w:r>
    </w:p>
    <w:p w:rsid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«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организациями»;</w:t>
      </w:r>
    </w:p>
    <w:p w:rsidR="002D162B" w:rsidRPr="001C062F" w:rsidRDefault="002D162B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содействия Заказчика в авиаперевозках материалов, оборудования и персонала Подрядчика;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«Организация экстренной медицинской помощи».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е 50 000 (пятидесяти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2D162B">
      <w:pPr>
        <w:tabs>
          <w:tab w:val="num" w:pos="1440"/>
          <w:tab w:val="num" w:pos="16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7.13. </w:t>
      </w:r>
      <w:r w:rsidR="002D162B" w:rsidRP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не </w:t>
      </w:r>
      <w:proofErr w:type="gramStart"/>
      <w:r w:rsidR="002D162B" w:rsidRP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устранения</w:t>
      </w:r>
      <w:proofErr w:type="gramEnd"/>
      <w:r w:rsidR="002D162B" w:rsidRP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/не своевременного устранения нарушений требований/положений локальных нормативных актов Заказчика, Подрядчик 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уплачивает указанный в </w:t>
      </w:r>
      <w:r w:rsidR="002D162B" w:rsidRP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пункте 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>7.1</w:t>
      </w:r>
      <w:r w:rsidR="0078112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D162B" w:rsidRP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>штраф, в двойном размере, в течение 30 (тридцати) дней с момента пред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ar-SA"/>
        </w:rPr>
        <w:t>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7.14. За нарушение Подрядчиком согласованных Сторонами сроков выполнения Работ Подрядчик об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 уплатить штраф в размере 70 000 (семидесяти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7.15. За невыполнение Подрядчиком согласованного Сторонами объема Работ, Подрядчик об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 уплатить штраф в размере 1% (одного) процента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невыполнения Подрядчиком объемов Работ как установленных Договором  и его приложениями, заявками,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7.16. 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Заказчику штраф в размере  1% (одного процента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7.17.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50 000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пятидесяти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D16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7.18.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7.19.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7.21. 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7.22.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размере 100 000 (Ста тысяч) рублей, в течение 30 (Тридцати) дней с момента предъявления Заказчиком требования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7.23.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300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 рублей) за каждый такой случай, в течение 30 (тридцати) дней, с момента предъявления требования.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 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7.24.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/хранения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(попытки завоза/проноса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/хранения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штраф  в размере 300 000 (трехсот тысяч) рублей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7.25.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 работника Подрядчика,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Подрядчика уплачивает штраф в размере 30 000 (Тридцати тысяч рублей) за каждый такой случай, в течение 30 (Тридцати) дней, с момента предъявления требования.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Подрядчика имеющего незаполненные путевые листы, осуществляется по выбору Заказчика одним из следующих способов: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отстранить от работы работника, у которого обнаружен незаполненный путевой лист и/или лист, заполненный с нарушением требований предъявляемых к типовой форме, а также путевой лист, имеющий исправления по тексту.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7.26.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Работ, а также за иные последствия. При этом Подрядчик уплачивае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т Заказчику штраф в размере 50 000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пятидесяти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7.27. В случае если Подрядчик без согласования с Заказчиком/согласия Заказчика, возобновил выполнение Работ, приостановленных Заказчиком, Подрядчик несет ответственность за некачественное выполнение Работ. При этом Подрядчик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100 000  (ста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7.28.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 уплачивает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штраф в размере  100 000  (сто тысяч рублей) за каждый случай, в течение 30 (Тридцати) дней с момента предъявления Заказчиком требования.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7.29. За предоставление Подрядчиком недостоверных данных, сведений о Работах, Подрядчик уплачив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Заказчику штраф в размере 50 000  (пятидесяти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7.30. В случае выявления фактов завышения Подрядчиком в предоставляемых для согласования и/или оплаты Заказчику актах, счетах и иных документах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сдачи-приемки выполненных работ, так и после его подписания.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7.31. 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7.32. В случае выявления фактов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Подрядчик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7.33.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 в пределах срока исковой давности.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7.34. В случае загрязнения Подрядчиком территории Заказчика отходами производства и потребления Подрядчика, последний обязан осуществить очистку загрязненной территории в сроки установленные Заказчиком, а также уплатит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Заказчику штраф в размере 50 000 (пятидесяти тысяч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7.35. В случае одностороннего отказа Подрядчика от исполнения Договора, Подрядчик обязуется опла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тить Заказчику штраф в размере 1% (одного процента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суммы Договора,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 промышленной, пожарной, экологической безопасности, охраны труда или промышленной санитарии.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7.37. Заказчик не несет никакой ответственности за сохранность имущества Подрядчика.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7.38. Подрядчик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7.39. В случае если Подрядчик</w:t>
      </w:r>
      <w:r w:rsidRPr="001C062F">
        <w:rPr>
          <w:rFonts w:ascii="Times New Roman" w:eastAsia="Times New Roman" w:hAnsi="Times New Roman" w:cs="Times New Roman"/>
          <w:spacing w:val="-1"/>
          <w:sz w:val="24"/>
          <w:szCs w:val="26"/>
          <w:lang w:eastAsia="ar-SA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10 % (десяти процентов) от стоимости Работ по Договору, в течение 30 (тридцати) дней с момента предъявления Заказчиком требования.</w:t>
      </w:r>
    </w:p>
    <w:p w:rsidR="001C062F" w:rsidRPr="001C062F" w:rsidRDefault="001C062F" w:rsidP="001C062F">
      <w:pPr>
        <w:shd w:val="clear" w:color="auto" w:fill="FFFFFF"/>
        <w:tabs>
          <w:tab w:val="num" w:pos="1620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7.40.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Договора, Подрядчик обязан возместить Заказчику их стоимость, а также уплатить штраф в р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азмере 0,1% (ноль целых одной десятой процента) </w:t>
      </w:r>
      <w:r w:rsidR="00B728B5"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стоимости Работ по Договору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момента предъявления Заказчиком требования.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7.41.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7.42.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7.43.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7.44.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ГАРАНТИИ КАЧЕСТВА ПО СДАННЫМ РАБОТАМ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качества распространяются на все выполненные Подрядчиком работы по Договору, в том числе на спускаемое скважинное оборудование, в случае преждевременного отказа или аварии скважинного оборудования по вине Подрядчика, а также на Оборудование и Материалы, используемые в процессе выполнения Работ, являющиеся собственностью Подрядчика, и составляют 365 суток с момента окончания работ  по скважине.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8.2. Если в течение гарантийного срока выявится факт ненадлежащего выполнения Подрядчиком Работ по Договору,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Работы. Для участия в составлении двухстороннего Акта, фиксирующего дефекты, определяющего причины ненадлежащего выполнения Подрядчиком Работ по Договору, а также порядок и сроки исправления выполненных Работ, Подрядчик обязан направить своего представителя не позднее 2 (двух) дней со дня получения письменного извещения Заказчика. В случае неявки представителя Подрядчика в указанный срок, Заказчик составляет односторонний акт с соответствующей отметкой в нем, который будет являться обязательным для Сторон. В случае разногласий между Подрядчиком и Заказчиком по качеству выполненных Работ, Стороны вправе потребовать назначения экспертизы, которая производится третьей стороной. Оплата экспертизы осуществляется Стороной, против которой вынесено решение экспертизы.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понесенных расходов и других убытков.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ОБСТОЯТЕЛЬСТВА НЕПРЕОДОЛИМОЙ СИЛЫ (ФОРС-МАЖОР)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КОНФИДЕНЦИАЛЬНОСТЬ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Стороны.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АНТИКОРРУПЦИОННАЯ ОГОВОРКА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12.4.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применимого законодательства и международных актов о противодействии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ПРОЧИЕ УСЛОВИЯ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13.1. Договор вступает в силу с  «__»  _______   20___ года и действует по «___» ________  20___ года, а в части расчётов - до полного исполнения Сторонами своих обязательств.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Подписав настоящий Договор, Подрядчик подтверждает, что: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13.4. Никакие другие Работы Подрядчика не являются приоритетными в ущерб Работам по настоящему Договору.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C062F" w:rsidRPr="001C062F" w:rsidRDefault="001C062F" w:rsidP="001C062F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13.13. К настоящему Договору прилагаются и являются его неотъемлемой частью: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1 -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Реестр выполненных работ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 сдачи-приемки выполненных работ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3 - Программа работ по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заканчиванию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 с муфтами ГРП 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пакерами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разбухающими на скважине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4 - 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Уведомления об использовании опциона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5 - Расчет ориентировочной стоимости работ</w:t>
      </w:r>
      <w:r w:rsidR="00B728B5" w:rsidRP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28B5"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инженерному и технологическому сопровождению оборудования для </w:t>
      </w:r>
      <w:r w:rsidR="00B72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многостадийного ГРП;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6 - Расчет стоимости </w:t>
      </w:r>
      <w:proofErr w:type="spell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скважино</w:t>
      </w:r>
      <w:proofErr w:type="spell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/операции по инженерному и технологическому сопровождению оборудования для проведения многостадийного ГРП;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7 - Мероприятия по предупреждению аварий, осложнений и брака в процессе З</w:t>
      </w:r>
      <w:proofErr w:type="gramStart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БС скв</w:t>
      </w:r>
      <w:proofErr w:type="gramEnd"/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8 - Перечень оборудования, используемого при инженерном и технологическом сопровождении для проведения многостадийного ГРП;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Приложение № 9 - Коэффициенты снижения стоимости работ;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10 - Акт на непроизводительное время (простой)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11 - Акт о технологическом перерыве по метеоусловиям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12 - Акт выполненных работ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13 </w:t>
      </w:r>
      <w:r w:rsidR="00225F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</w:t>
      </w:r>
      <w:r w:rsidR="00225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выполнение работ</w:t>
      </w: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(форма);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14 - Акт приема-передачи локальных нормативных актов Заказчика.</w:t>
      </w: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FD0" w:rsidRDefault="005E7FD0" w:rsidP="001C062F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62F" w:rsidRPr="001C062F" w:rsidRDefault="001C062F" w:rsidP="001C062F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982"/>
        <w:gridCol w:w="330"/>
        <w:gridCol w:w="4566"/>
      </w:tblGrid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«________________________________»</w:t>
            </w:r>
          </w:p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Подрядчика</w:t>
            </w:r>
          </w:p>
        </w:tc>
      </w:tr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</w:tr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 </w:t>
            </w: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 </w:t>
            </w: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1C062F" w:rsidRPr="001C062F" w:rsidTr="001C062F">
        <w:trPr>
          <w:trHeight w:val="196"/>
        </w:trPr>
        <w:tc>
          <w:tcPr>
            <w:tcW w:w="4982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  <w:t xml:space="preserve">                 М.П.</w:t>
            </w:r>
          </w:p>
        </w:tc>
        <w:tc>
          <w:tcPr>
            <w:tcW w:w="330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1C062F" w:rsidRPr="001C062F" w:rsidRDefault="001C062F" w:rsidP="001C062F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  <w:lang w:eastAsia="ru-RU"/>
              </w:rPr>
            </w:pPr>
            <w:r w:rsidRPr="001C0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 w:rsidRPr="001C062F"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  <w:t>М.П.</w:t>
            </w:r>
          </w:p>
        </w:tc>
      </w:tr>
    </w:tbl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62F" w:rsidRPr="001C062F" w:rsidRDefault="001C062F" w:rsidP="001C062F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4C4" w:rsidRDefault="009164C4"/>
    <w:sectPr w:rsidR="009164C4" w:rsidSect="001C062F">
      <w:pgSz w:w="11909" w:h="16834"/>
      <w:pgMar w:top="1134" w:right="851" w:bottom="851" w:left="1701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B6A44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08C3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BEEA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4434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E9ED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A2E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E25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82D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D41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D88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44ACB"/>
    <w:multiLevelType w:val="hybridMultilevel"/>
    <w:tmpl w:val="54ACA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264333"/>
    <w:multiLevelType w:val="multilevel"/>
    <w:tmpl w:val="EB92C8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7FC7FDC"/>
    <w:multiLevelType w:val="hybridMultilevel"/>
    <w:tmpl w:val="C9CAE4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8584E2B"/>
    <w:multiLevelType w:val="hybridMultilevel"/>
    <w:tmpl w:val="05307C5E"/>
    <w:lvl w:ilvl="0" w:tplc="04190001">
      <w:start w:val="1"/>
      <w:numFmt w:val="bullet"/>
      <w:lvlText w:val=""/>
      <w:lvlJc w:val="left"/>
      <w:pPr>
        <w:ind w:left="1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</w:abstractNum>
  <w:abstractNum w:abstractNumId="16">
    <w:nsid w:val="1423479A"/>
    <w:multiLevelType w:val="hybridMultilevel"/>
    <w:tmpl w:val="3F389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90627CA"/>
    <w:multiLevelType w:val="hybridMultilevel"/>
    <w:tmpl w:val="4FA85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A90367C"/>
    <w:multiLevelType w:val="hybridMultilevel"/>
    <w:tmpl w:val="E396A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C936BBB"/>
    <w:multiLevelType w:val="hybridMultilevel"/>
    <w:tmpl w:val="6B04F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3A7F26"/>
    <w:multiLevelType w:val="hybridMultilevel"/>
    <w:tmpl w:val="37309546"/>
    <w:lvl w:ilvl="0" w:tplc="04190001">
      <w:start w:val="1"/>
      <w:numFmt w:val="bullet"/>
      <w:lvlText w:val=""/>
      <w:lvlJc w:val="left"/>
      <w:pPr>
        <w:tabs>
          <w:tab w:val="num" w:pos="1841"/>
        </w:tabs>
        <w:ind w:left="1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61"/>
        </w:tabs>
        <w:ind w:left="2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1"/>
        </w:tabs>
        <w:ind w:left="3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1"/>
        </w:tabs>
        <w:ind w:left="4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1"/>
        </w:tabs>
        <w:ind w:left="4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1"/>
        </w:tabs>
        <w:ind w:left="5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1"/>
        </w:tabs>
        <w:ind w:left="6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1"/>
        </w:tabs>
        <w:ind w:left="6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1"/>
        </w:tabs>
        <w:ind w:left="7601" w:hanging="360"/>
      </w:pPr>
      <w:rPr>
        <w:rFonts w:ascii="Wingdings" w:hAnsi="Wingdings" w:hint="default"/>
      </w:rPr>
    </w:lvl>
  </w:abstractNum>
  <w:abstractNum w:abstractNumId="21">
    <w:nsid w:val="23245D40"/>
    <w:multiLevelType w:val="hybridMultilevel"/>
    <w:tmpl w:val="70A01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4C7135A"/>
    <w:multiLevelType w:val="hybridMultilevel"/>
    <w:tmpl w:val="2BDC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31122D"/>
    <w:multiLevelType w:val="hybridMultilevel"/>
    <w:tmpl w:val="002E2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E917C6"/>
    <w:multiLevelType w:val="hybridMultilevel"/>
    <w:tmpl w:val="7602B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2F61CB"/>
    <w:multiLevelType w:val="hybridMultilevel"/>
    <w:tmpl w:val="3B6AC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783533"/>
    <w:multiLevelType w:val="hybridMultilevel"/>
    <w:tmpl w:val="6890C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6D3389"/>
    <w:multiLevelType w:val="hybridMultilevel"/>
    <w:tmpl w:val="862CC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3C1F74"/>
    <w:multiLevelType w:val="hybridMultilevel"/>
    <w:tmpl w:val="7E702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3D5FCF"/>
    <w:multiLevelType w:val="hybridMultilevel"/>
    <w:tmpl w:val="9F5E7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C82E3C"/>
    <w:multiLevelType w:val="hybridMultilevel"/>
    <w:tmpl w:val="DBDC2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BD7977"/>
    <w:multiLevelType w:val="hybridMultilevel"/>
    <w:tmpl w:val="2E1AF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BEB08B2"/>
    <w:multiLevelType w:val="hybridMultilevel"/>
    <w:tmpl w:val="A3709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7C7FC6"/>
    <w:multiLevelType w:val="hybridMultilevel"/>
    <w:tmpl w:val="36163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5C17E3"/>
    <w:multiLevelType w:val="hybridMultilevel"/>
    <w:tmpl w:val="198A37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9B93EA9"/>
    <w:multiLevelType w:val="hybridMultilevel"/>
    <w:tmpl w:val="77A0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7139D"/>
    <w:multiLevelType w:val="hybridMultilevel"/>
    <w:tmpl w:val="34F60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0A2D03"/>
    <w:multiLevelType w:val="multilevel"/>
    <w:tmpl w:val="04B02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>
    <w:nsid w:val="6F1D6F42"/>
    <w:multiLevelType w:val="multilevel"/>
    <w:tmpl w:val="F470FD8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6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42">
    <w:nsid w:val="72807270"/>
    <w:multiLevelType w:val="hybridMultilevel"/>
    <w:tmpl w:val="01546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4306D0"/>
    <w:multiLevelType w:val="hybridMultilevel"/>
    <w:tmpl w:val="F87EB0F0"/>
    <w:lvl w:ilvl="0" w:tplc="1F4298E8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44">
    <w:nsid w:val="785A67B1"/>
    <w:multiLevelType w:val="hybridMultilevel"/>
    <w:tmpl w:val="86A27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8F4CA1"/>
    <w:multiLevelType w:val="hybridMultilevel"/>
    <w:tmpl w:val="1B48EE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872E65"/>
    <w:multiLevelType w:val="hybridMultilevel"/>
    <w:tmpl w:val="131C9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6"/>
  </w:num>
  <w:num w:numId="3">
    <w:abstractNumId w:val="30"/>
  </w:num>
  <w:num w:numId="4">
    <w:abstractNumId w:val="23"/>
  </w:num>
  <w:num w:numId="5">
    <w:abstractNumId w:val="21"/>
  </w:num>
  <w:num w:numId="6">
    <w:abstractNumId w:val="27"/>
  </w:num>
  <w:num w:numId="7">
    <w:abstractNumId w:val="32"/>
  </w:num>
  <w:num w:numId="8">
    <w:abstractNumId w:val="18"/>
  </w:num>
  <w:num w:numId="9">
    <w:abstractNumId w:val="39"/>
  </w:num>
  <w:num w:numId="10">
    <w:abstractNumId w:val="45"/>
  </w:num>
  <w:num w:numId="11">
    <w:abstractNumId w:val="4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6"/>
  </w:num>
  <w:num w:numId="23">
    <w:abstractNumId w:val="25"/>
  </w:num>
  <w:num w:numId="24">
    <w:abstractNumId w:val="44"/>
  </w:num>
  <w:num w:numId="25">
    <w:abstractNumId w:val="22"/>
  </w:num>
  <w:num w:numId="26">
    <w:abstractNumId w:val="43"/>
  </w:num>
  <w:num w:numId="27">
    <w:abstractNumId w:val="26"/>
  </w:num>
  <w:num w:numId="28">
    <w:abstractNumId w:val="16"/>
  </w:num>
  <w:num w:numId="29">
    <w:abstractNumId w:val="19"/>
  </w:num>
  <w:num w:numId="30">
    <w:abstractNumId w:val="35"/>
  </w:num>
  <w:num w:numId="31">
    <w:abstractNumId w:val="10"/>
  </w:num>
  <w:num w:numId="32">
    <w:abstractNumId w:val="24"/>
  </w:num>
  <w:num w:numId="33">
    <w:abstractNumId w:val="28"/>
  </w:num>
  <w:num w:numId="34">
    <w:abstractNumId w:val="17"/>
  </w:num>
  <w:num w:numId="35">
    <w:abstractNumId w:val="34"/>
  </w:num>
  <w:num w:numId="36">
    <w:abstractNumId w:val="31"/>
  </w:num>
  <w:num w:numId="37">
    <w:abstractNumId w:val="15"/>
  </w:num>
  <w:num w:numId="38">
    <w:abstractNumId w:val="37"/>
  </w:num>
  <w:num w:numId="39">
    <w:abstractNumId w:val="20"/>
  </w:num>
  <w:num w:numId="40">
    <w:abstractNumId w:val="11"/>
  </w:num>
  <w:num w:numId="41">
    <w:abstractNumId w:val="38"/>
  </w:num>
  <w:num w:numId="42">
    <w:abstractNumId w:val="41"/>
  </w:num>
  <w:num w:numId="43">
    <w:abstractNumId w:val="14"/>
  </w:num>
  <w:num w:numId="44">
    <w:abstractNumId w:val="13"/>
  </w:num>
  <w:num w:numId="45">
    <w:abstractNumId w:val="33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F5"/>
    <w:rsid w:val="001C062F"/>
    <w:rsid w:val="00225F33"/>
    <w:rsid w:val="002D162B"/>
    <w:rsid w:val="00477831"/>
    <w:rsid w:val="005E7FD0"/>
    <w:rsid w:val="0071622B"/>
    <w:rsid w:val="0078112C"/>
    <w:rsid w:val="00797F1B"/>
    <w:rsid w:val="008650F5"/>
    <w:rsid w:val="009164C4"/>
    <w:rsid w:val="00A3687D"/>
    <w:rsid w:val="00B728B5"/>
    <w:rsid w:val="00F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Classic 1" w:uiPriority="0"/>
    <w:lsdException w:name="Table Classic 2" w:uiPriority="0"/>
    <w:lsdException w:name="Table Elegan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06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paragraph" w:styleId="2">
    <w:name w:val="heading 2"/>
    <w:basedOn w:val="a"/>
    <w:next w:val="a"/>
    <w:link w:val="20"/>
    <w:qFormat/>
    <w:rsid w:val="001C062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C062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62F"/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character" w:customStyle="1" w:styleId="20">
    <w:name w:val="Заголовок 2 Знак"/>
    <w:basedOn w:val="a0"/>
    <w:link w:val="2"/>
    <w:rsid w:val="001C06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C062F"/>
    <w:rPr>
      <w:rFonts w:ascii="Times New Roman" w:eastAsia="Times New Roman" w:hAnsi="Times New Roman" w:cs="Times New Roman"/>
      <w:b/>
      <w:bCs/>
      <w:szCs w:val="26"/>
      <w:lang w:eastAsia="ru-RU"/>
    </w:rPr>
  </w:style>
  <w:style w:type="numbering" w:customStyle="1" w:styleId="11">
    <w:name w:val="Нет списка1"/>
    <w:next w:val="a2"/>
    <w:semiHidden/>
    <w:rsid w:val="001C062F"/>
  </w:style>
  <w:style w:type="paragraph" w:styleId="a3">
    <w:name w:val="Body Text"/>
    <w:basedOn w:val="a"/>
    <w:link w:val="a4"/>
    <w:rsid w:val="001C062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C062F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C06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1C062F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21">
    <w:name w:val="Body Text Indent 2"/>
    <w:basedOn w:val="a"/>
    <w:link w:val="22"/>
    <w:rsid w:val="001C062F"/>
    <w:pPr>
      <w:widowControl w:val="0"/>
      <w:spacing w:after="0" w:line="240" w:lineRule="auto"/>
      <w:ind w:right="11" w:firstLine="374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C062F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3">
    <w:name w:val="заголовок 2"/>
    <w:basedOn w:val="a"/>
    <w:rsid w:val="001C062F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C062F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1C062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C0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1C06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1C062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1C06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1C06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1C062F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06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rsid w:val="001C062F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a"/>
    <w:rsid w:val="001C062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1">
    <w:name w:val="Font Style11"/>
    <w:rsid w:val="001C062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1C06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1C062F"/>
    <w:rPr>
      <w:rFonts w:ascii="Times New Roman" w:hAnsi="Times New Roman" w:cs="Times New Roman"/>
      <w:b/>
      <w:bCs/>
      <w:sz w:val="22"/>
      <w:szCs w:val="22"/>
    </w:rPr>
  </w:style>
  <w:style w:type="paragraph" w:styleId="24">
    <w:name w:val="Body Text 2"/>
    <w:basedOn w:val="a"/>
    <w:link w:val="25"/>
    <w:rsid w:val="001C06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1C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semiHidden/>
    <w:rsid w:val="001C062F"/>
    <w:rPr>
      <w:sz w:val="16"/>
      <w:szCs w:val="16"/>
    </w:rPr>
  </w:style>
  <w:style w:type="paragraph" w:styleId="ae">
    <w:name w:val="annotation text"/>
    <w:basedOn w:val="a"/>
    <w:link w:val="af"/>
    <w:semiHidden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1C06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1C062F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1C06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1C062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2">
    <w:name w:val="Hyperlink"/>
    <w:rsid w:val="001C062F"/>
    <w:rPr>
      <w:rFonts w:cs="Times New Roman"/>
      <w:color w:val="0000FF"/>
      <w:u w:val="single"/>
    </w:rPr>
  </w:style>
  <w:style w:type="paragraph" w:styleId="af3">
    <w:name w:val="Normal (Web)"/>
    <w:basedOn w:val="a"/>
    <w:rsid w:val="001C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C062F"/>
    <w:rPr>
      <w:rFonts w:cs="Times New Roman"/>
    </w:rPr>
  </w:style>
  <w:style w:type="table" w:styleId="26">
    <w:name w:val="Table Classic 2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ubtle Emphasis"/>
    <w:uiPriority w:val="19"/>
    <w:qFormat/>
    <w:rsid w:val="001C062F"/>
    <w:rPr>
      <w:i/>
      <w:iCs/>
      <w:color w:val="808080"/>
    </w:rPr>
  </w:style>
  <w:style w:type="paragraph" w:styleId="af5">
    <w:name w:val="No Spacing"/>
    <w:uiPriority w:val="1"/>
    <w:qFormat/>
    <w:rsid w:val="001C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3">
    <w:name w:val="Table Classic 1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Elegant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Grid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Table Web 3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HKBodytext">
    <w:name w:val="THKBodytext"/>
    <w:basedOn w:val="a"/>
    <w:rsid w:val="001C062F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1C062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Classic 1" w:uiPriority="0"/>
    <w:lsdException w:name="Table Classic 2" w:uiPriority="0"/>
    <w:lsdException w:name="Table Elegan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06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paragraph" w:styleId="2">
    <w:name w:val="heading 2"/>
    <w:basedOn w:val="a"/>
    <w:next w:val="a"/>
    <w:link w:val="20"/>
    <w:qFormat/>
    <w:rsid w:val="001C062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C062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62F"/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character" w:customStyle="1" w:styleId="20">
    <w:name w:val="Заголовок 2 Знак"/>
    <w:basedOn w:val="a0"/>
    <w:link w:val="2"/>
    <w:rsid w:val="001C06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C062F"/>
    <w:rPr>
      <w:rFonts w:ascii="Times New Roman" w:eastAsia="Times New Roman" w:hAnsi="Times New Roman" w:cs="Times New Roman"/>
      <w:b/>
      <w:bCs/>
      <w:szCs w:val="26"/>
      <w:lang w:eastAsia="ru-RU"/>
    </w:rPr>
  </w:style>
  <w:style w:type="numbering" w:customStyle="1" w:styleId="11">
    <w:name w:val="Нет списка1"/>
    <w:next w:val="a2"/>
    <w:semiHidden/>
    <w:rsid w:val="001C062F"/>
  </w:style>
  <w:style w:type="paragraph" w:styleId="a3">
    <w:name w:val="Body Text"/>
    <w:basedOn w:val="a"/>
    <w:link w:val="a4"/>
    <w:rsid w:val="001C062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C062F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C06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1C062F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21">
    <w:name w:val="Body Text Indent 2"/>
    <w:basedOn w:val="a"/>
    <w:link w:val="22"/>
    <w:rsid w:val="001C062F"/>
    <w:pPr>
      <w:widowControl w:val="0"/>
      <w:spacing w:after="0" w:line="240" w:lineRule="auto"/>
      <w:ind w:right="11" w:firstLine="374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C062F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3">
    <w:name w:val="заголовок 2"/>
    <w:basedOn w:val="a"/>
    <w:rsid w:val="001C062F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C062F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1C062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C0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1C06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1C062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1C06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1C06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1C062F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06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rsid w:val="001C062F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a"/>
    <w:rsid w:val="001C062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1">
    <w:name w:val="Font Style11"/>
    <w:rsid w:val="001C062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1C06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1C062F"/>
    <w:rPr>
      <w:rFonts w:ascii="Times New Roman" w:hAnsi="Times New Roman" w:cs="Times New Roman"/>
      <w:b/>
      <w:bCs/>
      <w:sz w:val="22"/>
      <w:szCs w:val="22"/>
    </w:rPr>
  </w:style>
  <w:style w:type="paragraph" w:styleId="24">
    <w:name w:val="Body Text 2"/>
    <w:basedOn w:val="a"/>
    <w:link w:val="25"/>
    <w:rsid w:val="001C06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1C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semiHidden/>
    <w:rsid w:val="001C062F"/>
    <w:rPr>
      <w:sz w:val="16"/>
      <w:szCs w:val="16"/>
    </w:rPr>
  </w:style>
  <w:style w:type="paragraph" w:styleId="ae">
    <w:name w:val="annotation text"/>
    <w:basedOn w:val="a"/>
    <w:link w:val="af"/>
    <w:semiHidden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1C06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1C062F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1C06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1C062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2">
    <w:name w:val="Hyperlink"/>
    <w:rsid w:val="001C062F"/>
    <w:rPr>
      <w:rFonts w:cs="Times New Roman"/>
      <w:color w:val="0000FF"/>
      <w:u w:val="single"/>
    </w:rPr>
  </w:style>
  <w:style w:type="paragraph" w:styleId="af3">
    <w:name w:val="Normal (Web)"/>
    <w:basedOn w:val="a"/>
    <w:rsid w:val="001C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C062F"/>
    <w:rPr>
      <w:rFonts w:cs="Times New Roman"/>
    </w:rPr>
  </w:style>
  <w:style w:type="table" w:styleId="26">
    <w:name w:val="Table Classic 2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ubtle Emphasis"/>
    <w:uiPriority w:val="19"/>
    <w:qFormat/>
    <w:rsid w:val="001C062F"/>
    <w:rPr>
      <w:i/>
      <w:iCs/>
      <w:color w:val="808080"/>
    </w:rPr>
  </w:style>
  <w:style w:type="paragraph" w:styleId="af5">
    <w:name w:val="No Spacing"/>
    <w:uiPriority w:val="1"/>
    <w:qFormat/>
    <w:rsid w:val="001C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3">
    <w:name w:val="Table Classic 1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Elegant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Grid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Table Web 3"/>
    <w:basedOn w:val="a1"/>
    <w:rsid w:val="001C0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HKBodytext">
    <w:name w:val="THKBodytext"/>
    <w:basedOn w:val="a"/>
    <w:rsid w:val="001C062F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1C062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0%B3%D0%BD%D0%B5%D1%82%D0%B0%D1%82%D0%B5%D0%BB%D1%8C%D0%BD%D0%B0%D1%8F_%D1%81%D0%BA%D0%B2%D0%B0%D0%B6%D0%B8%D0%BD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/index.php?title=%D0%93%D0%B0%D0%B7%D0%BE%D0%B2%D0%B0%D1%8F_%D1%81%D0%BA%D0%B2%D0%B0%D0%B6%D0%B8%D0%BD%D0%B0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D%D0%B5%D1%84%D1%82%D1%8F%D0%BD%D0%B0%D1%8F_%D1%81%D0%BA%D0%B2%D0%B0%D0%B6%D0%B8%D0%BD%D0%B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13876</Words>
  <Characters>79099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Нелля Сергеевна Шарыпова</dc:creator>
  <cp:keywords/>
  <dc:description/>
  <cp:lastModifiedBy>Елена Витальевна Кулагина</cp:lastModifiedBy>
  <cp:revision>13</cp:revision>
  <cp:lastPrinted>2014-10-17T12:26:00Z</cp:lastPrinted>
  <dcterms:created xsi:type="dcterms:W3CDTF">2014-10-13T10:58:00Z</dcterms:created>
  <dcterms:modified xsi:type="dcterms:W3CDTF">2014-10-17T12:28:00Z</dcterms:modified>
</cp:coreProperties>
</file>