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25E26">
            <w:pPr>
              <w:jc w:val="both"/>
            </w:pPr>
            <w:r w:rsidRPr="000127F9">
              <w:t>Протокол  № ___</w:t>
            </w:r>
            <w:r w:rsidR="00525E26">
              <w:rPr>
                <w:u w:val="single"/>
                <w:lang w:val="en-US"/>
              </w:rPr>
              <w:t>410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25E26">
            <w:pPr>
              <w:jc w:val="both"/>
            </w:pPr>
            <w:r w:rsidRPr="000127F9">
              <w:t>«_</w:t>
            </w:r>
            <w:r w:rsidR="00525E26">
              <w:rPr>
                <w:u w:val="single"/>
                <w:lang w:val="en-US"/>
              </w:rPr>
              <w:t>28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525E26">
              <w:rPr>
                <w:u w:val="single"/>
              </w:rPr>
              <w:t>ноября</w:t>
            </w:r>
            <w:proofErr w:type="spellEnd"/>
            <w:r w:rsidRPr="000127F9">
              <w:t>_  _</w:t>
            </w:r>
            <w:r w:rsidR="00525E26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227AC1">
        <w:rPr>
          <w:b/>
        </w:rPr>
        <w:t xml:space="preserve"> 8</w:t>
      </w:r>
      <w:r w:rsidR="00F76977">
        <w:rPr>
          <w:b/>
        </w:rPr>
        <w:t>68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525E26">
        <w:rPr>
          <w:b/>
        </w:rPr>
        <w:t>28</w:t>
      </w:r>
      <w:r w:rsidR="00D67B56">
        <w:rPr>
          <w:b/>
        </w:rPr>
        <w:t>»</w:t>
      </w:r>
      <w:r w:rsidR="00525E26">
        <w:rPr>
          <w:b/>
        </w:rPr>
        <w:t xml:space="preserve"> 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606DBE">
        <w:t xml:space="preserve">по открытому тендеру </w:t>
      </w:r>
      <w:r w:rsidRPr="005A0C17">
        <w:t>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F76977">
        <w:rPr>
          <w:b/>
        </w:rPr>
        <w:t>428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F76977">
        <w:rPr>
          <w:b/>
        </w:rPr>
        <w:t>Проектирование горных отводов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B2082A" w:rsidRPr="00B2082A">
        <w:t>0</w:t>
      </w:r>
      <w:r w:rsidR="0071567C" w:rsidRPr="005A0C17">
        <w:t>.</w:t>
      </w:r>
      <w:r w:rsidR="007675D3">
        <w:t>0</w:t>
      </w:r>
      <w:r w:rsidR="00B2082A" w:rsidRPr="00B2082A">
        <w:t>4</w:t>
      </w:r>
      <w:r w:rsidR="0071567C" w:rsidRPr="005A0C17">
        <w:t>.201</w:t>
      </w:r>
      <w:r w:rsidR="007675D3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76020D" w:rsidP="0076020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 xml:space="preserve"> </w:t>
      </w:r>
      <w:r w:rsidR="0053797C" w:rsidRPr="00D67B56">
        <w:t>заполненны</w:t>
      </w:r>
      <w:r w:rsidR="00227AC1">
        <w:t>й</w:t>
      </w:r>
      <w:r w:rsidR="0053797C" w:rsidRPr="00D67B56">
        <w:t>, подписанны</w:t>
      </w:r>
      <w:r w:rsidR="00227AC1">
        <w:t>й</w:t>
      </w:r>
      <w:r w:rsidR="0053797C" w:rsidRPr="00D67B56">
        <w:t xml:space="preserve"> </w:t>
      </w:r>
      <w:r w:rsidR="0053797C">
        <w:t xml:space="preserve">лот </w:t>
      </w:r>
      <w:r w:rsidR="00227AC1">
        <w:t xml:space="preserve">№ </w:t>
      </w:r>
      <w:r w:rsidR="00F76977">
        <w:t>428</w:t>
      </w:r>
      <w:r w:rsidR="00227AC1">
        <w:t xml:space="preserve"> </w:t>
      </w:r>
      <w:r w:rsidR="0053797C" w:rsidRPr="00D67B56">
        <w:rPr>
          <w:szCs w:val="16"/>
        </w:rPr>
        <w:t>(Форм</w:t>
      </w:r>
      <w:r w:rsidR="00227AC1">
        <w:rPr>
          <w:szCs w:val="16"/>
        </w:rPr>
        <w:t>а</w:t>
      </w:r>
      <w:r w:rsidR="0053797C" w:rsidRPr="00D67B56">
        <w:rPr>
          <w:szCs w:val="16"/>
        </w:rPr>
        <w:t xml:space="preserve"> </w:t>
      </w:r>
      <w:r w:rsidR="00264D1F">
        <w:t>4</w:t>
      </w:r>
      <w:r w:rsidR="0053797C"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6039A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6039A9" w:rsidRPr="006039A9">
        <w:t xml:space="preserve">на </w:t>
      </w:r>
      <w:r w:rsidR="00F76977">
        <w:t xml:space="preserve">выполнение работ по разработке проектов горных отводов по лицензионным участкам ОАО «СН-МНГ» по типу сделки 428 «Проектирование горных отводов» </w:t>
      </w:r>
      <w:r w:rsidR="00ED5419" w:rsidRPr="006039A9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  <w:proofErr w:type="gramEnd"/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371FA0">
        <w:t>Под опционом понимается право Заказчика уменьшать</w:t>
      </w:r>
      <w:proofErr w:type="gramStart"/>
      <w:r w:rsidRPr="00371FA0">
        <w:t xml:space="preserve"> (-) </w:t>
      </w:r>
      <w:proofErr w:type="gramEnd"/>
      <w:r w:rsidRPr="00371FA0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525E26">
        <w:rPr>
          <w:b/>
        </w:rPr>
        <w:t>28</w:t>
      </w:r>
      <w:r w:rsidRPr="009C58FF">
        <w:rPr>
          <w:b/>
        </w:rPr>
        <w:t xml:space="preserve">» </w:t>
      </w:r>
      <w:r w:rsidR="00525E26">
        <w:rPr>
          <w:b/>
        </w:rPr>
        <w:t>ноября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525E26">
        <w:rPr>
          <w:b/>
        </w:rPr>
        <w:t>11</w:t>
      </w:r>
      <w:r w:rsidRPr="009C58FF">
        <w:rPr>
          <w:b/>
        </w:rPr>
        <w:t xml:space="preserve">» </w:t>
      </w:r>
      <w:r w:rsidR="00525E26">
        <w:rPr>
          <w:b/>
        </w:rPr>
        <w:t>декабря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B2082A" w:rsidRPr="00B2082A">
        <w:rPr>
          <w:b/>
        </w:rPr>
        <w:t>0</w:t>
      </w:r>
      <w:r w:rsidRPr="009C58FF">
        <w:rPr>
          <w:b/>
        </w:rPr>
        <w:t xml:space="preserve">» </w:t>
      </w:r>
      <w:r w:rsidR="00B2082A">
        <w:rPr>
          <w:b/>
        </w:rPr>
        <w:t>апреля</w:t>
      </w:r>
      <w:r w:rsidRPr="009C58FF">
        <w:rPr>
          <w:b/>
        </w:rPr>
        <w:t xml:space="preserve"> 201</w:t>
      </w:r>
      <w:r w:rsidR="00E4772D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705F71">
        <w:rPr>
          <w:b/>
        </w:rPr>
        <w:t>8</w:t>
      </w:r>
      <w:r w:rsidR="00F76977">
        <w:rPr>
          <w:b/>
        </w:rPr>
        <w:t>6</w:t>
      </w:r>
      <w:r w:rsidR="00705F71">
        <w:rPr>
          <w:b/>
        </w:rPr>
        <w:t>8</w:t>
      </w:r>
      <w:r w:rsidR="00B5448B" w:rsidRPr="000509F7">
        <w:rPr>
          <w:b/>
        </w:rPr>
        <w:t xml:space="preserve">/ТК/2014 </w:t>
      </w:r>
      <w:r w:rsidR="00525E26">
        <w:rPr>
          <w:b/>
        </w:rPr>
        <w:t>от «28</w:t>
      </w:r>
      <w:r w:rsidR="00D67B56" w:rsidRPr="00D67B56">
        <w:rPr>
          <w:b/>
        </w:rPr>
        <w:t>»</w:t>
      </w:r>
      <w:proofErr w:type="spellStart"/>
      <w:r w:rsidR="00D67B56" w:rsidRPr="00D67B56">
        <w:rPr>
          <w:b/>
        </w:rPr>
        <w:t>_</w:t>
      </w:r>
      <w:r w:rsidR="00525E26">
        <w:rPr>
          <w:b/>
          <w:u w:val="single"/>
        </w:rPr>
        <w:t>ноября</w:t>
      </w:r>
      <w:proofErr w:type="spellEnd"/>
      <w:r w:rsidR="00D67B56" w:rsidRPr="00D67B56">
        <w:rPr>
          <w:b/>
        </w:rPr>
        <w:t>_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F76977">
        <w:t xml:space="preserve">«Критериям технической оценки оферт участников закупки </w:t>
      </w:r>
      <w:r w:rsidR="00F76977" w:rsidRPr="006039A9">
        <w:t xml:space="preserve">на </w:t>
      </w:r>
      <w:r w:rsidR="00F76977">
        <w:t>выполнение работ по разработке проектов горных отводов по лицензионным участкам ОАО «СН-МНГ» по типу сделки 428 «Проектирование горных отводов»</w:t>
      </w:r>
      <w:r w:rsidR="00F76977" w:rsidRPr="00264D1F">
        <w:t xml:space="preserve"> </w:t>
      </w:r>
      <w:r w:rsidR="00264D1F" w:rsidRPr="00264D1F">
        <w:t xml:space="preserve">(Форма 9) с заполненной и </w:t>
      </w:r>
      <w:r w:rsidR="00264D1F" w:rsidRPr="00264D1F">
        <w:lastRenderedPageBreak/>
        <w:t>подписанной анкетой соответствия критериям технической оценки оферт участников з</w:t>
      </w:r>
      <w:r w:rsidR="00264D1F">
        <w:t>акупки (Приложение 1 к</w:t>
      </w:r>
      <w:proofErr w:type="gramEnd"/>
      <w:r w:rsidR="00264D1F">
        <w:t xml:space="preserve">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745C8E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  <w:u w:val="single"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</w:t>
      </w:r>
      <w:r w:rsidRPr="00745C8E">
        <w:t>содержащий копии документов</w:t>
      </w:r>
      <w:r w:rsidR="006F14C5" w:rsidRPr="00745C8E">
        <w:t>, находящихся в первом конверте,</w:t>
      </w:r>
      <w:r w:rsidR="00A440BA" w:rsidRPr="00745C8E">
        <w:t xml:space="preserve"> с предоставлением </w:t>
      </w:r>
      <w:r w:rsidR="006F14C5" w:rsidRPr="00745C8E">
        <w:t>отсканированных оригиналов документов, находящихся в первом конверте</w:t>
      </w:r>
      <w:r w:rsidR="006F14C5" w:rsidRPr="00745C8E">
        <w:rPr>
          <w:b/>
        </w:rPr>
        <w:t xml:space="preserve">, </w:t>
      </w:r>
      <w:r w:rsidR="006F14C5" w:rsidRPr="00745C8E">
        <w:rPr>
          <w:b/>
          <w:u w:val="single"/>
        </w:rPr>
        <w:t xml:space="preserve">на  </w:t>
      </w:r>
      <w:r w:rsidR="00A440BA" w:rsidRPr="00745C8E">
        <w:rPr>
          <w:b/>
          <w:u w:val="single"/>
        </w:rPr>
        <w:t>электронно</w:t>
      </w:r>
      <w:r w:rsidR="006F14C5" w:rsidRPr="00745C8E">
        <w:rPr>
          <w:b/>
          <w:u w:val="single"/>
        </w:rPr>
        <w:t>м</w:t>
      </w:r>
      <w:r w:rsidR="00A440BA" w:rsidRPr="00745C8E">
        <w:rPr>
          <w:b/>
          <w:u w:val="single"/>
        </w:rPr>
        <w:t xml:space="preserve"> носител</w:t>
      </w:r>
      <w:r w:rsidR="006F14C5" w:rsidRPr="00745C8E">
        <w:rPr>
          <w:b/>
          <w:u w:val="single"/>
        </w:rPr>
        <w:t>е</w:t>
      </w:r>
      <w:r w:rsidRPr="00745C8E">
        <w:rPr>
          <w:b/>
          <w:u w:val="single"/>
        </w:rP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705F71">
        <w:t>й</w:t>
      </w:r>
      <w:r w:rsidR="00F43122" w:rsidRPr="00D302C2">
        <w:t>, подписанны</w:t>
      </w:r>
      <w:r w:rsidR="00705F71">
        <w:t>й</w:t>
      </w:r>
      <w:r w:rsidR="00F43122" w:rsidRPr="00D302C2">
        <w:t xml:space="preserve"> </w:t>
      </w:r>
      <w:r w:rsidR="00F43122" w:rsidRPr="006936BF">
        <w:t>лот</w:t>
      </w:r>
      <w:r w:rsidR="00705F71">
        <w:t xml:space="preserve"> </w:t>
      </w:r>
      <w:r w:rsidR="00264D1F">
        <w:t xml:space="preserve"> № </w:t>
      </w:r>
      <w:r w:rsidR="00F76977">
        <w:t>428</w:t>
      </w:r>
      <w:r w:rsidR="00705F71">
        <w:t xml:space="preserve"> (</w:t>
      </w:r>
      <w:r w:rsidR="00F43122" w:rsidRPr="006936BF">
        <w:t>Форм</w:t>
      </w:r>
      <w:r w:rsidR="00705F71">
        <w:t>а</w:t>
      </w:r>
      <w:r w:rsidR="00F43122" w:rsidRPr="006936BF">
        <w:t xml:space="preserve">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 xml:space="preserve">заполненную, подписанную  Калькуляцию, </w:t>
      </w:r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525E26">
        <w:rPr>
          <w:b/>
        </w:rPr>
        <w:t>08</w:t>
      </w:r>
      <w:r w:rsidRPr="000127F9">
        <w:rPr>
          <w:b/>
        </w:rPr>
        <w:t xml:space="preserve">» </w:t>
      </w:r>
      <w:r w:rsidR="00525E26">
        <w:rPr>
          <w:b/>
        </w:rPr>
        <w:t>декабря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</w:t>
      </w:r>
      <w:r w:rsidRPr="0084618B">
        <w:rPr>
          <w:rFonts w:eastAsia="Calibri"/>
        </w:rPr>
        <w:t xml:space="preserve"> </w:t>
      </w:r>
      <w:r w:rsidR="00F76977">
        <w:rPr>
          <w:rFonts w:eastAsia="Calibri"/>
        </w:rPr>
        <w:t xml:space="preserve">геологического </w:t>
      </w:r>
      <w:r w:rsidRPr="0084618B">
        <w:rPr>
          <w:rFonts w:eastAsia="Calibri"/>
        </w:rPr>
        <w:t xml:space="preserve">отдела </w:t>
      </w:r>
    </w:p>
    <w:p w:rsidR="0084618B" w:rsidRPr="00F3564F" w:rsidRDefault="00F76977" w:rsidP="0084618B">
      <w:pPr>
        <w:ind w:firstLine="708"/>
        <w:jc w:val="both"/>
        <w:rPr>
          <w:rFonts w:eastAsia="Calibri"/>
        </w:rPr>
      </w:pPr>
      <w:r w:rsidRPr="00F3564F">
        <w:rPr>
          <w:rFonts w:eastAsia="Calibri"/>
        </w:rPr>
        <w:t>Юрков Иван Сергеевич</w:t>
      </w:r>
    </w:p>
    <w:p w:rsidR="0084618B" w:rsidRPr="00F3564F" w:rsidRDefault="0084618B" w:rsidP="0084618B">
      <w:pPr>
        <w:ind w:firstLine="708"/>
        <w:jc w:val="both"/>
        <w:rPr>
          <w:rFonts w:eastAsia="Calibri"/>
        </w:rPr>
      </w:pPr>
      <w:r w:rsidRPr="00F3564F">
        <w:rPr>
          <w:rFonts w:eastAsia="Calibri"/>
        </w:rPr>
        <w:t>тел. 8-(34643) 46-</w:t>
      </w:r>
      <w:r w:rsidR="00F76977" w:rsidRPr="00F3564F">
        <w:rPr>
          <w:rFonts w:eastAsia="Calibri"/>
        </w:rPr>
        <w:t>190</w:t>
      </w:r>
      <w:r w:rsidRPr="00F3564F">
        <w:rPr>
          <w:rFonts w:eastAsia="Calibri"/>
        </w:rPr>
        <w:t xml:space="preserve">, </w:t>
      </w:r>
      <w:hyperlink r:id="rId8" w:history="1">
        <w:r w:rsidR="00F3564F" w:rsidRPr="00F3564F">
          <w:rPr>
            <w:rStyle w:val="af5"/>
            <w:rFonts w:eastAsia="Calibri"/>
            <w:lang w:val="en-US"/>
          </w:rPr>
          <w:t>IurkovIS</w:t>
        </w:r>
        <w:r w:rsidR="00F3564F" w:rsidRPr="00F3564F">
          <w:rPr>
            <w:rStyle w:val="af5"/>
            <w:rFonts w:eastAsia="Calibri"/>
          </w:rPr>
          <w:t>@mng.slavneft.ru</w:t>
        </w:r>
      </w:hyperlink>
      <w:r w:rsidRPr="00F3564F">
        <w:rPr>
          <w:rFonts w:eastAsia="Calibri"/>
          <w:u w:val="single"/>
        </w:rPr>
        <w:t>;</w:t>
      </w:r>
      <w:r w:rsidRPr="00F3564F">
        <w:rPr>
          <w:rFonts w:eastAsia="Calibri"/>
        </w:rPr>
        <w:t xml:space="preserve"> </w:t>
      </w:r>
    </w:p>
    <w:p w:rsidR="0084618B" w:rsidRPr="00F3564F" w:rsidRDefault="0084618B" w:rsidP="0084618B">
      <w:pPr>
        <w:ind w:firstLine="708"/>
        <w:jc w:val="both"/>
        <w:rPr>
          <w:rFonts w:eastAsia="Calibri"/>
        </w:rPr>
      </w:pPr>
    </w:p>
    <w:p w:rsidR="00F3564F" w:rsidRPr="00F3564F" w:rsidRDefault="00F3564F" w:rsidP="0084618B">
      <w:pPr>
        <w:ind w:firstLine="708"/>
        <w:jc w:val="both"/>
        <w:rPr>
          <w:rFonts w:eastAsia="Calibri"/>
        </w:rPr>
      </w:pPr>
      <w:r w:rsidRPr="00F3564F">
        <w:rPr>
          <w:rFonts w:eastAsia="Calibri"/>
        </w:rPr>
        <w:t>Г</w:t>
      </w:r>
      <w:r w:rsidR="0084618B" w:rsidRPr="00F3564F">
        <w:rPr>
          <w:rFonts w:eastAsia="Calibri"/>
        </w:rPr>
        <w:t xml:space="preserve">еолог </w:t>
      </w:r>
      <w:r w:rsidRPr="00F3564F">
        <w:rPr>
          <w:rFonts w:eastAsia="Calibri"/>
        </w:rPr>
        <w:t xml:space="preserve">геологического </w:t>
      </w:r>
      <w:r w:rsidR="0084618B" w:rsidRPr="00F3564F">
        <w:rPr>
          <w:rFonts w:eastAsia="Calibri"/>
        </w:rPr>
        <w:t xml:space="preserve">отдела </w:t>
      </w:r>
    </w:p>
    <w:p w:rsidR="0084618B" w:rsidRPr="00F3564F" w:rsidRDefault="00F76977" w:rsidP="0084618B">
      <w:pPr>
        <w:ind w:firstLine="708"/>
        <w:jc w:val="both"/>
        <w:rPr>
          <w:rFonts w:eastAsia="Calibri"/>
        </w:rPr>
      </w:pPr>
      <w:r w:rsidRPr="00F3564F">
        <w:rPr>
          <w:rFonts w:eastAsia="Calibri"/>
        </w:rPr>
        <w:t>Волошина Анастасия Сергеевна</w:t>
      </w:r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  <w:r w:rsidRPr="00F3564F">
        <w:rPr>
          <w:rFonts w:eastAsia="Calibri"/>
        </w:rPr>
        <w:t>тел. 8-(34643) 46-</w:t>
      </w:r>
      <w:r w:rsidR="00F76977" w:rsidRPr="00F3564F">
        <w:rPr>
          <w:rFonts w:eastAsia="Calibri"/>
        </w:rPr>
        <w:t>624</w:t>
      </w:r>
      <w:r w:rsidRPr="00F3564F">
        <w:rPr>
          <w:rFonts w:eastAsia="Calibri"/>
        </w:rPr>
        <w:t xml:space="preserve">, </w:t>
      </w:r>
      <w:hyperlink r:id="rId9" w:history="1">
        <w:r w:rsidR="00F3564F" w:rsidRPr="00F3564F">
          <w:rPr>
            <w:rStyle w:val="af5"/>
            <w:rFonts w:eastAsia="Calibri"/>
            <w:lang w:val="en-US"/>
          </w:rPr>
          <w:t>VoloshinaAS</w:t>
        </w:r>
        <w:r w:rsidR="00F3564F" w:rsidRPr="00F3564F">
          <w:rPr>
            <w:rStyle w:val="af5"/>
            <w:rFonts w:eastAsia="Calibri"/>
          </w:rPr>
          <w:t>@mng.slavneft.ru</w:t>
        </w:r>
      </w:hyperlink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705F71" w:rsidRDefault="00705F71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47-</w:t>
      </w:r>
      <w:r w:rsidR="00705F71">
        <w:rPr>
          <w:rFonts w:eastAsia="Calibri"/>
        </w:rPr>
        <w:t>736</w:t>
      </w:r>
      <w:r w:rsidRPr="006936BF">
        <w:rPr>
          <w:rFonts w:eastAsia="Calibri"/>
        </w:rPr>
        <w:t xml:space="preserve">,  </w:t>
      </w:r>
      <w:hyperlink r:id="rId10" w:history="1">
        <w:r w:rsidR="00705F71" w:rsidRPr="00095912">
          <w:rPr>
            <w:rStyle w:val="af5"/>
            <w:rFonts w:eastAsia="Calibri"/>
            <w:lang w:val="en-US"/>
          </w:rPr>
          <w:t>HolostovaAS</w:t>
        </w:r>
        <w:r w:rsidR="00705F71" w:rsidRPr="00095912">
          <w:rPr>
            <w:rStyle w:val="af5"/>
            <w:rFonts w:eastAsia="Calibri"/>
          </w:rPr>
          <w:t>@mng.slavneft.ru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705F71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705F71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5"/>
            <w:rFonts w:eastAsia="Calibri"/>
            <w:lang w:val="en-US"/>
          </w:rPr>
          <w:t>Tender</w:t>
        </w:r>
        <w:r w:rsidRPr="00C96303">
          <w:rPr>
            <w:rStyle w:val="af5"/>
            <w:rFonts w:eastAsia="Calibri"/>
          </w:rPr>
          <w:t>@</w:t>
        </w:r>
        <w:r w:rsidRPr="00C96303">
          <w:rPr>
            <w:rStyle w:val="af5"/>
            <w:rFonts w:eastAsia="Calibri"/>
            <w:lang w:val="en-US"/>
          </w:rPr>
          <w:t>mng</w:t>
        </w:r>
        <w:r w:rsidRPr="00C96303">
          <w:rPr>
            <w:rStyle w:val="af5"/>
            <w:rFonts w:eastAsia="Calibri"/>
          </w:rPr>
          <w:t>.</w:t>
        </w:r>
        <w:r w:rsidRPr="00C96303">
          <w:rPr>
            <w:rStyle w:val="af5"/>
            <w:rFonts w:eastAsia="Calibri"/>
            <w:lang w:val="en-US"/>
          </w:rPr>
          <w:t>slavneft</w:t>
        </w:r>
        <w:r w:rsidRPr="00C96303">
          <w:rPr>
            <w:rStyle w:val="af5"/>
            <w:rFonts w:eastAsia="Calibri"/>
          </w:rPr>
          <w:t>.</w:t>
        </w:r>
        <w:r w:rsidRPr="00C96303">
          <w:rPr>
            <w:rStyle w:val="af5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630E6" w:rsidRPr="004630E6">
        <w:rPr>
          <w:rStyle w:val="af5"/>
        </w:rPr>
        <w:t>http://www.sn-mng.ru/supplier/procurement/</w:t>
      </w:r>
      <w:r w:rsidR="004630E6">
        <w:rPr>
          <w:rStyle w:val="af5"/>
        </w:rPr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F3564F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Pr="000127F9">
        <w:t xml:space="preserve">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705F71">
        <w:rPr>
          <w:b/>
          <w:sz w:val="22"/>
          <w:szCs w:val="22"/>
        </w:rPr>
        <w:t>8</w:t>
      </w:r>
      <w:r w:rsidR="00745C8E" w:rsidRPr="00745C8E">
        <w:rPr>
          <w:b/>
          <w:sz w:val="22"/>
          <w:szCs w:val="22"/>
        </w:rPr>
        <w:t>6</w:t>
      </w:r>
      <w:r w:rsidR="00705F71">
        <w:rPr>
          <w:b/>
          <w:sz w:val="22"/>
          <w:szCs w:val="22"/>
        </w:rPr>
        <w:t>8</w:t>
      </w:r>
      <w:r w:rsidRPr="000A24D5">
        <w:rPr>
          <w:b/>
          <w:sz w:val="22"/>
          <w:szCs w:val="22"/>
        </w:rPr>
        <w:t xml:space="preserve">/ТК/2014 </w:t>
      </w:r>
      <w:r w:rsidR="00525E26">
        <w:rPr>
          <w:b/>
          <w:sz w:val="22"/>
          <w:szCs w:val="22"/>
        </w:rPr>
        <w:t>от «28</w:t>
      </w:r>
      <w:r w:rsidR="00D96FC8" w:rsidRPr="00D96FC8">
        <w:rPr>
          <w:b/>
          <w:sz w:val="22"/>
          <w:szCs w:val="22"/>
        </w:rPr>
        <w:t>»</w:t>
      </w:r>
      <w:r w:rsidR="00525E26">
        <w:rPr>
          <w:b/>
          <w:sz w:val="22"/>
          <w:szCs w:val="22"/>
        </w:rPr>
        <w:t xml:space="preserve"> </w:t>
      </w:r>
      <w:proofErr w:type="spellStart"/>
      <w:r w:rsidR="00D96FC8" w:rsidRPr="00D96FC8">
        <w:rPr>
          <w:b/>
          <w:sz w:val="22"/>
          <w:szCs w:val="22"/>
        </w:rPr>
        <w:t>_</w:t>
      </w:r>
      <w:r w:rsidR="00525E26">
        <w:rPr>
          <w:b/>
          <w:sz w:val="22"/>
          <w:szCs w:val="22"/>
          <w:u w:val="single"/>
        </w:rPr>
        <w:t>ноября</w:t>
      </w:r>
      <w:proofErr w:type="spellEnd"/>
      <w:r w:rsidR="00D96FC8" w:rsidRPr="00D96FC8">
        <w:rPr>
          <w:b/>
          <w:sz w:val="22"/>
          <w:szCs w:val="22"/>
        </w:rPr>
        <w:t>_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37778A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025EB9">
        <w:rPr>
          <w:sz w:val="22"/>
          <w:szCs w:val="22"/>
        </w:rPr>
        <w:t xml:space="preserve">заключения </w:t>
      </w:r>
      <w:r w:rsidRPr="00025EB9">
        <w:rPr>
          <w:b/>
          <w:sz w:val="22"/>
          <w:szCs w:val="22"/>
        </w:rPr>
        <w:t>Договора</w:t>
      </w:r>
      <w:r w:rsidR="00025EB9" w:rsidRPr="00025EB9">
        <w:rPr>
          <w:b/>
          <w:sz w:val="22"/>
          <w:szCs w:val="22"/>
        </w:rPr>
        <w:t xml:space="preserve"> на</w:t>
      </w:r>
      <w:r w:rsidR="00025EB9">
        <w:rPr>
          <w:b/>
          <w:sz w:val="22"/>
          <w:szCs w:val="22"/>
        </w:rPr>
        <w:t xml:space="preserve"> </w:t>
      </w:r>
      <w:r w:rsidR="00025EB9" w:rsidRPr="00025EB9">
        <w:t xml:space="preserve"> </w:t>
      </w:r>
      <w:r w:rsidR="00025EB9" w:rsidRPr="00025EB9">
        <w:rPr>
          <w:b/>
        </w:rPr>
        <w:t>выполнение работ по проектированию горных отводов</w:t>
      </w:r>
      <w:r w:rsidR="00A71753" w:rsidRPr="00025EB9">
        <w:rPr>
          <w:b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371FA0">
              <w:rPr>
                <w:szCs w:val="16"/>
              </w:rPr>
              <w:t xml:space="preserve">с </w:t>
            </w:r>
            <w:r w:rsidR="00371FA0" w:rsidRPr="00371FA0">
              <w:rPr>
                <w:szCs w:val="16"/>
              </w:rPr>
              <w:t>15</w:t>
            </w:r>
            <w:r w:rsidR="00E67AA2" w:rsidRPr="00371FA0">
              <w:rPr>
                <w:szCs w:val="16"/>
              </w:rPr>
              <w:t>.</w:t>
            </w:r>
            <w:r w:rsidR="00B47317" w:rsidRPr="00371FA0">
              <w:rPr>
                <w:szCs w:val="16"/>
              </w:rPr>
              <w:t>0</w:t>
            </w:r>
            <w:r w:rsidR="00371FA0" w:rsidRPr="00371FA0">
              <w:rPr>
                <w:szCs w:val="16"/>
              </w:rPr>
              <w:t>3</w:t>
            </w:r>
            <w:r w:rsidR="00314898" w:rsidRPr="00371FA0">
              <w:rPr>
                <w:szCs w:val="16"/>
              </w:rPr>
              <w:t>.</w:t>
            </w:r>
            <w:r w:rsidR="00C16A12" w:rsidRPr="00371FA0">
              <w:rPr>
                <w:szCs w:val="16"/>
              </w:rPr>
              <w:t>201</w:t>
            </w:r>
            <w:r w:rsidR="00B47317" w:rsidRPr="00371FA0">
              <w:rPr>
                <w:szCs w:val="16"/>
              </w:rPr>
              <w:t>5</w:t>
            </w:r>
            <w:r w:rsidR="00C16A12" w:rsidRPr="00371FA0">
              <w:rPr>
                <w:szCs w:val="16"/>
              </w:rPr>
              <w:t>г. -</w:t>
            </w:r>
            <w:r w:rsidR="00D96FC8" w:rsidRPr="00371FA0">
              <w:rPr>
                <w:szCs w:val="16"/>
              </w:rPr>
              <w:t xml:space="preserve"> </w:t>
            </w:r>
            <w:r w:rsidR="00C16A12" w:rsidRPr="00371FA0">
              <w:rPr>
                <w:szCs w:val="16"/>
              </w:rPr>
              <w:t>3</w:t>
            </w:r>
            <w:r w:rsidR="00B47317" w:rsidRPr="00371FA0">
              <w:rPr>
                <w:szCs w:val="16"/>
              </w:rPr>
              <w:t>1</w:t>
            </w:r>
            <w:r w:rsidR="00C16A12" w:rsidRPr="00371FA0">
              <w:rPr>
                <w:szCs w:val="16"/>
              </w:rPr>
              <w:t>.</w:t>
            </w:r>
            <w:r w:rsidR="0084618B" w:rsidRPr="00371FA0">
              <w:rPr>
                <w:szCs w:val="16"/>
              </w:rPr>
              <w:t>12</w:t>
            </w:r>
            <w:r w:rsidR="00C16A12" w:rsidRPr="00371FA0">
              <w:rPr>
                <w:szCs w:val="16"/>
              </w:rPr>
              <w:t>.2015</w:t>
            </w:r>
            <w:r w:rsidR="00735EAF" w:rsidRPr="00371FA0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371FA0" w:rsidRDefault="00B47317" w:rsidP="00B47317">
            <w:r w:rsidRPr="00371FA0">
              <w:t>Увеличение (+30)/уменьшение (-30)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371FA0" w:rsidRDefault="00B47317" w:rsidP="00B47317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371FA0" w:rsidRDefault="00B47317" w:rsidP="00B47317">
            <w:pPr>
              <w:pStyle w:val="affb"/>
              <w:jc w:val="center"/>
            </w:pPr>
            <w:r w:rsidRPr="00371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b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b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B2082A">
        <w:rPr>
          <w:rFonts w:ascii="Times New Roman" w:hAnsi="Times New Roman"/>
        </w:rPr>
        <w:t>0</w:t>
      </w:r>
      <w:r w:rsidRPr="005719FC">
        <w:rPr>
          <w:rFonts w:ascii="Times New Roman" w:hAnsi="Times New Roman"/>
        </w:rPr>
        <w:t xml:space="preserve">» </w:t>
      </w:r>
      <w:r w:rsidR="00B2082A">
        <w:rPr>
          <w:rFonts w:ascii="Times New Roman" w:hAnsi="Times New Roman"/>
        </w:rPr>
        <w:t>апреля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705F71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b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b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b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25E26">
            <w:pPr>
              <w:jc w:val="right"/>
            </w:pPr>
            <w:r w:rsidRPr="000127F9">
              <w:t>Протокол  № ___</w:t>
            </w:r>
            <w:r w:rsidR="00525E26">
              <w:rPr>
                <w:u w:val="single"/>
              </w:rPr>
              <w:t>410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25E26">
            <w:pPr>
              <w:jc w:val="right"/>
            </w:pPr>
            <w:r w:rsidRPr="000127F9">
              <w:t>«_</w:t>
            </w:r>
            <w:r w:rsidR="00525E26">
              <w:rPr>
                <w:u w:val="single"/>
              </w:rPr>
              <w:t>28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525E26">
              <w:rPr>
                <w:u w:val="single"/>
              </w:rPr>
              <w:t>ноября</w:t>
            </w:r>
            <w:proofErr w:type="spellEnd"/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0F32A3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0F32A3" w:rsidRDefault="000F32A3" w:rsidP="000F32A3">
      <w:pPr>
        <w:spacing w:line="360" w:lineRule="auto"/>
        <w:ind w:left="360"/>
        <w:jc w:val="center"/>
        <w:rPr>
          <w:b/>
        </w:rPr>
      </w:pPr>
      <w:r w:rsidRPr="000F32A3">
        <w:rPr>
          <w:b/>
        </w:rPr>
        <w:t xml:space="preserve">на  выполнение работ по проектированию горных отводов для разработки 9-ти ЛУ (Лугового, Северо-Островного, </w:t>
      </w:r>
      <w:proofErr w:type="spellStart"/>
      <w:r w:rsidRPr="000F32A3">
        <w:rPr>
          <w:b/>
        </w:rPr>
        <w:t>Мегионского</w:t>
      </w:r>
      <w:proofErr w:type="spellEnd"/>
      <w:r w:rsidRPr="000F32A3">
        <w:rPr>
          <w:b/>
        </w:rPr>
        <w:t xml:space="preserve">, </w:t>
      </w:r>
      <w:proofErr w:type="spellStart"/>
      <w:r w:rsidRPr="000F32A3">
        <w:rPr>
          <w:b/>
        </w:rPr>
        <w:t>Максимкинского</w:t>
      </w:r>
      <w:proofErr w:type="spellEnd"/>
      <w:r w:rsidRPr="000F32A3">
        <w:rPr>
          <w:b/>
        </w:rPr>
        <w:t xml:space="preserve">, </w:t>
      </w:r>
      <w:proofErr w:type="spellStart"/>
      <w:r w:rsidRPr="000F32A3">
        <w:rPr>
          <w:b/>
        </w:rPr>
        <w:t>Аригольского</w:t>
      </w:r>
      <w:proofErr w:type="spellEnd"/>
      <w:r w:rsidRPr="000F32A3">
        <w:rPr>
          <w:b/>
        </w:rPr>
        <w:t xml:space="preserve">, </w:t>
      </w:r>
      <w:proofErr w:type="spellStart"/>
      <w:r w:rsidRPr="000F32A3">
        <w:rPr>
          <w:b/>
        </w:rPr>
        <w:t>Кысомского</w:t>
      </w:r>
      <w:proofErr w:type="spellEnd"/>
      <w:r w:rsidRPr="000F32A3">
        <w:rPr>
          <w:b/>
        </w:rPr>
        <w:t xml:space="preserve">, </w:t>
      </w:r>
      <w:proofErr w:type="spellStart"/>
      <w:r w:rsidRPr="000F32A3">
        <w:rPr>
          <w:b/>
        </w:rPr>
        <w:t>З-У-Балыкского</w:t>
      </w:r>
      <w:proofErr w:type="spellEnd"/>
      <w:r w:rsidRPr="000F32A3">
        <w:rPr>
          <w:b/>
        </w:rPr>
        <w:t xml:space="preserve">, </w:t>
      </w:r>
      <w:proofErr w:type="spellStart"/>
      <w:r w:rsidRPr="000F32A3">
        <w:rPr>
          <w:b/>
        </w:rPr>
        <w:t>Тайлаковского</w:t>
      </w:r>
      <w:proofErr w:type="spellEnd"/>
      <w:r w:rsidRPr="000F32A3">
        <w:rPr>
          <w:b/>
        </w:rPr>
        <w:t xml:space="preserve">, </w:t>
      </w:r>
      <w:proofErr w:type="spellStart"/>
      <w:r w:rsidRPr="000F32A3">
        <w:rPr>
          <w:b/>
        </w:rPr>
        <w:t>Южно-Покамасовского</w:t>
      </w:r>
      <w:proofErr w:type="spellEnd"/>
      <w:r w:rsidRPr="000F32A3">
        <w:rPr>
          <w:b/>
        </w:rPr>
        <w:t xml:space="preserve"> лицензионных участков)</w:t>
      </w:r>
    </w:p>
    <w:p w:rsidR="00371FA0" w:rsidRPr="00F72B95" w:rsidRDefault="00371FA0" w:rsidP="00371FA0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b/>
        </w:rPr>
      </w:pPr>
      <w:r w:rsidRPr="00F72B95">
        <w:t xml:space="preserve">Тип сделки: </w:t>
      </w:r>
      <w:r w:rsidRPr="00F72B95">
        <w:rPr>
          <w:b/>
        </w:rPr>
        <w:t xml:space="preserve">№ </w:t>
      </w:r>
      <w:r>
        <w:rPr>
          <w:b/>
        </w:rPr>
        <w:t>428</w:t>
      </w:r>
      <w:r w:rsidRPr="00F72B95">
        <w:rPr>
          <w:b/>
        </w:rPr>
        <w:t xml:space="preserve"> «</w:t>
      </w:r>
      <w:r>
        <w:rPr>
          <w:b/>
        </w:rPr>
        <w:t>Проектирование горных отводов</w:t>
      </w:r>
      <w:r w:rsidRPr="00F72B95">
        <w:rPr>
          <w:b/>
        </w:rPr>
        <w:t xml:space="preserve">» </w:t>
      </w:r>
    </w:p>
    <w:p w:rsidR="00371FA0" w:rsidRDefault="00371FA0" w:rsidP="00371FA0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>Вид работ (предмет договора):</w:t>
      </w:r>
      <w:r>
        <w:t xml:space="preserve"> «Выполнение работ по </w:t>
      </w:r>
      <w:r w:rsidR="00025EB9">
        <w:t>проектированию</w:t>
      </w:r>
      <w:r>
        <w:t xml:space="preserve"> горных отводов</w:t>
      </w:r>
      <w:r w:rsidR="003203B1">
        <w:t>»</w:t>
      </w:r>
    </w:p>
    <w:p w:rsidR="00371FA0" w:rsidRPr="00F72B95" w:rsidRDefault="003203B1" w:rsidP="003203B1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567" w:firstLine="0"/>
        <w:jc w:val="both"/>
      </w:pPr>
      <w:r>
        <w:t xml:space="preserve"> </w:t>
      </w:r>
      <w:r w:rsidR="00371FA0" w:rsidRPr="00F72B95">
        <w:t xml:space="preserve">Заказчик: </w:t>
      </w:r>
      <w:r w:rsidR="00371FA0" w:rsidRPr="00F72B95">
        <w:rPr>
          <w:b/>
        </w:rPr>
        <w:t>ОАО «СН-МНГ».</w:t>
      </w:r>
      <w:r w:rsidR="00371FA0">
        <w:rPr>
          <w:b/>
        </w:rPr>
        <w:t xml:space="preserve"> </w:t>
      </w:r>
    </w:p>
    <w:p w:rsidR="00216DF9" w:rsidRPr="00F72B95" w:rsidRDefault="00216DF9" w:rsidP="00216DF9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Стартовая стоимость договора (в рублях без учета НДС 18%): </w:t>
      </w:r>
    </w:p>
    <w:p w:rsidR="00216DF9" w:rsidRPr="00F72B95" w:rsidRDefault="00216DF9" w:rsidP="00216DF9">
      <w:pPr>
        <w:tabs>
          <w:tab w:val="num" w:pos="780"/>
        </w:tabs>
        <w:autoSpaceDE w:val="0"/>
        <w:autoSpaceDN w:val="0"/>
        <w:adjustRightInd w:val="0"/>
        <w:spacing w:line="276" w:lineRule="auto"/>
        <w:ind w:left="567"/>
        <w:jc w:val="both"/>
      </w:pPr>
      <w:r>
        <w:t xml:space="preserve">  </w:t>
      </w:r>
      <w:bookmarkStart w:id="0" w:name="_GoBack"/>
      <w:bookmarkEnd w:id="0"/>
      <w:r w:rsidRPr="00F72B95">
        <w:t xml:space="preserve">по лоту № </w:t>
      </w:r>
      <w:r>
        <w:t>428</w:t>
      </w:r>
      <w:r w:rsidRPr="00F72B95">
        <w:t xml:space="preserve">   -   0,00 руб.;</w:t>
      </w:r>
    </w:p>
    <w:p w:rsidR="00216DF9" w:rsidRPr="00C97F0C" w:rsidRDefault="00216DF9" w:rsidP="00216DF9">
      <w:pPr>
        <w:numPr>
          <w:ilvl w:val="0"/>
          <w:numId w:val="37"/>
        </w:numPr>
        <w:suppressAutoHyphens/>
        <w:ind w:left="0" w:firstLine="567"/>
        <w:jc w:val="both"/>
      </w:pPr>
      <w:r w:rsidRPr="00C97F0C"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97F0C">
        <w:t>с даты получения</w:t>
      </w:r>
      <w:proofErr w:type="gramEnd"/>
      <w:r w:rsidRPr="00C97F0C">
        <w:t xml:space="preserve"> от Исполнителя оригиналов следующих документов:</w:t>
      </w:r>
    </w:p>
    <w:p w:rsidR="00216DF9" w:rsidRPr="00C97F0C" w:rsidRDefault="00216DF9" w:rsidP="00216DF9">
      <w:pPr>
        <w:suppressAutoHyphens/>
        <w:jc w:val="both"/>
      </w:pPr>
      <w:r w:rsidRPr="00C97F0C">
        <w:t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(Приложение № 2</w:t>
      </w:r>
      <w:r>
        <w:t xml:space="preserve"> к договору</w:t>
      </w:r>
      <w:r w:rsidRPr="00C97F0C">
        <w:t xml:space="preserve">)); </w:t>
      </w:r>
    </w:p>
    <w:p w:rsidR="00216DF9" w:rsidRPr="00C97F0C" w:rsidRDefault="00216DF9" w:rsidP="00216DF9">
      <w:pPr>
        <w:suppressAutoHyphens/>
        <w:jc w:val="both"/>
      </w:pPr>
      <w:r w:rsidRPr="00C97F0C">
        <w:t>б) счета-фактуры.</w:t>
      </w:r>
    </w:p>
    <w:p w:rsidR="003203B1" w:rsidRDefault="003203B1" w:rsidP="003203B1">
      <w:pPr>
        <w:spacing w:line="360" w:lineRule="auto"/>
        <w:jc w:val="both"/>
        <w:rPr>
          <w:b/>
        </w:rPr>
      </w:pPr>
    </w:p>
    <w:p w:rsidR="000F32A3" w:rsidRPr="000F32A3" w:rsidRDefault="000F32A3" w:rsidP="003203B1">
      <w:pPr>
        <w:numPr>
          <w:ilvl w:val="0"/>
          <w:numId w:val="38"/>
        </w:numPr>
        <w:spacing w:line="360" w:lineRule="auto"/>
        <w:jc w:val="both"/>
        <w:rPr>
          <w:b/>
        </w:rPr>
      </w:pPr>
      <w:r w:rsidRPr="000F32A3">
        <w:rPr>
          <w:b/>
        </w:rPr>
        <w:t>Наименование, назначение и цели выполняемых  работ:</w:t>
      </w:r>
    </w:p>
    <w:p w:rsidR="000F32A3" w:rsidRPr="000F32A3" w:rsidRDefault="000F32A3" w:rsidP="000F32A3">
      <w:pPr>
        <w:spacing w:line="360" w:lineRule="auto"/>
        <w:jc w:val="both"/>
        <w:rPr>
          <w:i/>
        </w:rPr>
      </w:pPr>
      <w:r w:rsidRPr="000F32A3">
        <w:rPr>
          <w:i/>
        </w:rPr>
        <w:t>Наименование работ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>Разработка  проектов  горных  отводов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 </w:t>
      </w:r>
      <w:r w:rsidRPr="000F32A3">
        <w:rPr>
          <w:i/>
        </w:rPr>
        <w:t>Цели работ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>- составление  проектов  горных  отводов (пояснительная  записка);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>-текстовые  приложения;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- оформление графических  приложений  к  проектам  горных  отводов: 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>топографический  план  в  масштабе 1:25 000  с  нанесением  рельефа  поверхности, устья  разведочных скважин и  контуры  испрашиваемой границы  горного  отвода  с  обозначением  угловых  точек;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структурные  карты  по  кровле продуктивных  пластов в  масштабе  не  менее  1:25000,  геологические  профили,  схемы  совмещенных   контуров  нефтеносности.  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- согласование проектов  горных  отводов  в </w:t>
      </w:r>
      <w:proofErr w:type="spellStart"/>
      <w:r w:rsidRPr="000F32A3">
        <w:t>Ростехнадзоре</w:t>
      </w:r>
      <w:proofErr w:type="spellEnd"/>
      <w:r w:rsidRPr="000F32A3">
        <w:t>.</w:t>
      </w:r>
    </w:p>
    <w:p w:rsidR="000F32A3" w:rsidRPr="000F32A3" w:rsidRDefault="00371FA0" w:rsidP="00371FA0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b/>
        </w:rPr>
      </w:pPr>
      <w:r>
        <w:rPr>
          <w:b/>
        </w:rPr>
        <w:t>2.</w:t>
      </w:r>
      <w:r w:rsidR="003203B1">
        <w:rPr>
          <w:b/>
        </w:rPr>
        <w:t xml:space="preserve"> </w:t>
      </w:r>
      <w:r>
        <w:rPr>
          <w:b/>
        </w:rPr>
        <w:t xml:space="preserve"> </w:t>
      </w:r>
      <w:r w:rsidR="000F32A3" w:rsidRPr="000F32A3">
        <w:rPr>
          <w:b/>
        </w:rPr>
        <w:t>Сроки выполнения работ</w:t>
      </w:r>
    </w:p>
    <w:p w:rsidR="000F32A3" w:rsidRPr="000F32A3" w:rsidRDefault="000F32A3" w:rsidP="000F32A3">
      <w:pPr>
        <w:spacing w:line="360" w:lineRule="auto"/>
        <w:ind w:left="142"/>
        <w:jc w:val="both"/>
        <w:rPr>
          <w:b/>
        </w:rPr>
      </w:pPr>
      <w:r w:rsidRPr="000F32A3">
        <w:rPr>
          <w:b/>
        </w:rPr>
        <w:lastRenderedPageBreak/>
        <w:t xml:space="preserve">С </w:t>
      </w:r>
      <w:r w:rsidRPr="00525E26">
        <w:rPr>
          <w:b/>
        </w:rPr>
        <w:t>15</w:t>
      </w:r>
      <w:r w:rsidRPr="000F32A3">
        <w:rPr>
          <w:b/>
        </w:rPr>
        <w:t xml:space="preserve">.03.2015г. – по 31.12.2015г.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32A3" w:rsidRPr="000F32A3" w:rsidRDefault="000F32A3" w:rsidP="003203B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contextualSpacing/>
        <w:jc w:val="both"/>
        <w:rPr>
          <w:b/>
        </w:rPr>
      </w:pPr>
      <w:r w:rsidRPr="000F32A3">
        <w:rPr>
          <w:b/>
        </w:rPr>
        <w:t>Порядок (последовательность, этапы) выполнения работ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rPr>
          <w:lang w:val="en-US"/>
        </w:rPr>
        <w:t>I</w:t>
      </w:r>
      <w:r w:rsidRPr="000F32A3">
        <w:t xml:space="preserve"> этап – </w:t>
      </w:r>
      <w:proofErr w:type="gramStart"/>
      <w:r w:rsidRPr="000F32A3">
        <w:t>сбор  и</w:t>
      </w:r>
      <w:proofErr w:type="gramEnd"/>
      <w:r w:rsidRPr="000F32A3">
        <w:t xml:space="preserve">  анализ  исходных  данных;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rPr>
          <w:lang w:val="en-US"/>
        </w:rPr>
        <w:t>II</w:t>
      </w:r>
      <w:r w:rsidRPr="000F32A3">
        <w:t xml:space="preserve">этап – разработка  проекта  горного  отвода,  согласование  в  </w:t>
      </w:r>
      <w:proofErr w:type="spellStart"/>
      <w:r w:rsidRPr="000F32A3">
        <w:t>Ростехнадзоре</w:t>
      </w:r>
      <w:proofErr w:type="spellEnd"/>
      <w:r w:rsidRPr="000F32A3">
        <w:t>,  получение  горноотводного  акта.</w:t>
      </w:r>
    </w:p>
    <w:p w:rsidR="000F32A3" w:rsidRPr="000F32A3" w:rsidRDefault="000F32A3" w:rsidP="003203B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142" w:hanging="426"/>
        <w:contextualSpacing/>
        <w:jc w:val="both"/>
        <w:rPr>
          <w:b/>
        </w:rPr>
      </w:pPr>
      <w:r w:rsidRPr="000F32A3">
        <w:rPr>
          <w:b/>
        </w:rPr>
        <w:t>Требования к качеству работ, в том числе технология производства работ, методы производства работ, организационно-технологическая схема производства работ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>Разработка  проектов  горных  отводов выполняется  в  соответствии  с  требованиями   следующей  законодательной  и  нормативно-технической  документацией: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      - Закона Российской Федерации от 21.02.1992г.№2395-1  «О  недрах», с изменениями;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      -   «Правил  охраны  недр», утвержденных  постановлением Госгортехнадзора России  №71  от 6.06.2003г., с  изменениями;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     - «Инструкции  по  производству  маркшейдерских  работ», утвержденной  постановлением Госгортехнадзора России №73 от 6.06.2003г.;     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    - «Инструкции  о  порядке  предоставления  горных  отводов  для  разработки  газовых  и  нефтяных месторождений», утвержденной постановлением Госгортехнадзора России №35 от 11.09.1996г.  с  изменениями  и  дополнениями;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   - «Инструкции по оформлению  горных  отводов  для  разработки  месторождений полезных  ископаемых», утвержденной  постановлениями МПР России №56 от 7.02.1998г. и Госгортехнадзора  России №58 от 31.12.1997г.  с  изменениями  и  дополнениями;</w:t>
      </w:r>
    </w:p>
    <w:p w:rsidR="000F32A3" w:rsidRPr="000F32A3" w:rsidRDefault="000F32A3" w:rsidP="000F32A3">
      <w:pPr>
        <w:spacing w:line="360" w:lineRule="auto"/>
        <w:jc w:val="both"/>
      </w:pPr>
      <w:r w:rsidRPr="000F32A3">
        <w:t xml:space="preserve">  -  «Положения  о  геологическом  и  маркшейдерском  обеспечении  промышленной  безопасности  и   охраны  недр»,  утвержденного   постановлением  Госгортехнадзора России №18 от 22.05.2001г.</w:t>
      </w:r>
    </w:p>
    <w:p w:rsidR="000F32A3" w:rsidRPr="000F32A3" w:rsidRDefault="000F32A3" w:rsidP="000F32A3">
      <w:pPr>
        <w:spacing w:line="360" w:lineRule="auto"/>
        <w:ind w:left="709"/>
        <w:jc w:val="both"/>
        <w:rPr>
          <w:i/>
          <w:u w:val="single"/>
        </w:rPr>
      </w:pPr>
      <w:r w:rsidRPr="000F32A3">
        <w:rPr>
          <w:i/>
          <w:u w:val="single"/>
        </w:rPr>
        <w:t>Исходная информация.</w:t>
      </w:r>
    </w:p>
    <w:p w:rsidR="000F32A3" w:rsidRPr="000F32A3" w:rsidRDefault="000F32A3" w:rsidP="00216DF9">
      <w:pPr>
        <w:shd w:val="clear" w:color="auto" w:fill="FFFFFF"/>
        <w:spacing w:line="360" w:lineRule="auto"/>
        <w:ind w:firstLine="426"/>
        <w:jc w:val="both"/>
      </w:pPr>
      <w:r w:rsidRPr="000F32A3">
        <w:t>Для разработки  проектов  горных  отводов  Заказчик  предоставляет Исполнителю в  электронном  виде следующие   копии  документов  и  материалов:</w:t>
      </w:r>
    </w:p>
    <w:p w:rsidR="000F32A3" w:rsidRPr="000F32A3" w:rsidRDefault="000F32A3" w:rsidP="00216DF9">
      <w:pPr>
        <w:shd w:val="clear" w:color="auto" w:fill="FFFFFF"/>
        <w:spacing w:line="360" w:lineRule="auto"/>
        <w:ind w:firstLine="426"/>
        <w:jc w:val="both"/>
      </w:pPr>
      <w:r w:rsidRPr="000F32A3">
        <w:t>- Лицензия  на  право  пользования  недрами  с  лицензионным  соглашением, включая  дополнения и  другие  приложения  к  лицензии;</w:t>
      </w:r>
    </w:p>
    <w:p w:rsidR="000F32A3" w:rsidRPr="000F32A3" w:rsidRDefault="000F32A3" w:rsidP="00216DF9">
      <w:pPr>
        <w:shd w:val="clear" w:color="auto" w:fill="FFFFFF"/>
        <w:spacing w:line="360" w:lineRule="auto"/>
        <w:ind w:firstLine="426"/>
        <w:jc w:val="both"/>
      </w:pPr>
      <w:r w:rsidRPr="000F32A3">
        <w:t>- Лицензия на производство  маркшейдерских  работ;</w:t>
      </w:r>
    </w:p>
    <w:p w:rsidR="000F32A3" w:rsidRPr="000F32A3" w:rsidRDefault="000F32A3" w:rsidP="00216DF9">
      <w:pPr>
        <w:shd w:val="clear" w:color="auto" w:fill="FFFFFF"/>
        <w:spacing w:line="360" w:lineRule="auto"/>
        <w:ind w:firstLine="426"/>
        <w:jc w:val="both"/>
      </w:pPr>
      <w:r w:rsidRPr="000F32A3">
        <w:t>- Протокол ЦКР об  утверждении проектных  документов на  разработку месторождений полезных  ископаемых;</w:t>
      </w:r>
    </w:p>
    <w:p w:rsidR="000F32A3" w:rsidRPr="000F32A3" w:rsidRDefault="000F32A3" w:rsidP="00216DF9">
      <w:pPr>
        <w:shd w:val="clear" w:color="auto" w:fill="FFFFFF"/>
        <w:spacing w:line="360" w:lineRule="auto"/>
        <w:ind w:firstLine="426"/>
        <w:jc w:val="both"/>
      </w:pPr>
      <w:r w:rsidRPr="000F32A3">
        <w:t xml:space="preserve">- Заключение </w:t>
      </w:r>
      <w:proofErr w:type="spellStart"/>
      <w:r w:rsidRPr="000F32A3">
        <w:t>Госэкспертизы</w:t>
      </w:r>
      <w:proofErr w:type="spellEnd"/>
      <w:r w:rsidRPr="000F32A3">
        <w:t xml:space="preserve">  на  проектную  документацию;</w:t>
      </w:r>
    </w:p>
    <w:p w:rsidR="000F32A3" w:rsidRPr="000F32A3" w:rsidRDefault="000F32A3" w:rsidP="00216DF9">
      <w:pPr>
        <w:shd w:val="clear" w:color="auto" w:fill="FFFFFF"/>
        <w:spacing w:line="360" w:lineRule="auto"/>
        <w:ind w:firstLine="426"/>
        <w:jc w:val="both"/>
      </w:pPr>
      <w:r w:rsidRPr="000F32A3">
        <w:t xml:space="preserve">- Протокол  </w:t>
      </w:r>
      <w:proofErr w:type="spellStart"/>
      <w:r w:rsidRPr="000F32A3">
        <w:t>Госэкспертизы</w:t>
      </w:r>
      <w:proofErr w:type="spellEnd"/>
      <w:r w:rsidRPr="000F32A3">
        <w:t xml:space="preserve">  результатов  подсчета  запасов  полезных  ископаемых;</w:t>
      </w:r>
    </w:p>
    <w:p w:rsidR="000F32A3" w:rsidRPr="000F32A3" w:rsidRDefault="000F32A3" w:rsidP="00216DF9">
      <w:pPr>
        <w:shd w:val="clear" w:color="auto" w:fill="FFFFFF"/>
        <w:spacing w:line="360" w:lineRule="auto"/>
        <w:ind w:firstLine="426"/>
        <w:jc w:val="both"/>
      </w:pPr>
      <w:r w:rsidRPr="000F32A3">
        <w:t>- Выданный  ранее  горноотводный  акт;</w:t>
      </w:r>
    </w:p>
    <w:p w:rsidR="000F32A3" w:rsidRPr="000F32A3" w:rsidRDefault="000F32A3" w:rsidP="000F32A3">
      <w:pPr>
        <w:shd w:val="clear" w:color="auto" w:fill="FFFFFF"/>
        <w:spacing w:line="360" w:lineRule="auto"/>
        <w:ind w:firstLine="714"/>
        <w:jc w:val="both"/>
      </w:pPr>
      <w:r w:rsidRPr="000F32A3">
        <w:lastRenderedPageBreak/>
        <w:t>- Общие  сведения территории над  горным  отводом  и  месторождении  полезных  ископаемых;</w:t>
      </w:r>
    </w:p>
    <w:p w:rsidR="000F32A3" w:rsidRPr="000F32A3" w:rsidRDefault="000F32A3" w:rsidP="000F32A3">
      <w:pPr>
        <w:shd w:val="clear" w:color="auto" w:fill="FFFFFF"/>
        <w:spacing w:line="360" w:lineRule="auto"/>
        <w:ind w:firstLine="714"/>
        <w:jc w:val="both"/>
      </w:pPr>
      <w:r w:rsidRPr="000F32A3">
        <w:t>- Геологическая  и  гидрогеологическая  характеристика  месторождения  полезных  ископаемых;</w:t>
      </w:r>
    </w:p>
    <w:p w:rsidR="000F32A3" w:rsidRPr="000F32A3" w:rsidRDefault="000F32A3" w:rsidP="000F32A3">
      <w:pPr>
        <w:shd w:val="clear" w:color="auto" w:fill="FFFFFF"/>
        <w:spacing w:line="360" w:lineRule="auto"/>
        <w:ind w:firstLine="714"/>
        <w:jc w:val="both"/>
      </w:pPr>
      <w:r w:rsidRPr="000F32A3">
        <w:t>- Данные  о  количестве  и  качестве  запасов  полезных  ископаемых;</w:t>
      </w:r>
    </w:p>
    <w:p w:rsidR="000F32A3" w:rsidRPr="000F32A3" w:rsidRDefault="000F32A3" w:rsidP="000F32A3">
      <w:pPr>
        <w:shd w:val="clear" w:color="auto" w:fill="FFFFFF"/>
        <w:spacing w:line="360" w:lineRule="auto"/>
        <w:ind w:firstLine="714"/>
        <w:jc w:val="both"/>
      </w:pPr>
      <w:r w:rsidRPr="000F32A3">
        <w:t xml:space="preserve">- Структурные  карты  по  кровле  всех  продуктивных     пластов  или  </w:t>
      </w:r>
      <w:proofErr w:type="spellStart"/>
      <w:r w:rsidRPr="000F32A3">
        <w:t>подсчетные</w:t>
      </w:r>
      <w:proofErr w:type="spellEnd"/>
      <w:r w:rsidRPr="000F32A3">
        <w:t xml:space="preserve">  планы утвержденных  запасов;</w:t>
      </w:r>
    </w:p>
    <w:p w:rsidR="000F32A3" w:rsidRPr="000F32A3" w:rsidRDefault="000F32A3" w:rsidP="000F32A3">
      <w:pPr>
        <w:shd w:val="clear" w:color="auto" w:fill="FFFFFF"/>
        <w:spacing w:line="360" w:lineRule="auto"/>
        <w:ind w:firstLine="714"/>
        <w:jc w:val="both"/>
      </w:pPr>
      <w:r w:rsidRPr="000F32A3">
        <w:t xml:space="preserve">- Геологические  разрезы  по  простиранию  и  </w:t>
      </w:r>
      <w:proofErr w:type="spellStart"/>
      <w:r w:rsidRPr="000F32A3">
        <w:t>вкрест</w:t>
      </w:r>
      <w:proofErr w:type="spellEnd"/>
      <w:r w:rsidRPr="000F32A3">
        <w:t xml:space="preserve">  простирания;</w:t>
      </w:r>
    </w:p>
    <w:p w:rsidR="000F32A3" w:rsidRPr="000F32A3" w:rsidRDefault="000F32A3" w:rsidP="000F32A3">
      <w:pPr>
        <w:shd w:val="clear" w:color="auto" w:fill="FFFFFF"/>
        <w:spacing w:line="360" w:lineRule="auto"/>
        <w:ind w:firstLine="714"/>
        <w:jc w:val="both"/>
      </w:pPr>
      <w:r w:rsidRPr="000F32A3">
        <w:t>- Сведения  о  существующих  разведочных  и  поисковых  скважинах.</w:t>
      </w:r>
    </w:p>
    <w:p w:rsidR="000F32A3" w:rsidRPr="000F32A3" w:rsidRDefault="000F32A3" w:rsidP="000F32A3">
      <w:pPr>
        <w:shd w:val="clear" w:color="auto" w:fill="FFFFFF"/>
        <w:spacing w:line="360" w:lineRule="auto"/>
        <w:ind w:firstLine="714"/>
        <w:jc w:val="both"/>
      </w:pPr>
      <w:r w:rsidRPr="000F32A3">
        <w:t>В  зависимости  от сложности  проекта  возможна  необходимость  предоставления  иной  информации  на  конфиденциальной основе.</w:t>
      </w:r>
    </w:p>
    <w:p w:rsidR="000F32A3" w:rsidRPr="000F32A3" w:rsidRDefault="003203B1" w:rsidP="000F32A3">
      <w:pPr>
        <w:spacing w:line="360" w:lineRule="auto"/>
        <w:ind w:firstLine="360"/>
        <w:jc w:val="both"/>
        <w:rPr>
          <w:b/>
        </w:rPr>
      </w:pPr>
      <w:r>
        <w:rPr>
          <w:b/>
        </w:rPr>
        <w:t>5</w:t>
      </w:r>
      <w:r w:rsidR="000F32A3" w:rsidRPr="000F32A3">
        <w:rPr>
          <w:b/>
        </w:rPr>
        <w:t xml:space="preserve">. Условия привлечения подрядчиков, </w:t>
      </w:r>
      <w:proofErr w:type="spellStart"/>
      <w:r w:rsidR="000F32A3" w:rsidRPr="000F32A3">
        <w:rPr>
          <w:b/>
        </w:rPr>
        <w:t>субисполнителей</w:t>
      </w:r>
      <w:proofErr w:type="spellEnd"/>
    </w:p>
    <w:p w:rsidR="000F32A3" w:rsidRPr="000F32A3" w:rsidRDefault="000F32A3" w:rsidP="000F32A3">
      <w:pPr>
        <w:tabs>
          <w:tab w:val="left" w:pos="4085"/>
        </w:tabs>
        <w:spacing w:line="360" w:lineRule="auto"/>
        <w:ind w:firstLine="360"/>
        <w:jc w:val="both"/>
      </w:pPr>
      <w:r w:rsidRPr="000F32A3">
        <w:t>Согласно условиям договора</w:t>
      </w:r>
      <w:r w:rsidRPr="000F32A3">
        <w:tab/>
      </w:r>
    </w:p>
    <w:p w:rsidR="000F32A3" w:rsidRPr="000F32A3" w:rsidRDefault="003203B1" w:rsidP="000F32A3">
      <w:pPr>
        <w:tabs>
          <w:tab w:val="left" w:pos="4085"/>
        </w:tabs>
        <w:spacing w:line="360" w:lineRule="auto"/>
        <w:ind w:firstLine="360"/>
        <w:jc w:val="both"/>
        <w:rPr>
          <w:b/>
        </w:rPr>
      </w:pPr>
      <w:r>
        <w:rPr>
          <w:b/>
        </w:rPr>
        <w:t>6</w:t>
      </w:r>
      <w:r w:rsidR="000F32A3" w:rsidRPr="000F32A3">
        <w:rPr>
          <w:b/>
        </w:rPr>
        <w:t>. Формы, характер и периодичность предоставления отчетов о ходе выполнения работ</w:t>
      </w:r>
    </w:p>
    <w:p w:rsidR="000F32A3" w:rsidRPr="000F32A3" w:rsidRDefault="000F32A3" w:rsidP="000F32A3">
      <w:pPr>
        <w:spacing w:line="360" w:lineRule="auto"/>
        <w:ind w:firstLine="360"/>
        <w:jc w:val="both"/>
      </w:pPr>
      <w:r w:rsidRPr="000F32A3">
        <w:t>До подписания акта выполненных работ Исполнитель передает Заказчику на согласование графический материал (Схема совмещенных контуров по лицензионным участкам) в электронном виде. Заказчик осуществляет проверку направленного материала. В случае наличия замечаний, Заказчик оформляет их в электронном виде и направляет Исполнителю на устранение. После устранения замечаний исполнитель повторно направляет графический материал для согласования.</w:t>
      </w:r>
    </w:p>
    <w:p w:rsidR="000F32A3" w:rsidRPr="000F32A3" w:rsidRDefault="003203B1" w:rsidP="000F32A3">
      <w:pPr>
        <w:tabs>
          <w:tab w:val="left" w:pos="4085"/>
        </w:tabs>
        <w:spacing w:line="360" w:lineRule="auto"/>
        <w:ind w:firstLine="360"/>
        <w:jc w:val="both"/>
        <w:rPr>
          <w:b/>
        </w:rPr>
      </w:pPr>
      <w:r>
        <w:rPr>
          <w:b/>
        </w:rPr>
        <w:t>7</w:t>
      </w:r>
      <w:r w:rsidR="000F32A3" w:rsidRPr="000F32A3">
        <w:rPr>
          <w:b/>
        </w:rPr>
        <w:t>. Порядок контроля, приемки и оформления результатов по выполненным работам</w:t>
      </w:r>
    </w:p>
    <w:p w:rsidR="000F32A3" w:rsidRPr="000F32A3" w:rsidRDefault="000F32A3" w:rsidP="000F32A3">
      <w:pPr>
        <w:spacing w:line="360" w:lineRule="auto"/>
        <w:ind w:firstLine="360"/>
        <w:jc w:val="both"/>
      </w:pPr>
      <w:r w:rsidRPr="000F32A3">
        <w:t>Исполнитель предоставляет Заказчику топографический план в 3-х экземплярах, текстовую часть (пояснительную записку) и графические материалы (структурные карты, геологические профили, интегральных контуров нефтеносности, маркшейдерских  планов горных отводов)  в 2-х экземплярах на бумажном носителе и в электронном виде.</w:t>
      </w:r>
    </w:p>
    <w:p w:rsidR="000F32A3" w:rsidRPr="000F32A3" w:rsidRDefault="003203B1" w:rsidP="000F32A3">
      <w:pPr>
        <w:spacing w:line="360" w:lineRule="auto"/>
        <w:ind w:firstLine="360"/>
        <w:jc w:val="both"/>
        <w:rPr>
          <w:b/>
        </w:rPr>
      </w:pPr>
      <w:r>
        <w:rPr>
          <w:b/>
        </w:rPr>
        <w:t>8</w:t>
      </w:r>
      <w:r w:rsidR="000F32A3" w:rsidRPr="000F32A3">
        <w:rPr>
          <w:b/>
        </w:rPr>
        <w:t>.</w:t>
      </w:r>
      <w:r>
        <w:rPr>
          <w:b/>
        </w:rPr>
        <w:t xml:space="preserve">  </w:t>
      </w:r>
      <w:r w:rsidR="000F32A3" w:rsidRPr="000F32A3">
        <w:rPr>
          <w:b/>
        </w:rPr>
        <w:t xml:space="preserve"> Исполнитель должен иметь:</w:t>
      </w:r>
    </w:p>
    <w:p w:rsidR="000F32A3" w:rsidRPr="000F32A3" w:rsidRDefault="000F32A3" w:rsidP="000F32A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contextualSpacing/>
        <w:jc w:val="both"/>
      </w:pPr>
      <w:r w:rsidRPr="000F32A3">
        <w:t>опыт работы выполняемых работ не менее пяти лет;</w:t>
      </w:r>
    </w:p>
    <w:p w:rsidR="000F32A3" w:rsidRPr="000F32A3" w:rsidRDefault="000F32A3" w:rsidP="000F32A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contextualSpacing/>
        <w:jc w:val="both"/>
      </w:pPr>
      <w:r w:rsidRPr="000F32A3">
        <w:t>наличие лицензии на производство маркшейдерских работ;</w:t>
      </w:r>
    </w:p>
    <w:p w:rsidR="00216DF9" w:rsidRPr="00F72B95" w:rsidRDefault="00216DF9" w:rsidP="00216DF9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1080"/>
        <w:jc w:val="both"/>
      </w:pPr>
    </w:p>
    <w:p w:rsidR="00216DF9" w:rsidRPr="00216DF9" w:rsidRDefault="00216DF9" w:rsidP="00216DF9">
      <w:pPr>
        <w:numPr>
          <w:ilvl w:val="0"/>
          <w:numId w:val="42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16DF9">
        <w:rPr>
          <w:b/>
        </w:rPr>
        <w:t>Особые условия</w:t>
      </w:r>
    </w:p>
    <w:p w:rsidR="00216DF9" w:rsidRDefault="00216DF9" w:rsidP="00216DF9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firstLine="426"/>
        <w:jc w:val="both"/>
      </w:pPr>
      <w:r w:rsidRPr="00F72B95">
        <w:t xml:space="preserve"> </w:t>
      </w:r>
    </w:p>
    <w:p w:rsidR="00216DF9" w:rsidRPr="00F72B95" w:rsidRDefault="00216DF9" w:rsidP="00216DF9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firstLine="426"/>
        <w:jc w:val="both"/>
      </w:pPr>
      <w:r w:rsidRPr="00F72B95"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216DF9" w:rsidRPr="00F72B95" w:rsidRDefault="00216DF9" w:rsidP="00216DF9">
      <w:pPr>
        <w:numPr>
          <w:ilvl w:val="0"/>
          <w:numId w:val="34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</w:pPr>
      <w:r w:rsidRPr="00F72B95">
        <w:lastRenderedPageBreak/>
        <w:t>-  смерти в результате несчастного случая;</w:t>
      </w:r>
    </w:p>
    <w:p w:rsidR="00216DF9" w:rsidRPr="00F72B95" w:rsidRDefault="00216DF9" w:rsidP="00216DF9">
      <w:pPr>
        <w:numPr>
          <w:ilvl w:val="0"/>
          <w:numId w:val="34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</w:pPr>
      <w:r w:rsidRPr="00F72B95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613F55" w:rsidRDefault="00613F55" w:rsidP="00613F55">
      <w:pPr>
        <w:spacing w:line="360" w:lineRule="auto"/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55A" w:rsidRDefault="000B755A">
      <w:r>
        <w:separator/>
      </w:r>
    </w:p>
  </w:endnote>
  <w:endnote w:type="continuationSeparator" w:id="0">
    <w:p w:rsidR="000B755A" w:rsidRDefault="000B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55A" w:rsidRDefault="000B755A">
      <w:r>
        <w:separator/>
      </w:r>
    </w:p>
  </w:footnote>
  <w:footnote w:type="continuationSeparator" w:id="0">
    <w:p w:rsidR="000B755A" w:rsidRDefault="000B7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2E3450C"/>
    <w:multiLevelType w:val="hybridMultilevel"/>
    <w:tmpl w:val="2C90F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5911AF"/>
    <w:multiLevelType w:val="hybridMultilevel"/>
    <w:tmpl w:val="30742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1C0E29"/>
    <w:multiLevelType w:val="multilevel"/>
    <w:tmpl w:val="93CC7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4">
    <w:nsid w:val="217B2C7F"/>
    <w:multiLevelType w:val="hybridMultilevel"/>
    <w:tmpl w:val="67B85D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8904D6D"/>
    <w:multiLevelType w:val="multilevel"/>
    <w:tmpl w:val="9904A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9425516"/>
    <w:multiLevelType w:val="hybridMultilevel"/>
    <w:tmpl w:val="1FA44C4C"/>
    <w:lvl w:ilvl="0" w:tplc="041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2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F8C2D9C"/>
    <w:multiLevelType w:val="hybridMultilevel"/>
    <w:tmpl w:val="E4E4A0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313BE"/>
    <w:multiLevelType w:val="hybridMultilevel"/>
    <w:tmpl w:val="D6528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4">
    <w:nsid w:val="674B6993"/>
    <w:multiLevelType w:val="hybridMultilevel"/>
    <w:tmpl w:val="05C82F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862ADC"/>
    <w:multiLevelType w:val="hybridMultilevel"/>
    <w:tmpl w:val="D654E6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9FA3D80"/>
    <w:multiLevelType w:val="hybridMultilevel"/>
    <w:tmpl w:val="A5CAE5B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33"/>
  </w:num>
  <w:num w:numId="4">
    <w:abstractNumId w:val="22"/>
  </w:num>
  <w:num w:numId="5">
    <w:abstractNumId w:val="26"/>
  </w:num>
  <w:num w:numId="6">
    <w:abstractNumId w:val="37"/>
  </w:num>
  <w:num w:numId="7">
    <w:abstractNumId w:val="2"/>
  </w:num>
  <w:num w:numId="8">
    <w:abstractNumId w:val="12"/>
  </w:num>
  <w:num w:numId="9">
    <w:abstractNumId w:val="29"/>
  </w:num>
  <w:num w:numId="10">
    <w:abstractNumId w:val="15"/>
  </w:num>
  <w:num w:numId="11">
    <w:abstractNumId w:val="36"/>
  </w:num>
  <w:num w:numId="12">
    <w:abstractNumId w:val="11"/>
  </w:num>
  <w:num w:numId="13">
    <w:abstractNumId w:val="31"/>
  </w:num>
  <w:num w:numId="14">
    <w:abstractNumId w:val="7"/>
  </w:num>
  <w:num w:numId="15">
    <w:abstractNumId w:val="23"/>
  </w:num>
  <w:num w:numId="16">
    <w:abstractNumId w:val="28"/>
  </w:num>
  <w:num w:numId="17">
    <w:abstractNumId w:val="3"/>
  </w:num>
  <w:num w:numId="18">
    <w:abstractNumId w:val="5"/>
  </w:num>
  <w:num w:numId="19">
    <w:abstractNumId w:val="19"/>
  </w:num>
  <w:num w:numId="20">
    <w:abstractNumId w:val="32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8"/>
  </w:num>
  <w:num w:numId="24">
    <w:abstractNumId w:val="39"/>
  </w:num>
  <w:num w:numId="25">
    <w:abstractNumId w:val="10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5"/>
  </w:num>
  <w:num w:numId="29">
    <w:abstractNumId w:val="30"/>
  </w:num>
  <w:num w:numId="30">
    <w:abstractNumId w:val="27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6"/>
  </w:num>
  <w:num w:numId="36">
    <w:abstractNumId w:val="25"/>
  </w:num>
  <w:num w:numId="37">
    <w:abstractNumId w:val="21"/>
  </w:num>
  <w:num w:numId="38">
    <w:abstractNumId w:val="8"/>
  </w:num>
  <w:num w:numId="39">
    <w:abstractNumId w:val="24"/>
  </w:num>
  <w:num w:numId="40">
    <w:abstractNumId w:val="34"/>
  </w:num>
  <w:num w:numId="41">
    <w:abstractNumId w:val="9"/>
  </w:num>
  <w:num w:numId="42">
    <w:abstractNumId w:val="4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25EB9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6A1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A0A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B755A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2A3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2C3C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6DF9"/>
    <w:rsid w:val="00217CB0"/>
    <w:rsid w:val="002205A2"/>
    <w:rsid w:val="00220764"/>
    <w:rsid w:val="0022088A"/>
    <w:rsid w:val="00223C50"/>
    <w:rsid w:val="00224020"/>
    <w:rsid w:val="00224A57"/>
    <w:rsid w:val="002255EE"/>
    <w:rsid w:val="00227AC1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00D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5FEB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042E"/>
    <w:rsid w:val="00313F6A"/>
    <w:rsid w:val="00314898"/>
    <w:rsid w:val="00314AE9"/>
    <w:rsid w:val="003150CD"/>
    <w:rsid w:val="0031624D"/>
    <w:rsid w:val="00316705"/>
    <w:rsid w:val="003200CB"/>
    <w:rsid w:val="003203B1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1FA0"/>
    <w:rsid w:val="00373435"/>
    <w:rsid w:val="003755F6"/>
    <w:rsid w:val="00375BC1"/>
    <w:rsid w:val="0037778A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0E6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5E26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6DBE"/>
    <w:rsid w:val="00607E27"/>
    <w:rsid w:val="00610661"/>
    <w:rsid w:val="00610A50"/>
    <w:rsid w:val="00610D01"/>
    <w:rsid w:val="00611B9C"/>
    <w:rsid w:val="00611F26"/>
    <w:rsid w:val="00613006"/>
    <w:rsid w:val="00613295"/>
    <w:rsid w:val="00613F5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AC2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47E22"/>
    <w:rsid w:val="0065071F"/>
    <w:rsid w:val="00650D66"/>
    <w:rsid w:val="0065202E"/>
    <w:rsid w:val="00652942"/>
    <w:rsid w:val="00653A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5F71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5C8E"/>
    <w:rsid w:val="00746832"/>
    <w:rsid w:val="007513E9"/>
    <w:rsid w:val="0075185E"/>
    <w:rsid w:val="00751AB0"/>
    <w:rsid w:val="00751F26"/>
    <w:rsid w:val="00756F16"/>
    <w:rsid w:val="00757CD6"/>
    <w:rsid w:val="0076020D"/>
    <w:rsid w:val="007604C5"/>
    <w:rsid w:val="00761B34"/>
    <w:rsid w:val="00762A97"/>
    <w:rsid w:val="00765C4D"/>
    <w:rsid w:val="007675D3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49B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4DD1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0F5D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E6B21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A72C8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082A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39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5D3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0D4C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2D"/>
    <w:rsid w:val="00E47781"/>
    <w:rsid w:val="00E507CB"/>
    <w:rsid w:val="00E5108F"/>
    <w:rsid w:val="00E523C1"/>
    <w:rsid w:val="00E544FB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07969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4F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977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3777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3777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37778A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37778A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37778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37778A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37778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37778A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37778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37778A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37778A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37778A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37778A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37778A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37778A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37778A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37778A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37778A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37778A"/>
    <w:pPr>
      <w:ind w:left="1920"/>
    </w:pPr>
    <w:rPr>
      <w:szCs w:val="21"/>
    </w:rPr>
  </w:style>
  <w:style w:type="paragraph" w:styleId="af1">
    <w:name w:val="Subtitle"/>
    <w:basedOn w:val="a8"/>
    <w:qFormat/>
    <w:rsid w:val="0037778A"/>
    <w:pPr>
      <w:jc w:val="center"/>
    </w:pPr>
    <w:rPr>
      <w:b/>
      <w:bCs/>
    </w:rPr>
  </w:style>
  <w:style w:type="paragraph" w:styleId="af2">
    <w:name w:val="header"/>
    <w:basedOn w:val="a8"/>
    <w:rsid w:val="0037778A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rsid w:val="0037778A"/>
    <w:pPr>
      <w:ind w:left="708"/>
    </w:pPr>
    <w:rPr>
      <w:lang/>
    </w:rPr>
  </w:style>
  <w:style w:type="paragraph" w:styleId="21">
    <w:name w:val="Body Text Indent 2"/>
    <w:basedOn w:val="a8"/>
    <w:rsid w:val="0037778A"/>
    <w:pPr>
      <w:ind w:left="360"/>
    </w:pPr>
  </w:style>
  <w:style w:type="paragraph" w:styleId="31">
    <w:name w:val="Body Text Indent 3"/>
    <w:basedOn w:val="a8"/>
    <w:rsid w:val="0037778A"/>
    <w:pPr>
      <w:ind w:left="540"/>
    </w:pPr>
  </w:style>
  <w:style w:type="paragraph" w:customStyle="1" w:styleId="a1">
    <w:name w:val="Пункт"/>
    <w:basedOn w:val="a8"/>
    <w:rsid w:val="0037778A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37778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37778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37778A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37778A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37778A"/>
    <w:pPr>
      <w:keepNext/>
      <w:numPr>
        <w:ilvl w:val="0"/>
      </w:numPr>
    </w:pPr>
    <w:rPr>
      <w:b/>
      <w:i/>
    </w:rPr>
  </w:style>
  <w:style w:type="character" w:styleId="af5">
    <w:name w:val="Hyperlink"/>
    <w:uiPriority w:val="99"/>
    <w:rsid w:val="0037778A"/>
    <w:rPr>
      <w:color w:val="0000FF"/>
      <w:u w:val="single"/>
    </w:rPr>
  </w:style>
  <w:style w:type="paragraph" w:customStyle="1" w:styleId="11">
    <w:name w:val="Обычный1"/>
    <w:rsid w:val="0037778A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37778A"/>
    <w:pPr>
      <w:ind w:left="240" w:hanging="240"/>
    </w:pPr>
  </w:style>
  <w:style w:type="paragraph" w:styleId="22">
    <w:name w:val="index 2"/>
    <w:basedOn w:val="a8"/>
    <w:next w:val="a8"/>
    <w:autoRedefine/>
    <w:semiHidden/>
    <w:rsid w:val="0037778A"/>
    <w:pPr>
      <w:ind w:left="480" w:hanging="240"/>
    </w:pPr>
  </w:style>
  <w:style w:type="paragraph" w:styleId="32">
    <w:name w:val="index 3"/>
    <w:basedOn w:val="a8"/>
    <w:next w:val="a8"/>
    <w:autoRedefine/>
    <w:semiHidden/>
    <w:rsid w:val="0037778A"/>
    <w:pPr>
      <w:ind w:left="720" w:hanging="240"/>
    </w:pPr>
  </w:style>
  <w:style w:type="paragraph" w:styleId="41">
    <w:name w:val="index 4"/>
    <w:basedOn w:val="a8"/>
    <w:next w:val="a8"/>
    <w:autoRedefine/>
    <w:semiHidden/>
    <w:rsid w:val="0037778A"/>
    <w:pPr>
      <w:ind w:left="960" w:hanging="240"/>
    </w:pPr>
  </w:style>
  <w:style w:type="paragraph" w:styleId="51">
    <w:name w:val="index 5"/>
    <w:basedOn w:val="a8"/>
    <w:next w:val="a8"/>
    <w:autoRedefine/>
    <w:semiHidden/>
    <w:rsid w:val="0037778A"/>
    <w:pPr>
      <w:ind w:left="1200" w:hanging="240"/>
    </w:pPr>
  </w:style>
  <w:style w:type="paragraph" w:styleId="61">
    <w:name w:val="index 6"/>
    <w:basedOn w:val="a8"/>
    <w:next w:val="a8"/>
    <w:autoRedefine/>
    <w:semiHidden/>
    <w:rsid w:val="0037778A"/>
    <w:pPr>
      <w:ind w:left="1440" w:hanging="240"/>
    </w:pPr>
  </w:style>
  <w:style w:type="paragraph" w:styleId="71">
    <w:name w:val="index 7"/>
    <w:basedOn w:val="a8"/>
    <w:next w:val="a8"/>
    <w:autoRedefine/>
    <w:semiHidden/>
    <w:rsid w:val="0037778A"/>
    <w:pPr>
      <w:ind w:left="1680" w:hanging="240"/>
    </w:pPr>
  </w:style>
  <w:style w:type="paragraph" w:styleId="81">
    <w:name w:val="index 8"/>
    <w:basedOn w:val="a8"/>
    <w:next w:val="a8"/>
    <w:autoRedefine/>
    <w:semiHidden/>
    <w:rsid w:val="0037778A"/>
    <w:pPr>
      <w:ind w:left="1920" w:hanging="240"/>
    </w:pPr>
  </w:style>
  <w:style w:type="paragraph" w:styleId="91">
    <w:name w:val="index 9"/>
    <w:basedOn w:val="a8"/>
    <w:next w:val="a8"/>
    <w:autoRedefine/>
    <w:semiHidden/>
    <w:rsid w:val="0037778A"/>
    <w:pPr>
      <w:ind w:left="2160" w:hanging="240"/>
    </w:pPr>
  </w:style>
  <w:style w:type="paragraph" w:styleId="af6">
    <w:name w:val="index heading"/>
    <w:basedOn w:val="a8"/>
    <w:next w:val="12"/>
    <w:semiHidden/>
    <w:rsid w:val="0037778A"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sid w:val="0037778A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37778A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uiPriority w:val="99"/>
    <w:semiHidden/>
    <w:rsid w:val="0037778A"/>
    <w:rPr>
      <w:sz w:val="16"/>
      <w:szCs w:val="16"/>
    </w:rPr>
  </w:style>
  <w:style w:type="paragraph" w:styleId="af9">
    <w:name w:val="annotation text"/>
    <w:basedOn w:val="a8"/>
    <w:link w:val="afa"/>
    <w:uiPriority w:val="99"/>
    <w:semiHidden/>
    <w:rsid w:val="0037778A"/>
    <w:rPr>
      <w:sz w:val="20"/>
      <w:szCs w:val="20"/>
    </w:rPr>
  </w:style>
  <w:style w:type="paragraph" w:styleId="afb">
    <w:name w:val="annotation subject"/>
    <w:basedOn w:val="af9"/>
    <w:next w:val="af9"/>
    <w:semiHidden/>
    <w:rsid w:val="0037778A"/>
    <w:rPr>
      <w:b/>
      <w:bCs/>
    </w:rPr>
  </w:style>
  <w:style w:type="paragraph" w:styleId="afc">
    <w:name w:val="Normal (Web)"/>
    <w:basedOn w:val="a8"/>
    <w:rsid w:val="0037778A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37778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d">
    <w:name w:val="Strong"/>
    <w:qFormat/>
    <w:rsid w:val="0037778A"/>
    <w:rPr>
      <w:b/>
      <w:bCs/>
    </w:rPr>
  </w:style>
  <w:style w:type="paragraph" w:styleId="afe">
    <w:name w:val="Body Text"/>
    <w:basedOn w:val="a8"/>
    <w:link w:val="aff"/>
    <w:uiPriority w:val="99"/>
    <w:rsid w:val="0037778A"/>
    <w:pPr>
      <w:spacing w:after="120"/>
    </w:pPr>
    <w:rPr>
      <w:lang/>
    </w:rPr>
  </w:style>
  <w:style w:type="paragraph" w:styleId="aff0">
    <w:name w:val="Block Text"/>
    <w:basedOn w:val="a8"/>
    <w:rsid w:val="0037778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37778A"/>
    <w:rPr>
      <w:sz w:val="22"/>
      <w:szCs w:val="20"/>
    </w:rPr>
  </w:style>
  <w:style w:type="paragraph" w:styleId="33">
    <w:name w:val="Body Text 3"/>
    <w:basedOn w:val="a8"/>
    <w:rsid w:val="0037778A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37778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37778A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37778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37778A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37778A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1">
    <w:name w:val="FollowedHyperlink"/>
    <w:rsid w:val="0037778A"/>
    <w:rPr>
      <w:color w:val="800080"/>
      <w:u w:val="single"/>
    </w:rPr>
  </w:style>
  <w:style w:type="paragraph" w:customStyle="1" w:styleId="rvps31451">
    <w:name w:val="rvps31451"/>
    <w:basedOn w:val="a8"/>
    <w:rsid w:val="0037778A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37778A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37778A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2">
    <w:name w:val="Основной шрифт"/>
    <w:rsid w:val="0037778A"/>
  </w:style>
  <w:style w:type="paragraph" w:customStyle="1" w:styleId="a">
    <w:name w:val="Стиль заголовок"/>
    <w:basedOn w:val="a8"/>
    <w:rsid w:val="0037778A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37778A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3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b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c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c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F4555A"/>
  </w:style>
  <w:style w:type="character" w:customStyle="1" w:styleId="af4">
    <w:name w:val="Основной текст с отступом Знак"/>
    <w:link w:val="af3"/>
    <w:rsid w:val="00705F71"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sid w:val="00705F71"/>
    <w:rPr>
      <w:sz w:val="24"/>
      <w:szCs w:val="24"/>
    </w:rPr>
  </w:style>
  <w:style w:type="paragraph" w:customStyle="1" w:styleId="13">
    <w:name w:val="Абзац списка1"/>
    <w:basedOn w:val="a8"/>
    <w:rsid w:val="00705F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urkovIS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olostovaAS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loshinaAS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27149-C098-434D-B29B-E017D1F4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3063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20483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46</cp:revision>
  <cp:lastPrinted>2014-11-14T04:49:00Z</cp:lastPrinted>
  <dcterms:created xsi:type="dcterms:W3CDTF">2014-09-23T09:09:00Z</dcterms:created>
  <dcterms:modified xsi:type="dcterms:W3CDTF">2014-11-28T04:10:00Z</dcterms:modified>
</cp:coreProperties>
</file>