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092" w:rsidRPr="00CA6CD6" w:rsidRDefault="00F17E91" w:rsidP="00F17E91">
      <w:pPr>
        <w:shd w:val="clear" w:color="auto" w:fill="FFFFFF" w:themeFill="background1"/>
        <w:spacing w:after="0" w:line="260" w:lineRule="auto"/>
        <w:ind w:right="-61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                                                                                                                                     </w:t>
      </w:r>
      <w:r w:rsidR="009E5092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Приложение №</w:t>
      </w:r>
      <w:r w:rsidR="00B760C4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10</w:t>
      </w:r>
      <w:bookmarkStart w:id="0" w:name="_GoBack"/>
      <w:bookmarkEnd w:id="0"/>
    </w:p>
    <w:p w:rsidR="00DB54EB" w:rsidRDefault="00CA6CD6" w:rsidP="00DB54EB">
      <w:pPr>
        <w:shd w:val="clear" w:color="auto" w:fill="FFFFFF" w:themeFill="background1"/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              </w:t>
      </w:r>
      <w:r w:rsidR="00F17E91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                          </w:t>
      </w:r>
      <w:r w:rsidR="00164D0B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к </w:t>
      </w: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Договору</w:t>
      </w:r>
      <w:r w:rsidR="00164D0B"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№ </w:t>
      </w:r>
      <w:r w:rsidR="00BB2E91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_______</w:t>
      </w:r>
      <w:r w:rsidR="00DB54EB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      </w:t>
      </w:r>
    </w:p>
    <w:p w:rsidR="00164D0B" w:rsidRPr="00CA6CD6" w:rsidRDefault="00DB54EB" w:rsidP="00DB54EB">
      <w:pPr>
        <w:shd w:val="clear" w:color="auto" w:fill="FFFFFF" w:themeFill="background1"/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 xml:space="preserve">                                            от </w:t>
      </w:r>
      <w:r w:rsidR="00BB2E91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__</w:t>
      </w: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.</w:t>
      </w:r>
      <w:r w:rsidR="00BB2E91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__</w:t>
      </w: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.20</w:t>
      </w:r>
      <w:r w:rsidR="00BB2E91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__</w:t>
      </w:r>
      <w:r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>г.</w:t>
      </w:r>
    </w:p>
    <w:p w:rsidR="00164D0B" w:rsidRPr="00CA6CD6" w:rsidRDefault="00164D0B" w:rsidP="00164D0B">
      <w:pPr>
        <w:shd w:val="clear" w:color="auto" w:fill="FFFFFF" w:themeFill="background1"/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b/>
          <w:iCs/>
          <w:snapToGrid w:val="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</w: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</w:r>
      <w:r w:rsidRPr="00CA6CD6">
        <w:rPr>
          <w:rFonts w:ascii="Times New Roman" w:eastAsia="Times New Roman" w:hAnsi="Times New Roman" w:cs="Times New Roman"/>
          <w:b/>
          <w:iCs/>
          <w:snapToGrid w:val="0"/>
          <w:lang w:eastAsia="ru-RU"/>
        </w:rPr>
        <w:tab/>
        <w:t xml:space="preserve"> </w:t>
      </w:r>
    </w:p>
    <w:p w:rsidR="009E5092" w:rsidRPr="00CA6CD6" w:rsidRDefault="00164D0B" w:rsidP="00CA6CD6">
      <w:pPr>
        <w:tabs>
          <w:tab w:val="left" w:pos="0"/>
        </w:tabs>
        <w:spacing w:after="0" w:line="260" w:lineRule="auto"/>
        <w:ind w:left="4956" w:right="-61"/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</w:pPr>
      <w:r w:rsidRPr="00CA6CD6"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  <w:tab/>
      </w:r>
      <w:r w:rsidRPr="00CA6CD6"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  <w:tab/>
      </w:r>
      <w:r w:rsidRPr="00CA6CD6"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  <w:tab/>
      </w:r>
    </w:p>
    <w:p w:rsidR="009E5092" w:rsidRPr="00CA6CD6" w:rsidRDefault="009E5092" w:rsidP="009E5092">
      <w:pPr>
        <w:shd w:val="clear" w:color="auto" w:fill="FFFFFF" w:themeFill="background1"/>
        <w:tabs>
          <w:tab w:val="left" w:pos="0"/>
        </w:tabs>
        <w:spacing w:after="0" w:line="260" w:lineRule="auto"/>
        <w:ind w:right="-61"/>
        <w:rPr>
          <w:rFonts w:ascii="Times New Roman" w:eastAsia="Times New Roman" w:hAnsi="Times New Roman" w:cs="Times New Roman"/>
          <w:iCs/>
          <w:snapToGrid w:val="0"/>
          <w:sz w:val="16"/>
          <w:szCs w:val="16"/>
          <w:lang w:eastAsia="ru-RU"/>
        </w:rPr>
      </w:pPr>
    </w:p>
    <w:p w:rsidR="009E5092" w:rsidRPr="00CA6CD6" w:rsidRDefault="009E5092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316529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7077D" w:rsidRPr="00316529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7D" w:rsidRDefault="0047077D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A6BC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ИНСТРУКЦИЯ</w:t>
      </w: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BA6BC4">
        <w:rPr>
          <w:rFonts w:ascii="Arial" w:eastAsia="Times New Roman" w:hAnsi="Arial" w:cs="Arial"/>
          <w:sz w:val="32"/>
          <w:szCs w:val="32"/>
          <w:lang w:eastAsia="ru-RU"/>
        </w:rPr>
        <w:t>Порядок компенсации штрафных санкций подрядными организациями мероприятий по улучшению в области ПЭБ, ОТ и ГЗ</w:t>
      </w:r>
    </w:p>
    <w:p w:rsidR="00831D70" w:rsidRPr="00BA6BC4" w:rsidRDefault="00831D70" w:rsidP="00831D7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D70" w:rsidRPr="00831D70" w:rsidRDefault="00831D70" w:rsidP="00831D70">
      <w:pPr>
        <w:keepNext/>
        <w:keepLines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</w:pPr>
      <w:r w:rsidRPr="00831D70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>г. Санкт-Петербург</w:t>
      </w:r>
    </w:p>
    <w:p w:rsidR="00831D70" w:rsidRPr="00831D70" w:rsidRDefault="00831D70" w:rsidP="00831D70">
      <w:pPr>
        <w:keepNext/>
        <w:keepLines/>
        <w:widowControl w:val="0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</w:pPr>
      <w:r w:rsidRPr="00831D70">
        <w:rPr>
          <w:rFonts w:ascii="Arial" w:eastAsia="Times New Roman" w:hAnsi="Arial" w:cs="Times New Roman"/>
          <w:b/>
          <w:bCs/>
          <w:sz w:val="24"/>
          <w:szCs w:val="28"/>
          <w:lang w:eastAsia="ru-RU"/>
        </w:rPr>
        <w:t>2016г.</w:t>
      </w:r>
    </w:p>
    <w:p w:rsidR="00831D70" w:rsidRDefault="00831D70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CD6" w:rsidRDefault="00CA6CD6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CA6CD6" w:rsidRDefault="00CA6CD6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CA6CD6" w:rsidRDefault="00CA6CD6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</w:p>
    <w:p w:rsidR="00BA6BC4" w:rsidRPr="00BA6BC4" w:rsidRDefault="00BA6BC4" w:rsidP="00BA6BC4">
      <w:pPr>
        <w:keepNext/>
        <w:keepLines/>
        <w:widowControl w:val="0"/>
        <w:overflowPunct w:val="0"/>
        <w:autoSpaceDE w:val="0"/>
        <w:autoSpaceDN w:val="0"/>
        <w:adjustRightInd w:val="0"/>
        <w:spacing w:before="360" w:after="12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lang w:eastAsia="ru-RU"/>
        </w:rPr>
      </w:pPr>
      <w:r w:rsidRPr="00BA6BC4">
        <w:rPr>
          <w:rFonts w:ascii="Arial" w:eastAsia="Times New Roman" w:hAnsi="Arial" w:cs="Times New Roman"/>
          <w:b/>
          <w:bCs/>
          <w:lang w:eastAsia="ru-RU"/>
        </w:rPr>
        <w:t>Содержание</w:t>
      </w:r>
    </w:p>
    <w:p w:rsidR="00BA6BC4" w:rsidRPr="00BA6BC4" w:rsidRDefault="00BA6BC4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noProof/>
          <w:lang w:eastAsia="ru-RU"/>
        </w:rPr>
      </w:pPr>
      <w:r w:rsidRPr="00BA6BC4">
        <w:rPr>
          <w:rFonts w:ascii="Arial" w:eastAsia="Times New Roman" w:hAnsi="Arial" w:cs="Arial"/>
          <w:bCs/>
          <w:noProof/>
          <w:lang w:eastAsia="ru-RU"/>
        </w:rPr>
        <w:fldChar w:fldCharType="begin"/>
      </w:r>
      <w:r w:rsidRPr="00BA6BC4">
        <w:rPr>
          <w:rFonts w:ascii="Arial" w:eastAsia="Times New Roman" w:hAnsi="Arial" w:cs="Arial"/>
          <w:bCs/>
          <w:noProof/>
          <w:lang w:eastAsia="ru-RU"/>
        </w:rPr>
        <w:instrText xml:space="preserve"> TOC \h \z \t "s02 подРАЗДЕЛ;2;s01 РАЗДЕЛ;1;s26 Заголовок приложения;3" </w:instrText>
      </w:r>
      <w:r w:rsidRPr="00BA6BC4">
        <w:rPr>
          <w:rFonts w:ascii="Arial" w:eastAsia="Times New Roman" w:hAnsi="Arial" w:cs="Arial"/>
          <w:bCs/>
          <w:noProof/>
          <w:lang w:eastAsia="ru-RU"/>
        </w:rPr>
        <w:fldChar w:fldCharType="separate"/>
      </w:r>
      <w:hyperlink w:anchor="_Toc441483890" w:history="1">
        <w:r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1.</w:t>
        </w:r>
        <w:r w:rsidRPr="00BA6BC4">
          <w:rPr>
            <w:rFonts w:ascii="Arial" w:eastAsia="Times New Roman" w:hAnsi="Arial" w:cs="Times New Roman"/>
            <w:noProof/>
            <w:lang w:eastAsia="ru-RU"/>
          </w:rPr>
          <w:tab/>
        </w:r>
        <w:r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Порядок компенсации штрафных санкций подрядными организациями мероприятий по улучшению в области ПЭБ, ОТ и ГЗ</w: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ab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begin"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instrText xml:space="preserve"> PAGEREF _Toc441483890 \h </w:instrTex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separate"/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>3</w:t>
        </w:r>
        <w:r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end"/>
        </w:r>
      </w:hyperlink>
    </w:p>
    <w:p w:rsidR="00BA6BC4" w:rsidRPr="00BA6BC4" w:rsidRDefault="00B760C4" w:rsidP="00BA6BC4">
      <w:pPr>
        <w:widowControl w:val="0"/>
        <w:tabs>
          <w:tab w:val="left" w:pos="567"/>
          <w:tab w:val="decimal" w:leader="dot" w:pos="9356"/>
        </w:tabs>
        <w:overflowPunct w:val="0"/>
        <w:autoSpaceDE w:val="0"/>
        <w:autoSpaceDN w:val="0"/>
        <w:adjustRightInd w:val="0"/>
        <w:spacing w:before="60" w:after="0" w:line="240" w:lineRule="auto"/>
        <w:ind w:left="567" w:right="340" w:hanging="567"/>
        <w:jc w:val="both"/>
        <w:textAlignment w:val="baseline"/>
        <w:rPr>
          <w:rFonts w:ascii="Arial" w:eastAsia="Times New Roman" w:hAnsi="Arial" w:cs="Times New Roman"/>
          <w:noProof/>
          <w:lang w:eastAsia="ru-RU"/>
        </w:rPr>
      </w:pPr>
      <w:hyperlink w:anchor="_Toc441483891" w:history="1">
        <w:r w:rsidR="00BA6BC4"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2.</w:t>
        </w:r>
        <w:r w:rsidR="00BA6BC4" w:rsidRPr="00BA6BC4">
          <w:rPr>
            <w:rFonts w:ascii="Arial" w:eastAsia="Times New Roman" w:hAnsi="Arial" w:cs="Times New Roman"/>
            <w:noProof/>
            <w:lang w:eastAsia="ru-RU"/>
          </w:rPr>
          <w:tab/>
        </w:r>
        <w:r w:rsidR="00BA6BC4" w:rsidRPr="00BA6BC4">
          <w:rPr>
            <w:rFonts w:ascii="Arial" w:eastAsia="Times New Roman" w:hAnsi="Arial" w:cs="Times New Roman"/>
            <w:b/>
            <w:bCs/>
            <w:noProof/>
            <w:color w:val="0000FF"/>
            <w:u w:val="single"/>
            <w:lang w:eastAsia="ru-RU"/>
          </w:rPr>
          <w:t>Ограничения</w: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ab/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begin"/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instrText xml:space="preserve"> PAGEREF _Toc441483891 \h </w:instrTex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separate"/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t>3</w:t>
        </w:r>
        <w:r w:rsidR="00BA6BC4" w:rsidRPr="00BA6BC4">
          <w:rPr>
            <w:rFonts w:ascii="Arial" w:eastAsia="Times New Roman" w:hAnsi="Arial" w:cs="Times New Roman"/>
            <w:b/>
            <w:bCs/>
            <w:noProof/>
            <w:webHidden/>
            <w:lang w:eastAsia="ru-RU"/>
          </w:rPr>
          <w:fldChar w:fldCharType="end"/>
        </w:r>
      </w:hyperlink>
    </w:p>
    <w:p w:rsidR="00831D70" w:rsidRDefault="00BA6BC4" w:rsidP="00BA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BC4">
        <w:rPr>
          <w:rFonts w:ascii="Arial" w:eastAsia="Arial" w:hAnsi="Arial" w:cs="Arial"/>
        </w:rPr>
        <w:fldChar w:fldCharType="end"/>
      </w: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C4" w:rsidRDefault="00BA6BC4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092" w:rsidRPr="009E5092" w:rsidRDefault="009E5092" w:rsidP="009E5092">
      <w:pPr>
        <w:shd w:val="clear" w:color="auto" w:fill="FFFFFF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lastRenderedPageBreak/>
        <w:t>ИНСТРУКЦИЯ</w:t>
      </w:r>
    </w:p>
    <w:p w:rsidR="009E5092" w:rsidRPr="009E5092" w:rsidRDefault="009E5092" w:rsidP="009E509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Порядок компенсации штрафных санкций подрядными организациями мероприятий по улучшению в области ПЭБ, ОТ и ГЗ</w:t>
      </w:r>
    </w:p>
    <w:p w:rsidR="009E5092" w:rsidRPr="009E5092" w:rsidRDefault="009E5092" w:rsidP="009E5092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092" w:rsidRPr="009E5092" w:rsidRDefault="009E5092" w:rsidP="009E50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092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Порядок компенсации штрафных санкций подрядными организациями мероприятий по улучшению в области ПЭБ, ОТ и ГЗ</w:t>
      </w:r>
    </w:p>
    <w:p w:rsidR="009E5092" w:rsidRPr="009E5092" w:rsidRDefault="009E5092" w:rsidP="009E5092">
      <w:pPr>
        <w:shd w:val="clear" w:color="auto" w:fill="FFFFFF"/>
        <w:tabs>
          <w:tab w:val="left" w:pos="993"/>
        </w:tabs>
        <w:spacing w:after="12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</w:tabs>
        <w:spacing w:before="120"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Для улучшения ситуации в области ПЭБ, ОТ и ГЗ подрядных организаций, выполняющих работы на объектах Компании, по решению руководителя Дочернего Общества (далее – ДО), возможен перевод штрафов за нарушения ПЭБ, ОТ т ГЗ в проактивные мероприятия, направленные на улучшение культуры безопасности.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before="120"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 xml:space="preserve">При наличии зафиксированных нарушений в области </w:t>
      </w:r>
      <w:r w:rsidRPr="009E5092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ПЭБ, ОТ и ГЗ, за которые предусмотрен штраф, согласно Приложения № 1 к Инструкции «Перечень нарушений и штрафных санкций», руководитель подрядной организации вправе обратиться к руководителю ДО Заказчика, с целью замены выставления претензии. Для чего направляется официальное письмо с просьбой замены штрафа, с проектом проактивных мероприятий.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Решение об отмене штрафа и замене его проактивными мероприятиями, после рассмотрения обращения о замене штрафа, принимается комиссией Дочернего Общества, под председательством заместителя руководителя Общества по направлению и состоящей из ответственного за договор, представителя службы ПЭБ, ОТ и ГЗ. На каждый случай замены штрафных санкций организуется комиссия, состав которой может быть расширен представителями других функций, исходя из критичности мероприятий. Результат решения комиссии оформляется протоколом.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Замена штрафа проактивными мероприятиями не может осуществляться за предусматриваемые штрафные санкции, указанные в Приложении 1 к настоящему Методическому документу. В случае возникновения ситуации, при которой необходима замена штрафа проактивными мероприятиями, предусмотренного Приложением 1, окончательное решение принимается Заказчиком.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После получения комиссионного одобрения о замене штрафа на проактивные мероприятия, Подрядчик на сумму не менее предусмотренного штрафа в течение 5-ти рабочих дней разрабатывает корректирующие мероприятия, направленные на минимизацию подобных нарушений или улучшение в области ПЭБ, ОТ и  ГЗ, с приложением расчета стоимости реализации мероприятий.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Разработанный план корректирующих мероприятий с приложением расчета стоимости реализации мероприятий, направляется в Дочернее общество ответственному за договор. План корректирующих мероприятий должен содержать проактивные мероприятия, направленные только на минимизацию рисков подобных выявленному нарушению и улучшение культуры безопасности ПЭБ, ОТ и ГЗ на объектах выполнения работ Компании. Корректирующие мероприятия не должны дублировать мероприятия, предусмотренные годовыми планами и программами Подрядчика в области ПЭБ, ОТ и ГЗ согласно требований договора. По согласованию сторон мероприятия могут быть направлены на улучшение других направлений в области ПЭБ, ОТ и ГЗ (закупка вагон-домов, исправного и сертифицированного инструмента и т.д.).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Ответственный за договор Дочернего общества в течение 10-ти рабочих дней с момента получения плана корректирующих мероприятий, согласовывает его с комиссией и направляет руководству подрядной организации.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План корректирующих мероприятий подписывается руководителем подрядной организации или его уполномоченным лицом, ответственным за договор и закрепленным за договором представителем службы ПЭБ, ОТ и ГЗ. Утверждается план руководителем подрядной организации.</w:t>
      </w:r>
    </w:p>
    <w:p w:rsidR="009E5092" w:rsidRPr="009E5092" w:rsidRDefault="009E5092" w:rsidP="009E5092">
      <w:pPr>
        <w:shd w:val="clear" w:color="auto" w:fill="FFFFFF"/>
        <w:tabs>
          <w:tab w:val="left" w:pos="1134"/>
          <w:tab w:val="num" w:pos="1788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Пример применения:</w:t>
      </w:r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Нарушения - курение в необорудованном месте, использование персоналом средств индивидуальной защиты несоответствующего качества. Сумма штрафа 200 000 рублей. В течение 5-ти рабочих дней подрядчик разрабатывает и согласовывает мероприятия, направленные на оборудование мест курения и закупку новой спецодежды, либо проведения дополнительного обучения сверх государственных требований в области ПЭБ, ОТ и ГЗ (защитное вождение, </w:t>
      </w:r>
      <w:r w:rsidRPr="009E5092">
        <w:rPr>
          <w:rFonts w:ascii="Times New Roman" w:eastAsia="Times New Roman" w:hAnsi="Times New Roman" w:cs="Times New Roman"/>
          <w:i/>
          <w:lang w:val="en-US" w:eastAsia="ru-RU"/>
        </w:rPr>
        <w:t>HUET</w:t>
      </w:r>
      <w:r w:rsidRPr="009E5092">
        <w:rPr>
          <w:rFonts w:ascii="Times New Roman" w:eastAsia="Times New Roman" w:hAnsi="Times New Roman" w:cs="Times New Roman"/>
          <w:i/>
          <w:lang w:eastAsia="ru-RU"/>
        </w:rPr>
        <w:t xml:space="preserve"> и т.д.).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left" w:pos="1134"/>
          <w:tab w:val="num" w:pos="1788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lastRenderedPageBreak/>
        <w:t>Сроки реализации корректирующих мероприятий не должны превышать 3-х месяцев с даты утверждения плана корректирующих мероприятий, в исключительных случаях, срок реализации мероприятий может быть продлен или уменьшен по согласованию сторон.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num" w:pos="1134"/>
          <w:tab w:val="left" w:pos="1276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Основанием для исполнения мероприятия (закупки или исполнение услуг) будут согласованные Обществом мероприятия, полученные Подрядной организацией.</w:t>
      </w:r>
    </w:p>
    <w:p w:rsidR="009E5092" w:rsidRPr="009E5092" w:rsidRDefault="009E5092" w:rsidP="009E5092">
      <w:pPr>
        <w:numPr>
          <w:ilvl w:val="1"/>
          <w:numId w:val="1"/>
        </w:numPr>
        <w:shd w:val="clear" w:color="auto" w:fill="FFFFFF"/>
        <w:tabs>
          <w:tab w:val="num" w:pos="1134"/>
          <w:tab w:val="left" w:pos="1276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Ответственный за договор Дочернего Общества представляет на рассмотрение комиссии, определенной в п.1.3 настоящей инструкции, пакет документов, подтверждающих выполнение мероприятий и факт понесенных затрат.</w:t>
      </w:r>
    </w:p>
    <w:p w:rsidR="009E5092" w:rsidRPr="009E5092" w:rsidRDefault="009E5092" w:rsidP="009E5092">
      <w:pPr>
        <w:shd w:val="clear" w:color="auto" w:fill="FFFFFF"/>
        <w:tabs>
          <w:tab w:val="num" w:pos="1134"/>
          <w:tab w:val="left" w:pos="1276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E5092" w:rsidRPr="009E5092" w:rsidRDefault="009E5092" w:rsidP="009E5092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120" w:line="240" w:lineRule="auto"/>
        <w:ind w:right="11"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092">
        <w:rPr>
          <w:rFonts w:ascii="Times New Roman" w:eastAsia="Times New Roman" w:hAnsi="Times New Roman" w:cs="Times New Roman"/>
          <w:b/>
          <w:lang w:eastAsia="ru-RU"/>
        </w:rPr>
        <w:t>Ограничения</w:t>
      </w:r>
    </w:p>
    <w:p w:rsidR="009E5092" w:rsidRPr="009E5092" w:rsidRDefault="009E5092" w:rsidP="009E5092">
      <w:pPr>
        <w:shd w:val="clear" w:color="auto" w:fill="FFFFFF"/>
        <w:tabs>
          <w:tab w:val="left" w:pos="1134"/>
        </w:tabs>
        <w:spacing w:after="120" w:line="240" w:lineRule="auto"/>
        <w:ind w:left="709" w:right="11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E5092" w:rsidRPr="009E5092" w:rsidRDefault="009E5092" w:rsidP="009E5092">
      <w:pPr>
        <w:keepNext/>
        <w:keepLines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bCs/>
          <w:vanish/>
          <w:lang w:eastAsia="ru-RU"/>
        </w:rPr>
      </w:pPr>
    </w:p>
    <w:p w:rsidR="009E5092" w:rsidRPr="009E5092" w:rsidRDefault="009E5092" w:rsidP="009E5092">
      <w:pPr>
        <w:keepNext/>
        <w:keepLines/>
        <w:numPr>
          <w:ilvl w:val="1"/>
          <w:numId w:val="1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6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 выявлении подобных (повторных) нарушений в области ПЭБ, ОТ и ГЗ в течение срока реализации, а так же по окончанию срока реализации корректирующих мероприятий, формируются претензионные документы и предъявляется сумма штрафа для оплаты, которая не может быть направлена на улучшения в области ПЭБ, ОТ и ГЗ. Затраты на устранение таких нарушений должны быть за счёт собственных средств подрядчика.</w:t>
      </w:r>
    </w:p>
    <w:p w:rsidR="009E5092" w:rsidRPr="009E5092" w:rsidRDefault="009E5092" w:rsidP="009E5092">
      <w:pPr>
        <w:keepNext/>
        <w:keepLines/>
        <w:numPr>
          <w:ilvl w:val="1"/>
          <w:numId w:val="1"/>
        </w:numPr>
        <w:tabs>
          <w:tab w:val="num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6"/>
        <w:rPr>
          <w:rFonts w:ascii="Times New Roman" w:eastAsia="Times New Roman" w:hAnsi="Times New Roman" w:cs="Times New Roman"/>
          <w:lang w:eastAsia="ru-RU"/>
        </w:rPr>
      </w:pPr>
      <w:r w:rsidRPr="009E5092">
        <w:rPr>
          <w:rFonts w:ascii="Times New Roman" w:eastAsia="Times New Roman" w:hAnsi="Times New Roman" w:cs="Times New Roman"/>
          <w:lang w:eastAsia="ru-RU"/>
        </w:rPr>
        <w:t>При выявлении нарушений в области ПЭБ, ОТ и ГЗ и предъявлении претензии на этапе завершения договора (менее 3-х месяцев, в исключительных случаях менее 1-го месяца), выставляются штрафы в порядке, предусмотренном договором, так как разработка и выполнение корректирующих мероприятий нецелесообразна.</w:t>
      </w: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tbl>
      <w:tblPr>
        <w:tblW w:w="11392" w:type="dxa"/>
        <w:tblInd w:w="108" w:type="dxa"/>
        <w:tblLook w:val="0000" w:firstRow="0" w:lastRow="0" w:firstColumn="0" w:lastColumn="0" w:noHBand="0" w:noVBand="0"/>
      </w:tblPr>
      <w:tblGrid>
        <w:gridCol w:w="5812"/>
        <w:gridCol w:w="5580"/>
      </w:tblGrid>
      <w:tr w:rsidR="00164D0B" w:rsidRPr="00164D0B" w:rsidTr="00164D0B">
        <w:trPr>
          <w:trHeight w:val="353"/>
        </w:trPr>
        <w:tc>
          <w:tcPr>
            <w:tcW w:w="5812" w:type="dxa"/>
          </w:tcPr>
          <w:p w:rsidR="00164D0B" w:rsidRPr="00164D0B" w:rsidRDefault="00164D0B" w:rsidP="00164D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lang w:eastAsia="ru-RU"/>
              </w:rPr>
            </w:pPr>
          </w:p>
        </w:tc>
        <w:tc>
          <w:tcPr>
            <w:tcW w:w="5580" w:type="dxa"/>
          </w:tcPr>
          <w:p w:rsidR="00164D0B" w:rsidRPr="00164D0B" w:rsidRDefault="00164D0B" w:rsidP="00164D0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</w:pPr>
          </w:p>
        </w:tc>
      </w:tr>
    </w:tbl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lang w:eastAsia="ru-RU"/>
        </w:rPr>
      </w:pPr>
    </w:p>
    <w:p w:rsidR="009E5092" w:rsidRPr="009E5092" w:rsidRDefault="009E5092" w:rsidP="009E509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9E5092" w:rsidRPr="009E5092" w:rsidSect="000A3C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707" w:bottom="1134" w:left="1418" w:header="709" w:footer="709" w:gutter="0"/>
          <w:pgNumType w:start="34"/>
          <w:cols w:space="708"/>
          <w:docGrid w:linePitch="360"/>
        </w:sectPr>
      </w:pPr>
    </w:p>
    <w:tbl>
      <w:tblPr>
        <w:tblW w:w="1530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418"/>
        <w:gridCol w:w="1417"/>
        <w:gridCol w:w="1276"/>
        <w:gridCol w:w="1417"/>
        <w:gridCol w:w="1559"/>
      </w:tblGrid>
      <w:tr w:rsidR="009E5092" w:rsidRPr="009E5092" w:rsidTr="00CD4A9B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№ п.п.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Нарушение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1890395</wp:posOffset>
                      </wp:positionH>
                      <wp:positionV relativeFrom="paragraph">
                        <wp:posOffset>-909320</wp:posOffset>
                      </wp:positionV>
                      <wp:extent cx="3108960" cy="850265"/>
                      <wp:effectExtent l="0" t="0" r="0" b="698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8960" cy="850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E5092" w:rsidRPr="00331587" w:rsidRDefault="009E5092" w:rsidP="009E50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31587">
                                    <w:rPr>
                                      <w:sz w:val="18"/>
                                      <w:szCs w:val="18"/>
                                    </w:rPr>
                                    <w:t>Приложение № 1</w:t>
                                  </w:r>
                                  <w:r w:rsidR="00164D0B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31587">
                                    <w:rPr>
                                      <w:sz w:val="18"/>
                                      <w:szCs w:val="18"/>
                                    </w:rPr>
                                    <w:t>к Инструкции "</w:t>
                                  </w:r>
                                  <w:r w:rsidRPr="00331587">
                                    <w:rPr>
                                      <w:color w:val="000000"/>
                                      <w:spacing w:val="2"/>
                                      <w:sz w:val="18"/>
                                      <w:szCs w:val="18"/>
                                    </w:rPr>
                                    <w:t xml:space="preserve"> Порядок компенсации штрафных санкций подрядными организациями мероприятий по улучшению в области производственной, экологической безопасности, охраны труда и гражданской защиты"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48.85pt;margin-top:-71.6pt;width:244.8pt;height: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" stroked="f">
                      <v:textbox>
                        <w:txbxContent>
                          <w:p w:rsidR="009E5092" w:rsidRPr="00331587" w:rsidRDefault="009E5092" w:rsidP="009E50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31587">
                              <w:rPr>
                                <w:sz w:val="18"/>
                                <w:szCs w:val="18"/>
                              </w:rPr>
                              <w:t>Приложение № 1</w:t>
                            </w:r>
                            <w:r w:rsidR="00164D0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31587">
                              <w:rPr>
                                <w:sz w:val="18"/>
                                <w:szCs w:val="18"/>
                              </w:rPr>
                              <w:t>к Инструкции "</w:t>
                            </w:r>
                            <w:r w:rsidRPr="00331587">
                              <w:rPr>
                                <w:color w:val="000000"/>
                                <w:spacing w:val="2"/>
                                <w:sz w:val="18"/>
                                <w:szCs w:val="18"/>
                              </w:rPr>
                              <w:t xml:space="preserve"> Порядок компенсации штрафных санкций подрядными организациями мероприятий по улучшению в области производственной, экологической безопасности, охраны труда и гражданской защиты"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договора с учетом НДС, тыс. руб.</w:t>
            </w:r>
          </w:p>
        </w:tc>
      </w:tr>
      <w:tr w:rsidR="009E5092" w:rsidRPr="009E5092" w:rsidTr="00CD4A9B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≤100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2 000÷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20 000÷</w:t>
            </w: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&gt;50 000</w:t>
            </w:r>
          </w:p>
        </w:tc>
      </w:tr>
      <w:tr w:rsidR="009E5092" w:rsidRPr="009E5092" w:rsidTr="00CD4A9B">
        <w:trPr>
          <w:trHeight w:val="39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9E5092" w:rsidRPr="009E5092" w:rsidTr="00CD4A9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E5092" w:rsidRPr="009E5092" w:rsidTr="00CD4A9B">
        <w:trPr>
          <w:trHeight w:val="11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требований пожарной безопасности, повлекшее возникновение пожара, а также уничтожение или повреждение имущества Заказчика (независимо от титула владения)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требований пожарной безопасности, повлекшее возникновение пожара и причинение тяжкого вреда здоровью или смерть человека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9E5092" w:rsidRPr="009E5092" w:rsidTr="00CD4A9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Сокрытие Подрядчиком информации об инцидентах/авариях  либо уведомление о них с опозданием более чем на 24 часа с момента обнаружения происшествия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8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Непредставление, предоставление с просрочкой  более 1 суток отчета(ов), предусмотренных Договором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9E5092" w:rsidRPr="009E5092" w:rsidTr="00CD4A9B">
        <w:trPr>
          <w:trHeight w:val="15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Инциденты, аварии на объектах энергохозяйства, приведшие к отключению энергопотребителей/повреждению энергооборудования, происшедшие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9E5092" w:rsidRPr="009E5092" w:rsidTr="00CD4A9B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Инциденты, аварии на объектах энергохозяйства, не приведшие к отключению энергопотребителей, повреждению энергооборудования, происшедшие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</w:tr>
      <w:tr w:rsidR="009E5092" w:rsidRPr="009E5092" w:rsidTr="00CD4A9B">
        <w:trPr>
          <w:trHeight w:val="14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Механическое повреждение наземных и/или подземных коммуникаций (в том числе трубопроводов, емкостей),  приведшее к их разгерметизации, происшедшее по вине Подрядчика 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9E5092" w:rsidRPr="009E5092" w:rsidTr="00CD4A9B">
        <w:trPr>
          <w:trHeight w:val="13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Подрядчика на объектах и лицензионных участках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25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, повлекшие уничтожение, повреждение объектов дорожного хозяйства (шлагбаумы, дорожные знаки и т.п.) или иного имущества Заказчика (независимо от титула принадлежности)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11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Нарушения, указанные в пункте 10 настоящего Перечня, совершенные работником Подрядчика в состоянии алкогольного опьянения или повлекшее причинение тяжкого вреда здоровью человека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 но не более суммы договора</w:t>
            </w:r>
          </w:p>
        </w:tc>
      </w:tr>
      <w:tr w:rsidR="009E5092" w:rsidRPr="009E5092" w:rsidTr="00CD4A9B">
        <w:trPr>
          <w:trHeight w:val="5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Нарушения, указанные в пункте 11  настоящего Приложения, повлекшие смерть человека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 но не более суммы договора</w:t>
            </w:r>
          </w:p>
        </w:tc>
      </w:tr>
      <w:tr w:rsidR="009E5092" w:rsidRPr="009E5092" w:rsidTr="00CD4A9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Разлив нефти, подтоварной воды, кислоты, иных опасных веществ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9E5092" w:rsidRPr="009E5092" w:rsidTr="00CD4A9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11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Загрязнение ледяного покрова водных объектов, водоохранных зон, акватории  водных объектов отходами производства и потребления и/или вредными веществами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15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Несоблюдение 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E5092" w:rsidRPr="009E5092" w:rsidTr="00CD4A9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Порча  лесных насаждений, незаконная рубка лесов, лесных насаждений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51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Пронос, провоз (включая попытку совершения указанных действий),  хранение, распространение, транспортировка на территории Заказчика: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запрещенных орудий лова рыбных запасов и дичи;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9E5092" w:rsidRPr="009E5092" w:rsidTr="00CD4A9B">
        <w:trPr>
          <w:trHeight w:val="4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Происшествия, связанные с алкоголем / наркотиками / иными токсическими и отравляющими веществами</w:t>
            </w:r>
          </w:p>
        </w:tc>
      </w:tr>
      <w:tr w:rsidR="009E5092" w:rsidRPr="009E5092" w:rsidTr="00CD4A9B">
        <w:trPr>
          <w:trHeight w:val="13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Нахождение на объектах и лицензионных участках Заказчика работников  Подрядчика    в  состоянии  алкогольного,  наркотического или токсического  опьянения (включая периоды междусменного отдыха).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 но не более суммы договора</w:t>
            </w:r>
          </w:p>
        </w:tc>
      </w:tr>
      <w:tr w:rsidR="009E5092" w:rsidRPr="009E5092" w:rsidTr="00CD4A9B">
        <w:trPr>
          <w:trHeight w:val="11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Пронос/провоз (включая попытку совершения указанных действия),  хранение веществ, вызывающих алкогольное, наркотическое, токсическое или иное  опьянение.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 но не более суммы договора</w:t>
            </w:r>
          </w:p>
        </w:tc>
      </w:tr>
      <w:tr w:rsidR="009E5092" w:rsidRPr="009E5092" w:rsidTr="00CD4A9B">
        <w:trPr>
          <w:trHeight w:val="11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Происшествия (случаи) перечисленные в п</w:t>
            </w:r>
            <w:r w:rsidRPr="009E5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унктах 19, 20 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календарного года выявленные в организации более 2 раз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 за каждого работника, но не более суммы договора и </w:t>
            </w:r>
            <w:r w:rsidRPr="009E50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Досрочное расторжение контракта в одностороннем порядке по инициативе Заказчика</w:t>
            </w:r>
          </w:p>
        </w:tc>
      </w:tr>
      <w:tr w:rsidR="009E5092" w:rsidRPr="009E5092" w:rsidTr="00CD4A9B">
        <w:trPr>
          <w:trHeight w:val="20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Совершение работниками Подрядчика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E5092" w:rsidRPr="009E5092" w:rsidTr="00CD4A9B">
        <w:trPr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Разглашение  конфиденциальной информации без законных на то оснований третьим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9E5092" w:rsidRPr="009E5092" w:rsidTr="00CD4A9B">
        <w:trPr>
          <w:trHeight w:val="130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 если нарушение Подрядчиком/Исполнителем условий договора повлекло смерть работника (ов) Подрядчика/Исполнителя, Заказчика или третьего лица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 но не более суммы договора /Заказчик имеет право на односторонний отказ от исполнения договора</w:t>
            </w:r>
          </w:p>
        </w:tc>
      </w:tr>
      <w:tr w:rsidR="009E5092" w:rsidRPr="009E5092" w:rsidTr="00CD4A9B">
        <w:trPr>
          <w:trHeight w:val="16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Нарушения в области БДД,  непосредственно влияющие на безопасность водителя и пассажиров (превышение скоростного режима, не использование ремней безопасности, отсутствие обучения защитному вождению, отсутствие БСМТС, эксплуатация неисправного транспортного средства)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условий договора</w:t>
            </w:r>
          </w:p>
        </w:tc>
      </w:tr>
      <w:tr w:rsidR="009E5092" w:rsidRPr="009E5092" w:rsidTr="00CD4A9B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5092" w:rsidRPr="009E5092" w:rsidTr="00CD4A9B">
        <w:trPr>
          <w:trHeight w:val="30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Примечания:</w:t>
            </w:r>
          </w:p>
        </w:tc>
      </w:tr>
      <w:tr w:rsidR="009E5092" w:rsidRPr="009E5092" w:rsidTr="00CD4A9B">
        <w:trPr>
          <w:trHeight w:val="30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9E5092" w:rsidRPr="009E5092" w:rsidTr="00CD4A9B">
        <w:trPr>
          <w:trHeight w:val="112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9E5092" w:rsidRPr="009E5092" w:rsidTr="00CD4A9B">
        <w:trPr>
          <w:trHeight w:val="314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9E5092" w:rsidRPr="009E5092" w:rsidTr="00CD4A9B">
        <w:trPr>
          <w:trHeight w:val="9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 По тексту Приложения термины  «Подрядчик» и «Исполнитель», «работы» и «услуги»  идентичны.</w:t>
            </w:r>
          </w:p>
        </w:tc>
      </w:tr>
      <w:tr w:rsidR="009E5092" w:rsidRPr="009E5092" w:rsidTr="00CD4A9B">
        <w:trPr>
          <w:trHeight w:val="194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 По тексту Приложения термин «Заказчик» идентичен термину «Представитель Заказчика».</w:t>
            </w:r>
          </w:p>
        </w:tc>
      </w:tr>
      <w:tr w:rsidR="009E5092" w:rsidRPr="009E5092" w:rsidTr="00CD4A9B">
        <w:trPr>
          <w:trHeight w:val="499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 По тексту Приложения понятием «работник Подрядчика» охватывается перечень лиц, включая лиц, с которыми Подрядчик, контрагент Подрядчика  заключил трудовой договор, гражданско-правовой договор, иные лица, которые выполняют для Подрядчика / контрагента Подрядчика работы  на объектах Заказчика.</w:t>
            </w:r>
          </w:p>
        </w:tc>
      </w:tr>
      <w:tr w:rsidR="009E5092" w:rsidRPr="009E5092" w:rsidTr="00CD4A9B">
        <w:trPr>
          <w:trHeight w:val="176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 Подрядчик отвечает за нарушения Субподрядчиков, иных третьих лиц, выполняющих работы на объектах, лицензионных участках Заказчика,   как за свои собственные.</w:t>
            </w:r>
          </w:p>
        </w:tc>
      </w:tr>
      <w:tr w:rsidR="009E5092" w:rsidRPr="009E5092" w:rsidTr="00CD4A9B">
        <w:trPr>
          <w:trHeight w:val="42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      </w:r>
          </w:p>
        </w:tc>
      </w:tr>
      <w:tr w:rsidR="009E5092" w:rsidRPr="009E5092" w:rsidTr="00CD4A9B">
        <w:trPr>
          <w:trHeight w:val="1453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 Факт нарушения устанавливается актом, подписанным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Подрядчика и/или представителем Подрядчика.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 (-ей).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                                                                                  </w:t>
            </w:r>
          </w:p>
        </w:tc>
      </w:tr>
      <w:tr w:rsidR="009E5092" w:rsidRPr="009E5092" w:rsidTr="00CD4A9B">
        <w:trPr>
          <w:trHeight w:val="150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 Кроме того, факт нарушения может быть подтвержден одним из следующих документов:</w:t>
            </w:r>
          </w:p>
        </w:tc>
      </w:tr>
      <w:tr w:rsidR="009E5092" w:rsidRPr="009E5092" w:rsidTr="00CD4A9B">
        <w:trPr>
          <w:trHeight w:val="14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актом – предписанием специалиста Заказчика, осуществляющего производственный контроль,</w:t>
            </w:r>
          </w:p>
        </w:tc>
      </w:tr>
      <w:tr w:rsidR="009E5092" w:rsidRPr="009E5092" w:rsidTr="00CD4A9B">
        <w:trPr>
          <w:trHeight w:val="191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актом расследования причин инцидента , составленного комиссией по расследованию причин инцидента Заказчика с участием представителей Подрядчика,</w:t>
            </w:r>
          </w:p>
        </w:tc>
      </w:tr>
      <w:tr w:rsidR="009E5092" w:rsidRPr="009E5092" w:rsidTr="00CD4A9B">
        <w:trPr>
          <w:trHeight w:val="252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- соответствующим актом или предписанием контролирующих и надзорных органов.</w:t>
            </w:r>
          </w:p>
        </w:tc>
      </w:tr>
      <w:tr w:rsidR="009E5092" w:rsidRPr="009E5092" w:rsidTr="00CD4A9B">
        <w:trPr>
          <w:trHeight w:val="708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 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работ, в соответствии со ст. 410 ГК РФ, при этом основанием для проведения зачета является акт о нарушении, оформленный в порядке, предусмотренном пунктами 9, 10  Примечания к настоящему соглашению и письменное требование Заказчика.</w:t>
            </w:r>
          </w:p>
        </w:tc>
      </w:tr>
      <w:tr w:rsidR="009E5092" w:rsidRPr="009E5092" w:rsidTr="00CD4A9B">
        <w:trPr>
          <w:trHeight w:val="735"/>
        </w:trPr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5092" w:rsidRPr="009E5092" w:rsidRDefault="009E5092" w:rsidP="009E5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0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В случае противоречий в части размера штрафных санкций  между условиями действия Договора и условиями настоящего Положения применению подлежат условия Приложения.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A6CD6" w:rsidRPr="00CA6CD6" w:rsidRDefault="00CA6CD6" w:rsidP="00CA6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Подписи Сторон</w:t>
      </w:r>
    </w:p>
    <w:p w:rsidR="00CA6CD6" w:rsidRPr="00CA6CD6" w:rsidRDefault="00CA6CD6" w:rsidP="00CA6CD6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CA6CD6" w:rsidRPr="00CA6CD6" w:rsidRDefault="00CA6CD6" w:rsidP="00CA6CD6">
      <w:pPr>
        <w:keepLines/>
        <w:widowControl w:val="0"/>
        <w:autoSpaceDE w:val="0"/>
        <w:autoSpaceDN w:val="0"/>
        <w:adjustRightInd w:val="0"/>
        <w:spacing w:after="0" w:line="2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A6C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</w:t>
      </w:r>
      <w:r w:rsidRPr="00CA6C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Подрядчик: 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</w:t>
      </w:r>
      <w:r w:rsidRPr="00CA6C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Заказчик:</w:t>
      </w:r>
    </w:p>
    <w:p w:rsidR="00CA6CD6" w:rsidRPr="00CA6CD6" w:rsidRDefault="00CA6CD6" w:rsidP="00CA6CD6">
      <w:pPr>
        <w:keepLines/>
        <w:widowControl w:val="0"/>
        <w:autoSpaceDE w:val="0"/>
        <w:autoSpaceDN w:val="0"/>
        <w:adjustRightInd w:val="0"/>
        <w:spacing w:after="0" w:line="260" w:lineRule="auto"/>
        <w:ind w:left="709" w:firstLine="70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758" w:type="dxa"/>
        <w:tblInd w:w="2407" w:type="dxa"/>
        <w:tblLayout w:type="fixed"/>
        <w:tblLook w:val="0000" w:firstRow="0" w:lastRow="0" w:firstColumn="0" w:lastColumn="0" w:noHBand="0" w:noVBand="0"/>
      </w:tblPr>
      <w:tblGrid>
        <w:gridCol w:w="4879"/>
        <w:gridCol w:w="4879"/>
      </w:tblGrid>
      <w:tr w:rsidR="00CA6CD6" w:rsidRPr="00CA6CD6" w:rsidTr="00CA6CD6">
        <w:tc>
          <w:tcPr>
            <w:tcW w:w="4879" w:type="dxa"/>
          </w:tcPr>
          <w:p w:rsidR="00CA6CD6" w:rsidRPr="00F17E91" w:rsidRDefault="00CA6CD6" w:rsidP="00F17E91">
            <w:pPr>
              <w:keepLines/>
              <w:widowControl w:val="0"/>
              <w:autoSpaceDE w:val="0"/>
              <w:autoSpaceDN w:val="0"/>
              <w:adjustRightInd w:val="0"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</w:tcPr>
          <w:p w:rsidR="00F17E91" w:rsidRPr="00CA6CD6" w:rsidRDefault="00F17E91" w:rsidP="00BB2E91">
            <w:pPr>
              <w:keepLines/>
              <w:widowControl w:val="0"/>
              <w:autoSpaceDE w:val="0"/>
              <w:autoSpaceDN w:val="0"/>
              <w:adjustRightInd w:val="0"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</w:t>
            </w:r>
          </w:p>
        </w:tc>
      </w:tr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CD6" w:rsidRPr="00CA6CD6" w:rsidTr="00CA6CD6">
        <w:tc>
          <w:tcPr>
            <w:tcW w:w="4879" w:type="dxa"/>
          </w:tcPr>
          <w:p w:rsidR="00CA6CD6" w:rsidRPr="00CA6CD6" w:rsidRDefault="00CA6CD6" w:rsidP="00CA6CD6">
            <w:pPr>
              <w:keepLines/>
              <w:widowControl w:val="0"/>
              <w:autoSpaceDE w:val="0"/>
              <w:autoSpaceDN w:val="0"/>
              <w:adjustRightInd w:val="0"/>
              <w:spacing w:after="0" w:line="260" w:lineRule="auto"/>
              <w:ind w:left="709" w:firstLine="7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6CD6" w:rsidRPr="00CA6CD6" w:rsidRDefault="00CA6CD6" w:rsidP="00BB2E91">
            <w:pPr>
              <w:keepLines/>
              <w:widowControl w:val="0"/>
              <w:autoSpaceDE w:val="0"/>
              <w:autoSpaceDN w:val="0"/>
              <w:adjustRightIn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_________________ </w:t>
            </w:r>
          </w:p>
        </w:tc>
        <w:tc>
          <w:tcPr>
            <w:tcW w:w="4879" w:type="dxa"/>
          </w:tcPr>
          <w:p w:rsidR="00CA6CD6" w:rsidRPr="00CA6CD6" w:rsidRDefault="00CA6CD6" w:rsidP="00CA6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A6CD6" w:rsidRPr="00CA6CD6" w:rsidRDefault="00CA6CD6" w:rsidP="00BB2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___________________                      </w:t>
            </w:r>
          </w:p>
        </w:tc>
      </w:tr>
    </w:tbl>
    <w:p w:rsidR="00CA6CD6" w:rsidRPr="00CA6CD6" w:rsidRDefault="00CA6CD6" w:rsidP="00CA6CD6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  <w:lang w:eastAsia="ru-RU"/>
        </w:rPr>
      </w:pPr>
    </w:p>
    <w:p w:rsidR="009E5092" w:rsidRPr="009E5092" w:rsidRDefault="009E5092" w:rsidP="009E5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03DB" w:rsidRDefault="00CB03DB"/>
    <w:sectPr w:rsidR="00CB03DB" w:rsidSect="000A3C34">
      <w:pgSz w:w="16838" w:h="11906" w:orient="landscape"/>
      <w:pgMar w:top="1701" w:right="1134" w:bottom="1418" w:left="1134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E2" w:rsidRDefault="008B0FE2">
      <w:pPr>
        <w:spacing w:after="0" w:line="240" w:lineRule="auto"/>
      </w:pPr>
      <w:r>
        <w:separator/>
      </w:r>
    </w:p>
  </w:endnote>
  <w:endnote w:type="continuationSeparator" w:id="0">
    <w:p w:rsidR="008B0FE2" w:rsidRDefault="008B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21A" w:rsidRDefault="009E5092" w:rsidP="001D22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321A" w:rsidRDefault="00B760C4" w:rsidP="001D221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C34" w:rsidRDefault="00B760C4">
    <w:pPr>
      <w:pStyle w:val="a3"/>
      <w:jc w:val="right"/>
    </w:pPr>
  </w:p>
  <w:p w:rsidR="0035321A" w:rsidRDefault="00B760C4" w:rsidP="001D221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E2" w:rsidRDefault="008B0FE2">
      <w:pPr>
        <w:spacing w:after="0" w:line="240" w:lineRule="auto"/>
      </w:pPr>
      <w:r>
        <w:separator/>
      </w:r>
    </w:p>
  </w:footnote>
  <w:footnote w:type="continuationSeparator" w:id="0">
    <w:p w:rsidR="008B0FE2" w:rsidRDefault="008B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CD6" w:rsidRDefault="00CA6C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B73"/>
    <w:multiLevelType w:val="multilevel"/>
    <w:tmpl w:val="159438A8"/>
    <w:lvl w:ilvl="0">
      <w:start w:val="1"/>
      <w:numFmt w:val="decimal"/>
      <w:lvlText w:val="%1"/>
      <w:lvlJc w:val="left"/>
      <w:pPr>
        <w:tabs>
          <w:tab w:val="num" w:pos="624"/>
        </w:tabs>
        <w:ind w:left="-56" w:firstLine="34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79"/>
        </w:tabs>
        <w:ind w:left="85" w:firstLine="3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1">
    <w:nsid w:val="4B0245EF"/>
    <w:multiLevelType w:val="multilevel"/>
    <w:tmpl w:val="4FB07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BA"/>
    <w:rsid w:val="000577B9"/>
    <w:rsid w:val="00124731"/>
    <w:rsid w:val="00164D0B"/>
    <w:rsid w:val="00316529"/>
    <w:rsid w:val="0033525F"/>
    <w:rsid w:val="003D1B9F"/>
    <w:rsid w:val="004131C5"/>
    <w:rsid w:val="0047077D"/>
    <w:rsid w:val="00553A55"/>
    <w:rsid w:val="00631FED"/>
    <w:rsid w:val="00646F28"/>
    <w:rsid w:val="006E175E"/>
    <w:rsid w:val="007C4DB6"/>
    <w:rsid w:val="00831D70"/>
    <w:rsid w:val="0084058D"/>
    <w:rsid w:val="0086123F"/>
    <w:rsid w:val="008B0FE2"/>
    <w:rsid w:val="009E5092"/>
    <w:rsid w:val="00B215BA"/>
    <w:rsid w:val="00B667A5"/>
    <w:rsid w:val="00B760C4"/>
    <w:rsid w:val="00BA6BC4"/>
    <w:rsid w:val="00BB2E91"/>
    <w:rsid w:val="00CA6CD6"/>
    <w:rsid w:val="00CB03DB"/>
    <w:rsid w:val="00D43FB8"/>
    <w:rsid w:val="00D60F94"/>
    <w:rsid w:val="00DB54EB"/>
    <w:rsid w:val="00EC3356"/>
    <w:rsid w:val="00F00C35"/>
    <w:rsid w:val="00F1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50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5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092"/>
  </w:style>
  <w:style w:type="paragraph" w:styleId="a6">
    <w:name w:val="Balloon Text"/>
    <w:basedOn w:val="a"/>
    <w:link w:val="a7"/>
    <w:uiPriority w:val="99"/>
    <w:semiHidden/>
    <w:unhideWhenUsed/>
    <w:rsid w:val="0084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5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1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1D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50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E50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5092"/>
  </w:style>
  <w:style w:type="paragraph" w:styleId="a6">
    <w:name w:val="Balloon Text"/>
    <w:basedOn w:val="a"/>
    <w:link w:val="a7"/>
    <w:uiPriority w:val="99"/>
    <w:semiHidden/>
    <w:unhideWhenUsed/>
    <w:rsid w:val="0084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058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1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Ильдар Рашидович Клеглеев</cp:lastModifiedBy>
  <cp:revision>9</cp:revision>
  <cp:lastPrinted>2016-06-24T05:21:00Z</cp:lastPrinted>
  <dcterms:created xsi:type="dcterms:W3CDTF">2016-08-09T07:31:00Z</dcterms:created>
  <dcterms:modified xsi:type="dcterms:W3CDTF">2016-09-07T04:24:00Z</dcterms:modified>
</cp:coreProperties>
</file>