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E5078">
            <w:pPr>
              <w:spacing w:before="0"/>
              <w:jc w:val="right"/>
              <w:rPr>
                <w:rFonts w:ascii="Times New Roman" w:hAnsi="Times New Roman"/>
                <w:sz w:val="24"/>
              </w:rPr>
            </w:pPr>
            <w:r w:rsidRPr="000127F9">
              <w:rPr>
                <w:rFonts w:ascii="Times New Roman" w:hAnsi="Times New Roman"/>
                <w:sz w:val="24"/>
              </w:rPr>
              <w:t>Протокол  № _</w:t>
            </w:r>
            <w:r w:rsidR="005E5078">
              <w:rPr>
                <w:rFonts w:ascii="Times New Roman" w:hAnsi="Times New Roman"/>
                <w:sz w:val="24"/>
              </w:rPr>
              <w:t>284</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E5078">
            <w:pPr>
              <w:spacing w:before="0"/>
              <w:jc w:val="right"/>
              <w:rPr>
                <w:rFonts w:ascii="Times New Roman" w:hAnsi="Times New Roman"/>
                <w:sz w:val="24"/>
              </w:rPr>
            </w:pPr>
            <w:r w:rsidRPr="000127F9">
              <w:rPr>
                <w:rFonts w:ascii="Times New Roman" w:hAnsi="Times New Roman"/>
                <w:sz w:val="24"/>
              </w:rPr>
              <w:t>«</w:t>
            </w:r>
            <w:r w:rsidR="005E5078">
              <w:rPr>
                <w:rFonts w:ascii="Times New Roman" w:hAnsi="Times New Roman"/>
                <w:sz w:val="24"/>
              </w:rPr>
              <w:t>13</w:t>
            </w:r>
            <w:r w:rsidRPr="000127F9">
              <w:rPr>
                <w:rFonts w:ascii="Times New Roman" w:hAnsi="Times New Roman"/>
                <w:sz w:val="24"/>
              </w:rPr>
              <w:t xml:space="preserve">» </w:t>
            </w:r>
            <w:r w:rsidR="005E5078">
              <w:rPr>
                <w:rFonts w:ascii="Times New Roman" w:hAnsi="Times New Roman"/>
                <w:sz w:val="24"/>
              </w:rPr>
              <w:t>мая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008E1">
        <w:rPr>
          <w:rFonts w:ascii="Times New Roman" w:hAnsi="Times New Roman"/>
          <w:b/>
          <w:color w:val="2000E2"/>
          <w:sz w:val="24"/>
        </w:rPr>
        <w:t>204</w:t>
      </w:r>
      <w:r w:rsidR="00E51150" w:rsidRPr="00710444">
        <w:rPr>
          <w:rFonts w:ascii="Times New Roman" w:hAnsi="Times New Roman"/>
          <w:b/>
          <w:color w:val="2000E2"/>
          <w:sz w:val="24"/>
        </w:rPr>
        <w:t>/ТК</w:t>
      </w:r>
      <w:r w:rsidR="00626583">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5E5078">
        <w:rPr>
          <w:rFonts w:ascii="Times New Roman" w:hAnsi="Times New Roman"/>
          <w:b/>
          <w:color w:val="2000E2"/>
          <w:sz w:val="24"/>
        </w:rPr>
        <w:t>13</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w:t>
      </w:r>
      <w:r w:rsidR="005E5078">
        <w:rPr>
          <w:rFonts w:ascii="Times New Roman" w:hAnsi="Times New Roman"/>
          <w:b/>
          <w:color w:val="2000E2"/>
          <w:sz w:val="24"/>
        </w:rPr>
        <w:t>мая</w:t>
      </w:r>
      <w:r w:rsidR="00341539" w:rsidRPr="00710444">
        <w:rPr>
          <w:rFonts w:ascii="Times New Roman" w:hAnsi="Times New Roman"/>
          <w:b/>
          <w:color w:val="2000E2"/>
          <w:sz w:val="24"/>
        </w:rPr>
        <w:t>_</w:t>
      </w:r>
      <w:r w:rsidR="003C094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103E0">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C0941" w:rsidRPr="003C0941">
        <w:rPr>
          <w:rFonts w:ascii="Times New Roman" w:hAnsi="Times New Roman"/>
          <w:b/>
          <w:bCs/>
          <w:color w:val="0000FF"/>
          <w:sz w:val="24"/>
          <w:u w:val="single"/>
        </w:rPr>
        <w:t>Строительство, реконструкция и капитальный ремонт линейных трубопроводов</w:t>
      </w:r>
      <w:r w:rsidR="00D103E0">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5000E">
        <w:rPr>
          <w:rFonts w:ascii="Times New Roman" w:hAnsi="Times New Roman"/>
          <w:b/>
          <w:color w:val="2000E2"/>
          <w:sz w:val="24"/>
        </w:rPr>
        <w:t>204</w:t>
      </w:r>
      <w:r w:rsidR="003C0941">
        <w:rPr>
          <w:rFonts w:ascii="Times New Roman" w:hAnsi="Times New Roman"/>
          <w:b/>
          <w:color w:val="2000E2"/>
          <w:sz w:val="24"/>
        </w:rPr>
        <w:t>/ТК/2016</w:t>
      </w:r>
      <w:r w:rsidRPr="00710444">
        <w:rPr>
          <w:rFonts w:ascii="Times New Roman" w:hAnsi="Times New Roman"/>
          <w:b/>
          <w:color w:val="2000E2"/>
          <w:sz w:val="24"/>
        </w:rPr>
        <w:t>г</w:t>
      </w:r>
      <w:r w:rsidR="003C0941">
        <w:rPr>
          <w:rFonts w:ascii="Times New Roman" w:hAnsi="Times New Roman"/>
          <w:b/>
          <w:color w:val="2000E2"/>
          <w:sz w:val="24"/>
        </w:rPr>
        <w:t xml:space="preserve">. от « </w:t>
      </w:r>
      <w:r w:rsidR="005E5078">
        <w:rPr>
          <w:rFonts w:ascii="Times New Roman" w:hAnsi="Times New Roman"/>
          <w:b/>
          <w:color w:val="2000E2"/>
          <w:sz w:val="24"/>
        </w:rPr>
        <w:t>13</w:t>
      </w:r>
      <w:r w:rsidR="003C0941">
        <w:rPr>
          <w:rFonts w:ascii="Times New Roman" w:hAnsi="Times New Roman"/>
          <w:b/>
          <w:color w:val="2000E2"/>
          <w:sz w:val="24"/>
        </w:rPr>
        <w:t xml:space="preserve">  » _</w:t>
      </w:r>
      <w:r w:rsidR="005E5078">
        <w:rPr>
          <w:rFonts w:ascii="Times New Roman" w:hAnsi="Times New Roman"/>
          <w:b/>
          <w:color w:val="2000E2"/>
          <w:sz w:val="24"/>
        </w:rPr>
        <w:t>мая</w:t>
      </w:r>
      <w:r w:rsidR="003C0941">
        <w:rPr>
          <w:rFonts w:ascii="Times New Roman" w:hAnsi="Times New Roman"/>
          <w:b/>
          <w:color w:val="2000E2"/>
          <w:sz w:val="24"/>
        </w:rPr>
        <w:t>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E5078">
        <w:rPr>
          <w:rFonts w:ascii="Times New Roman" w:hAnsi="Times New Roman"/>
          <w:sz w:val="24"/>
        </w:rPr>
        <w:t>13</w:t>
      </w:r>
      <w:r w:rsidRPr="00B54E0C">
        <w:rPr>
          <w:rFonts w:ascii="Times New Roman" w:hAnsi="Times New Roman"/>
          <w:sz w:val="24"/>
        </w:rPr>
        <w:t xml:space="preserve">» </w:t>
      </w:r>
      <w:r w:rsidRPr="00B54E0C">
        <w:rPr>
          <w:rFonts w:ascii="Times New Roman" w:hAnsi="Times New Roman"/>
          <w:sz w:val="24"/>
          <w:u w:val="single"/>
        </w:rPr>
        <w:t xml:space="preserve">   </w:t>
      </w:r>
      <w:r w:rsidR="005E5078">
        <w:rPr>
          <w:rFonts w:ascii="Times New Roman" w:hAnsi="Times New Roman"/>
          <w:sz w:val="24"/>
          <w:u w:val="single"/>
        </w:rPr>
        <w:t xml:space="preserve">мая </w:t>
      </w:r>
      <w:r w:rsidR="003C094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E5078">
        <w:rPr>
          <w:rFonts w:ascii="Times New Roman" w:hAnsi="Times New Roman"/>
          <w:sz w:val="24"/>
        </w:rPr>
        <w:t>26</w:t>
      </w:r>
      <w:r w:rsidRPr="00B54E0C">
        <w:rPr>
          <w:rFonts w:ascii="Times New Roman" w:hAnsi="Times New Roman"/>
          <w:sz w:val="24"/>
        </w:rPr>
        <w:t xml:space="preserve"> » </w:t>
      </w:r>
      <w:r w:rsidR="005E5078">
        <w:rPr>
          <w:rFonts w:ascii="Times New Roman" w:hAnsi="Times New Roman"/>
          <w:sz w:val="24"/>
          <w:u w:val="single"/>
        </w:rPr>
        <w:t>мая</w:t>
      </w:r>
      <w:r w:rsidRPr="00B54E0C">
        <w:rPr>
          <w:rFonts w:ascii="Times New Roman" w:hAnsi="Times New Roman"/>
          <w:sz w:val="24"/>
        </w:rPr>
        <w:t xml:space="preserve"> </w:t>
      </w:r>
      <w:r w:rsidR="003C094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725E4" w:rsidRPr="00B725E4" w:rsidRDefault="00B725E4" w:rsidP="00B54E0C">
      <w:pPr>
        <w:spacing w:before="0"/>
        <w:ind w:firstLine="708"/>
        <w:jc w:val="both"/>
        <w:rPr>
          <w:rFonts w:ascii="Times New Roman" w:hAnsi="Times New Roman"/>
          <w:color w:val="0000FF"/>
          <w:sz w:val="24"/>
        </w:rPr>
      </w:pPr>
      <w:r w:rsidRPr="00B725E4">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«_</w:t>
      </w:r>
      <w:r w:rsidR="007A5AE4">
        <w:rPr>
          <w:rFonts w:ascii="Times New Roman" w:hAnsi="Times New Roman"/>
          <w:color w:val="0000FF"/>
          <w:sz w:val="24"/>
        </w:rPr>
        <w:t>23</w:t>
      </w:r>
      <w:r w:rsidRPr="00B725E4">
        <w:rPr>
          <w:rFonts w:ascii="Times New Roman" w:hAnsi="Times New Roman"/>
          <w:color w:val="0000FF"/>
          <w:sz w:val="24"/>
        </w:rPr>
        <w:t>»</w:t>
      </w:r>
      <w:r w:rsidR="00364AB8">
        <w:rPr>
          <w:rFonts w:ascii="Times New Roman" w:hAnsi="Times New Roman"/>
          <w:color w:val="0000FF"/>
          <w:sz w:val="24"/>
        </w:rPr>
        <w:t xml:space="preserve"> </w:t>
      </w:r>
      <w:r w:rsidR="007A5AE4">
        <w:rPr>
          <w:rFonts w:ascii="Times New Roman" w:hAnsi="Times New Roman"/>
          <w:color w:val="0000FF"/>
          <w:sz w:val="24"/>
        </w:rPr>
        <w:t>мая 2016</w:t>
      </w:r>
      <w:r w:rsidR="00364AB8">
        <w:rPr>
          <w:rFonts w:ascii="Times New Roman" w:hAnsi="Times New Roman"/>
          <w:color w:val="0000FF"/>
          <w:sz w:val="24"/>
        </w:rPr>
        <w:t xml:space="preserve"> года </w:t>
      </w:r>
      <w:r w:rsidRPr="00B725E4">
        <w:rPr>
          <w:rFonts w:ascii="Times New Roman" w:hAnsi="Times New Roman"/>
          <w:color w:val="0000FF"/>
          <w:sz w:val="24"/>
        </w:rPr>
        <w:t>указывается дата за 3 (Три) рабочих дня до дат</w:t>
      </w:r>
      <w:r w:rsidR="00364AB8">
        <w:rPr>
          <w:rFonts w:ascii="Times New Roman" w:hAnsi="Times New Roman"/>
          <w:color w:val="0000FF"/>
          <w:sz w:val="24"/>
        </w:rPr>
        <w:t>ы окончания приема оферт</w:t>
      </w:r>
      <w:r w:rsidRPr="00B725E4">
        <w:rPr>
          <w:rFonts w:ascii="Times New Roman" w:hAnsi="Times New Roman"/>
          <w:color w:val="0000FF"/>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E5000E" w:rsidRPr="004E65BB" w:rsidRDefault="00E5000E" w:rsidP="00E5000E">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E5000E" w:rsidRPr="004E65BB" w:rsidRDefault="00E5000E" w:rsidP="00E5000E">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5000E" w:rsidRDefault="00E5000E" w:rsidP="00E5000E">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E5000E" w:rsidRPr="004E65BB" w:rsidRDefault="00E5000E" w:rsidP="00E5000E">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B54E0C">
        <w:rPr>
          <w:rFonts w:ascii="Times New Roman" w:hAnsi="Times New Roman"/>
          <w:sz w:val="24"/>
        </w:rPr>
        <w:lastRenderedPageBreak/>
        <w:t xml:space="preserve">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E15B20" w:rsidRDefault="001A25F6" w:rsidP="00484331">
      <w:pPr>
        <w:pStyle w:val="ab"/>
        <w:numPr>
          <w:ilvl w:val="0"/>
          <w:numId w:val="16"/>
        </w:numPr>
        <w:spacing w:before="0"/>
        <w:jc w:val="both"/>
        <w:rPr>
          <w:rFonts w:ascii="Times New Roman" w:hAnsi="Times New Roman"/>
          <w:color w:val="0000FF"/>
          <w:sz w:val="24"/>
        </w:rPr>
      </w:pPr>
      <w:r w:rsidRPr="00E15B20">
        <w:rPr>
          <w:rFonts w:ascii="Times New Roman" w:hAnsi="Times New Roman"/>
          <w:color w:val="0000FF"/>
          <w:sz w:val="24"/>
        </w:rPr>
        <w:t>Детализированный график производства работ</w:t>
      </w:r>
      <w:r w:rsidR="00E15B20" w:rsidRPr="00E15B20">
        <w:rPr>
          <w:rFonts w:ascii="Times New Roman" w:hAnsi="Times New Roman"/>
          <w:color w:val="0000FF"/>
          <w:sz w:val="24"/>
        </w:rPr>
        <w:t xml:space="preserve"> по строительству объектов</w:t>
      </w:r>
      <w:r w:rsidRPr="00E15B20">
        <w:rPr>
          <w:rFonts w:ascii="Times New Roman" w:hAnsi="Times New Roman"/>
          <w:color w:val="0000FF"/>
          <w:sz w:val="24"/>
        </w:rPr>
        <w:t>; (Форма №4</w:t>
      </w:r>
      <w:r w:rsidR="00E15B20" w:rsidRPr="00E15B20">
        <w:rPr>
          <w:rFonts w:ascii="Times New Roman" w:hAnsi="Times New Roman"/>
          <w:color w:val="0000FF"/>
          <w:sz w:val="24"/>
        </w:rPr>
        <w:t>.1</w:t>
      </w:r>
      <w:r w:rsidRPr="00E15B20">
        <w:rPr>
          <w:rFonts w:ascii="Times New Roman" w:hAnsi="Times New Roman"/>
          <w:color w:val="0000FF"/>
          <w:sz w:val="24"/>
        </w:rPr>
        <w:t>)</w:t>
      </w:r>
    </w:p>
    <w:p w:rsidR="00E15B20" w:rsidRPr="00E15B20" w:rsidRDefault="00E15B20" w:rsidP="00E15B20">
      <w:pPr>
        <w:pStyle w:val="ab"/>
        <w:numPr>
          <w:ilvl w:val="0"/>
          <w:numId w:val="16"/>
        </w:numPr>
        <w:spacing w:before="0"/>
        <w:jc w:val="both"/>
        <w:rPr>
          <w:rFonts w:ascii="Times New Roman" w:hAnsi="Times New Roman"/>
          <w:color w:val="0000FF"/>
          <w:sz w:val="24"/>
        </w:rPr>
      </w:pPr>
      <w:r w:rsidRPr="00E15B20">
        <w:rPr>
          <w:rFonts w:ascii="Times New Roman" w:hAnsi="Times New Roman"/>
          <w:color w:val="0000FF"/>
          <w:sz w:val="24"/>
        </w:rPr>
        <w:t>Детализированный график производства работ по реконструкции объектов; (Форма №4.1)</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782415" w:rsidRDefault="001A25F6" w:rsidP="00484331">
      <w:pPr>
        <w:pStyle w:val="ab"/>
        <w:numPr>
          <w:ilvl w:val="0"/>
          <w:numId w:val="16"/>
        </w:numPr>
        <w:spacing w:before="0"/>
        <w:jc w:val="both"/>
        <w:rPr>
          <w:rFonts w:ascii="Times New Roman" w:hAnsi="Times New Roman"/>
          <w:color w:val="0000FF"/>
          <w:sz w:val="24"/>
        </w:rPr>
      </w:pPr>
      <w:r w:rsidRPr="00782415">
        <w:rPr>
          <w:rFonts w:ascii="Times New Roman" w:hAnsi="Times New Roman"/>
          <w:color w:val="0000FF"/>
          <w:sz w:val="24"/>
        </w:rPr>
        <w:t>Проект договора</w:t>
      </w:r>
      <w:r w:rsidR="00313BAE" w:rsidRPr="00782415">
        <w:rPr>
          <w:rFonts w:ascii="Times New Roman" w:hAnsi="Times New Roman"/>
          <w:color w:val="0000FF"/>
          <w:sz w:val="24"/>
        </w:rPr>
        <w:t xml:space="preserve"> на выполнение</w:t>
      </w:r>
      <w:r w:rsidR="004F77AA" w:rsidRPr="00782415">
        <w:rPr>
          <w:rFonts w:ascii="Times New Roman" w:hAnsi="Times New Roman"/>
          <w:color w:val="0000FF"/>
          <w:sz w:val="24"/>
        </w:rPr>
        <w:t xml:space="preserve"> работ по строительству объекта</w:t>
      </w:r>
      <w:r w:rsidR="00313BAE" w:rsidRPr="00782415">
        <w:rPr>
          <w:rFonts w:ascii="Times New Roman" w:hAnsi="Times New Roman"/>
          <w:color w:val="0000FF"/>
          <w:sz w:val="24"/>
        </w:rPr>
        <w:t xml:space="preserve"> </w:t>
      </w:r>
      <w:r w:rsidRPr="00782415">
        <w:rPr>
          <w:rFonts w:ascii="Times New Roman" w:hAnsi="Times New Roman"/>
          <w:color w:val="0000FF"/>
          <w:sz w:val="24"/>
        </w:rPr>
        <w:t xml:space="preserve"> (Форма №6</w:t>
      </w:r>
      <w:r w:rsidR="004F77AA" w:rsidRPr="00782415">
        <w:rPr>
          <w:rFonts w:ascii="Times New Roman" w:hAnsi="Times New Roman"/>
          <w:color w:val="0000FF"/>
          <w:sz w:val="24"/>
        </w:rPr>
        <w:t>.1</w:t>
      </w:r>
      <w:r w:rsidRPr="00782415">
        <w:rPr>
          <w:rFonts w:ascii="Times New Roman" w:hAnsi="Times New Roman"/>
          <w:color w:val="0000FF"/>
          <w:sz w:val="24"/>
        </w:rPr>
        <w:t>);</w:t>
      </w:r>
    </w:p>
    <w:p w:rsidR="004F77AA" w:rsidRPr="00782415" w:rsidRDefault="004F77AA" w:rsidP="004F77AA">
      <w:pPr>
        <w:pStyle w:val="ab"/>
        <w:numPr>
          <w:ilvl w:val="0"/>
          <w:numId w:val="16"/>
        </w:numPr>
        <w:spacing w:before="0"/>
        <w:jc w:val="both"/>
        <w:rPr>
          <w:rFonts w:ascii="Times New Roman" w:hAnsi="Times New Roman"/>
          <w:color w:val="0000FF"/>
          <w:sz w:val="24"/>
        </w:rPr>
      </w:pPr>
      <w:r w:rsidRPr="00782415">
        <w:rPr>
          <w:rFonts w:ascii="Times New Roman" w:hAnsi="Times New Roman"/>
          <w:color w:val="0000FF"/>
          <w:sz w:val="24"/>
        </w:rPr>
        <w:t>Проект договора на выполнение работ по реконструкции объекта  (Форма №6.2);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AD2947" w:rsidRDefault="00AD2947"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008E1">
        <w:rPr>
          <w:rFonts w:ascii="Times New Roman" w:hAnsi="Times New Roman"/>
          <w:b/>
          <w:color w:val="2000E2"/>
          <w:sz w:val="24"/>
        </w:rPr>
        <w:t>204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3C0941">
        <w:rPr>
          <w:rFonts w:ascii="Times New Roman" w:hAnsi="Times New Roman"/>
          <w:b/>
          <w:color w:val="2000E2"/>
          <w:sz w:val="24"/>
        </w:rPr>
        <w:t>/2016г. от «_</w:t>
      </w:r>
      <w:r w:rsidR="00AD2947">
        <w:rPr>
          <w:rFonts w:ascii="Times New Roman" w:hAnsi="Times New Roman"/>
          <w:b/>
          <w:color w:val="2000E2"/>
          <w:sz w:val="24"/>
        </w:rPr>
        <w:t>13</w:t>
      </w:r>
      <w:r w:rsidR="003C0941">
        <w:rPr>
          <w:rFonts w:ascii="Times New Roman" w:hAnsi="Times New Roman"/>
          <w:b/>
          <w:color w:val="2000E2"/>
          <w:sz w:val="24"/>
        </w:rPr>
        <w:t>_»</w:t>
      </w:r>
      <w:r w:rsidR="00AD2947">
        <w:rPr>
          <w:rFonts w:ascii="Times New Roman" w:hAnsi="Times New Roman"/>
          <w:b/>
          <w:color w:val="2000E2"/>
          <w:sz w:val="24"/>
        </w:rPr>
        <w:t xml:space="preserve">мая </w:t>
      </w:r>
      <w:r w:rsidR="003C094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5703" w:rsidRPr="005B0A3B" w:rsidRDefault="00615703" w:rsidP="00742946">
                            <w:pPr>
                              <w:rPr>
                                <w:rFonts w:ascii="Times New Roman" w:hAnsi="Times New Roman"/>
                                <w:sz w:val="24"/>
                              </w:rPr>
                            </w:pPr>
                            <w:r w:rsidRPr="00EF56C5">
                              <w:rPr>
                                <w:rFonts w:cs="Arial"/>
                                <w:szCs w:val="22"/>
                              </w:rPr>
                              <w:t>На бланке участника закупки</w:t>
                            </w:r>
                          </w:p>
                          <w:p w:rsidR="00615703" w:rsidRPr="005B0A3B" w:rsidRDefault="00615703" w:rsidP="00742946">
                            <w:pPr>
                              <w:rPr>
                                <w:rFonts w:ascii="Times New Roman" w:hAnsi="Times New Roman"/>
                                <w:sz w:val="24"/>
                              </w:rPr>
                            </w:pPr>
                          </w:p>
                          <w:p w:rsidR="00615703" w:rsidRPr="005B0A3B" w:rsidRDefault="00615703" w:rsidP="00742946">
                            <w:pPr>
                              <w:rPr>
                                <w:rFonts w:ascii="Times New Roman" w:hAnsi="Times New Roman"/>
                                <w:sz w:val="24"/>
                              </w:rPr>
                            </w:pPr>
                            <w:r w:rsidRPr="005B0A3B">
                              <w:rPr>
                                <w:rFonts w:ascii="Times New Roman" w:hAnsi="Times New Roman"/>
                                <w:sz w:val="24"/>
                              </w:rPr>
                              <w:t>Исх. номер</w:t>
                            </w:r>
                          </w:p>
                          <w:p w:rsidR="00615703" w:rsidRPr="005B0A3B" w:rsidRDefault="0061570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15703" w:rsidRPr="005B0A3B" w:rsidRDefault="00615703" w:rsidP="00742946">
                      <w:pPr>
                        <w:rPr>
                          <w:rFonts w:ascii="Times New Roman" w:hAnsi="Times New Roman"/>
                          <w:sz w:val="24"/>
                        </w:rPr>
                      </w:pPr>
                      <w:r w:rsidRPr="00EF56C5">
                        <w:rPr>
                          <w:rFonts w:cs="Arial"/>
                          <w:szCs w:val="22"/>
                        </w:rPr>
                        <w:t>На бланке участника закупки</w:t>
                      </w:r>
                    </w:p>
                    <w:p w:rsidR="00615703" w:rsidRPr="005B0A3B" w:rsidRDefault="00615703" w:rsidP="00742946">
                      <w:pPr>
                        <w:rPr>
                          <w:rFonts w:ascii="Times New Roman" w:hAnsi="Times New Roman"/>
                          <w:sz w:val="24"/>
                        </w:rPr>
                      </w:pPr>
                    </w:p>
                    <w:p w:rsidR="00615703" w:rsidRPr="005B0A3B" w:rsidRDefault="00615703" w:rsidP="00742946">
                      <w:pPr>
                        <w:rPr>
                          <w:rFonts w:ascii="Times New Roman" w:hAnsi="Times New Roman"/>
                          <w:sz w:val="24"/>
                        </w:rPr>
                      </w:pPr>
                      <w:r w:rsidRPr="005B0A3B">
                        <w:rPr>
                          <w:rFonts w:ascii="Times New Roman" w:hAnsi="Times New Roman"/>
                          <w:sz w:val="24"/>
                        </w:rPr>
                        <w:t>Исх. номер</w:t>
                      </w:r>
                    </w:p>
                    <w:p w:rsidR="00615703" w:rsidRPr="005B0A3B" w:rsidRDefault="0061570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9C25A5" w:rsidRDefault="00742946" w:rsidP="005A230E">
      <w:pPr>
        <w:jc w:val="both"/>
        <w:rPr>
          <w:rFonts w:ascii="Times New Roman" w:hAnsi="Times New Roman"/>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8D62D4" w:rsidRPr="008D62D4">
        <w:rPr>
          <w:rFonts w:ascii="Times New Roman" w:hAnsi="Times New Roman"/>
          <w:b/>
          <w:sz w:val="24"/>
          <w:u w:val="single"/>
        </w:rPr>
        <w:t>строительству</w:t>
      </w:r>
      <w:r w:rsidR="00635512">
        <w:rPr>
          <w:rFonts w:ascii="Times New Roman" w:hAnsi="Times New Roman"/>
          <w:sz w:val="24"/>
        </w:rPr>
        <w:t xml:space="preserve"> объект</w:t>
      </w:r>
      <w:r w:rsidR="003C0941">
        <w:rPr>
          <w:rFonts w:ascii="Times New Roman" w:hAnsi="Times New Roman"/>
          <w:sz w:val="24"/>
        </w:rPr>
        <w:t>ов</w:t>
      </w:r>
      <w:r w:rsidR="005A77C5" w:rsidRPr="004634EB">
        <w:rPr>
          <w:rFonts w:ascii="Times New Roman" w:hAnsi="Times New Roman"/>
          <w:sz w:val="24"/>
        </w:rPr>
        <w:t>:</w:t>
      </w:r>
      <w:r w:rsidR="00710444" w:rsidRPr="004634EB">
        <w:rPr>
          <w:rFonts w:ascii="Times New Roman" w:hAnsi="Times New Roman"/>
          <w:sz w:val="24"/>
        </w:rPr>
        <w:t xml:space="preserve"> </w:t>
      </w:r>
      <w:r w:rsidR="003C0941" w:rsidRPr="00867827">
        <w:rPr>
          <w:rFonts w:ascii="Times New Roman" w:hAnsi="Times New Roman"/>
          <w:b/>
          <w:color w:val="0000FF"/>
          <w:sz w:val="24"/>
        </w:rPr>
        <w:t>1</w:t>
      </w:r>
      <w:r w:rsidR="003C0941">
        <w:rPr>
          <w:rFonts w:ascii="Times New Roman" w:hAnsi="Times New Roman"/>
          <w:sz w:val="24"/>
        </w:rPr>
        <w:t xml:space="preserve">. </w:t>
      </w:r>
      <w:r w:rsidR="00393D68">
        <w:rPr>
          <w:rFonts w:ascii="Times New Roman" w:hAnsi="Times New Roman"/>
          <w:sz w:val="24"/>
        </w:rPr>
        <w:t>«</w:t>
      </w:r>
      <w:proofErr w:type="spellStart"/>
      <w:r w:rsidR="008D62D4" w:rsidRPr="008D62D4">
        <w:rPr>
          <w:rFonts w:ascii="Times New Roman" w:hAnsi="Times New Roman"/>
          <w:sz w:val="24"/>
        </w:rPr>
        <w:t>Нефтегазопровод</w:t>
      </w:r>
      <w:proofErr w:type="spellEnd"/>
      <w:r w:rsidR="008D62D4" w:rsidRPr="008D62D4">
        <w:rPr>
          <w:rFonts w:ascii="Times New Roman" w:hAnsi="Times New Roman"/>
          <w:sz w:val="24"/>
        </w:rPr>
        <w:t xml:space="preserve"> т.вр.к.42-т.вр.</w:t>
      </w:r>
      <w:r w:rsidR="003C0941">
        <w:rPr>
          <w:rFonts w:ascii="Times New Roman" w:hAnsi="Times New Roman"/>
          <w:sz w:val="24"/>
        </w:rPr>
        <w:t>» в составе стройки: «</w:t>
      </w:r>
      <w:r w:rsidR="008D62D4" w:rsidRPr="008D62D4">
        <w:rPr>
          <w:rFonts w:ascii="Times New Roman" w:hAnsi="Times New Roman"/>
          <w:sz w:val="24"/>
        </w:rPr>
        <w:t xml:space="preserve">Обустройство </w:t>
      </w:r>
      <w:proofErr w:type="spellStart"/>
      <w:r w:rsidR="008D62D4" w:rsidRPr="008D62D4">
        <w:rPr>
          <w:rFonts w:ascii="Times New Roman" w:hAnsi="Times New Roman"/>
          <w:sz w:val="24"/>
        </w:rPr>
        <w:t>Тайлаковского</w:t>
      </w:r>
      <w:proofErr w:type="spellEnd"/>
      <w:r w:rsidR="008D62D4" w:rsidRPr="008D62D4">
        <w:rPr>
          <w:rFonts w:ascii="Times New Roman" w:hAnsi="Times New Roman"/>
          <w:sz w:val="24"/>
        </w:rPr>
        <w:t xml:space="preserve"> месторождения нефти. Кусты скважин № 60, 93</w:t>
      </w:r>
      <w:r w:rsidR="003C0941">
        <w:rPr>
          <w:rFonts w:ascii="Times New Roman" w:hAnsi="Times New Roman"/>
          <w:sz w:val="24"/>
        </w:rPr>
        <w:t xml:space="preserve">», </w:t>
      </w:r>
      <w:r w:rsidR="008D62D4" w:rsidRPr="008D62D4">
        <w:rPr>
          <w:rFonts w:ascii="Times New Roman" w:hAnsi="Times New Roman"/>
          <w:b/>
          <w:color w:val="0000FF"/>
          <w:sz w:val="24"/>
        </w:rPr>
        <w:t>2</w:t>
      </w:r>
      <w:r w:rsidR="008D62D4">
        <w:rPr>
          <w:rFonts w:ascii="Times New Roman" w:hAnsi="Times New Roman"/>
          <w:sz w:val="24"/>
        </w:rPr>
        <w:t>. «</w:t>
      </w:r>
      <w:proofErr w:type="spellStart"/>
      <w:r w:rsidR="008D62D4" w:rsidRPr="008D62D4">
        <w:rPr>
          <w:rFonts w:ascii="Times New Roman" w:hAnsi="Times New Roman"/>
          <w:sz w:val="24"/>
        </w:rPr>
        <w:t>Нефтегазопровод</w:t>
      </w:r>
      <w:proofErr w:type="spellEnd"/>
      <w:r w:rsidR="008D62D4" w:rsidRPr="008D62D4">
        <w:rPr>
          <w:rFonts w:ascii="Times New Roman" w:hAnsi="Times New Roman"/>
          <w:sz w:val="24"/>
        </w:rPr>
        <w:t xml:space="preserve"> т.вр.к.63,65-т.вр.к.33,33б</w:t>
      </w:r>
      <w:r w:rsidR="008D62D4">
        <w:rPr>
          <w:rFonts w:ascii="Times New Roman" w:hAnsi="Times New Roman"/>
          <w:sz w:val="24"/>
        </w:rPr>
        <w:t>»</w:t>
      </w:r>
      <w:r w:rsidR="008D62D4" w:rsidRPr="008D62D4">
        <w:rPr>
          <w:rFonts w:ascii="Times New Roman" w:hAnsi="Times New Roman"/>
          <w:sz w:val="24"/>
        </w:rPr>
        <w:t xml:space="preserve"> </w:t>
      </w:r>
      <w:r w:rsidR="008D62D4">
        <w:rPr>
          <w:rFonts w:ascii="Times New Roman" w:hAnsi="Times New Roman"/>
          <w:sz w:val="24"/>
        </w:rPr>
        <w:t>в составе стройки: «</w:t>
      </w:r>
      <w:r w:rsidR="008D62D4" w:rsidRPr="008D62D4">
        <w:rPr>
          <w:rFonts w:ascii="Times New Roman" w:hAnsi="Times New Roman"/>
          <w:sz w:val="24"/>
        </w:rPr>
        <w:t xml:space="preserve">Обустройство </w:t>
      </w:r>
      <w:proofErr w:type="spellStart"/>
      <w:r w:rsidR="008D62D4" w:rsidRPr="008D62D4">
        <w:rPr>
          <w:rFonts w:ascii="Times New Roman" w:hAnsi="Times New Roman"/>
          <w:sz w:val="24"/>
        </w:rPr>
        <w:t>Тайлаковского</w:t>
      </w:r>
      <w:proofErr w:type="spellEnd"/>
      <w:r w:rsidR="008D62D4" w:rsidRPr="008D62D4">
        <w:rPr>
          <w:rFonts w:ascii="Times New Roman" w:hAnsi="Times New Roman"/>
          <w:sz w:val="24"/>
        </w:rPr>
        <w:t xml:space="preserve"> месторождения нефти. Кусты скважин № 60, 93</w:t>
      </w:r>
      <w:r w:rsidR="008D62D4">
        <w:rPr>
          <w:rFonts w:ascii="Times New Roman" w:hAnsi="Times New Roman"/>
          <w:sz w:val="24"/>
        </w:rPr>
        <w:t xml:space="preserve">», </w:t>
      </w:r>
      <w:r w:rsidR="008D62D4" w:rsidRPr="008D62D4">
        <w:rPr>
          <w:rFonts w:ascii="Times New Roman" w:hAnsi="Times New Roman"/>
          <w:b/>
          <w:color w:val="0000FF"/>
          <w:sz w:val="24"/>
        </w:rPr>
        <w:t>3</w:t>
      </w:r>
      <w:r w:rsidR="008D62D4">
        <w:rPr>
          <w:rFonts w:ascii="Times New Roman" w:hAnsi="Times New Roman"/>
          <w:sz w:val="24"/>
        </w:rPr>
        <w:t>. «</w:t>
      </w:r>
      <w:proofErr w:type="spellStart"/>
      <w:r w:rsidR="008D62D4" w:rsidRPr="008D62D4">
        <w:rPr>
          <w:rFonts w:ascii="Times New Roman" w:hAnsi="Times New Roman"/>
          <w:sz w:val="24"/>
        </w:rPr>
        <w:t>Нефтегазопровод</w:t>
      </w:r>
      <w:proofErr w:type="spellEnd"/>
      <w:r w:rsidR="008D62D4" w:rsidRPr="008D62D4">
        <w:rPr>
          <w:rFonts w:ascii="Times New Roman" w:hAnsi="Times New Roman"/>
          <w:sz w:val="24"/>
        </w:rPr>
        <w:t xml:space="preserve"> т.вр.к.35-т.вр.к.71,76</w:t>
      </w:r>
      <w:r w:rsidR="008D62D4">
        <w:rPr>
          <w:rFonts w:ascii="Times New Roman" w:hAnsi="Times New Roman"/>
          <w:sz w:val="24"/>
        </w:rPr>
        <w:t>» в составе стройки: «</w:t>
      </w:r>
      <w:r w:rsidR="008D62D4" w:rsidRPr="008D62D4">
        <w:rPr>
          <w:rFonts w:ascii="Times New Roman" w:hAnsi="Times New Roman"/>
          <w:sz w:val="24"/>
        </w:rPr>
        <w:t>Обустройство Ново-</w:t>
      </w:r>
      <w:proofErr w:type="spellStart"/>
      <w:r w:rsidR="008D62D4" w:rsidRPr="008D62D4">
        <w:rPr>
          <w:rFonts w:ascii="Times New Roman" w:hAnsi="Times New Roman"/>
          <w:sz w:val="24"/>
        </w:rPr>
        <w:t>Покурского</w:t>
      </w:r>
      <w:proofErr w:type="spellEnd"/>
      <w:r w:rsidR="008D62D4" w:rsidRPr="008D62D4">
        <w:rPr>
          <w:rFonts w:ascii="Times New Roman" w:hAnsi="Times New Roman"/>
          <w:sz w:val="24"/>
        </w:rPr>
        <w:t xml:space="preserve"> месторождения нефти. Кусты скважин № 75, 76, 77</w:t>
      </w:r>
      <w:r w:rsidR="008D62D4">
        <w:rPr>
          <w:rFonts w:ascii="Times New Roman" w:hAnsi="Times New Roman"/>
          <w:sz w:val="24"/>
        </w:rPr>
        <w:t xml:space="preserve">», </w:t>
      </w:r>
      <w:r w:rsidR="008D62D4" w:rsidRPr="008D62D4">
        <w:rPr>
          <w:rFonts w:ascii="Times New Roman" w:hAnsi="Times New Roman"/>
          <w:b/>
          <w:color w:val="0000FF"/>
          <w:sz w:val="24"/>
        </w:rPr>
        <w:t>4</w:t>
      </w:r>
      <w:r w:rsidR="008D62D4">
        <w:rPr>
          <w:rFonts w:ascii="Times New Roman" w:hAnsi="Times New Roman"/>
          <w:sz w:val="24"/>
        </w:rPr>
        <w:t>. «</w:t>
      </w:r>
      <w:proofErr w:type="spellStart"/>
      <w:r w:rsidR="008D62D4" w:rsidRPr="008D62D4">
        <w:rPr>
          <w:rFonts w:ascii="Times New Roman" w:hAnsi="Times New Roman"/>
          <w:sz w:val="24"/>
        </w:rPr>
        <w:t>Нефтегазопровод</w:t>
      </w:r>
      <w:proofErr w:type="spellEnd"/>
      <w:r w:rsidR="008D62D4" w:rsidRPr="008D62D4">
        <w:rPr>
          <w:rFonts w:ascii="Times New Roman" w:hAnsi="Times New Roman"/>
          <w:sz w:val="24"/>
        </w:rPr>
        <w:t xml:space="preserve"> т.вр.к.71,76-т.вр.к.78,73</w:t>
      </w:r>
      <w:r w:rsidR="008D62D4">
        <w:rPr>
          <w:rFonts w:ascii="Times New Roman" w:hAnsi="Times New Roman"/>
          <w:sz w:val="24"/>
        </w:rPr>
        <w:t>» в составе стройки: «</w:t>
      </w:r>
      <w:r w:rsidR="008D62D4" w:rsidRPr="008D62D4">
        <w:rPr>
          <w:rFonts w:ascii="Times New Roman" w:hAnsi="Times New Roman"/>
          <w:sz w:val="24"/>
        </w:rPr>
        <w:t>Обустройство Ново-</w:t>
      </w:r>
      <w:proofErr w:type="spellStart"/>
      <w:r w:rsidR="008D62D4" w:rsidRPr="008D62D4">
        <w:rPr>
          <w:rFonts w:ascii="Times New Roman" w:hAnsi="Times New Roman"/>
          <w:sz w:val="24"/>
        </w:rPr>
        <w:t>Покурского</w:t>
      </w:r>
      <w:proofErr w:type="spellEnd"/>
      <w:r w:rsidR="008D62D4" w:rsidRPr="008D62D4">
        <w:rPr>
          <w:rFonts w:ascii="Times New Roman" w:hAnsi="Times New Roman"/>
          <w:sz w:val="24"/>
        </w:rPr>
        <w:t xml:space="preserve"> месторождения нефти. Кусты скважин № 75, 76, 77</w:t>
      </w:r>
      <w:r w:rsidR="008D62D4">
        <w:rPr>
          <w:rFonts w:ascii="Times New Roman" w:hAnsi="Times New Roman"/>
          <w:sz w:val="24"/>
        </w:rPr>
        <w:t xml:space="preserve">», </w:t>
      </w:r>
      <w:r w:rsidR="008D62D4" w:rsidRPr="008D62D4">
        <w:rPr>
          <w:rFonts w:ascii="Times New Roman" w:hAnsi="Times New Roman"/>
          <w:b/>
          <w:color w:val="0000FF"/>
          <w:sz w:val="24"/>
        </w:rPr>
        <w:t>5</w:t>
      </w:r>
      <w:r w:rsidR="008D62D4">
        <w:rPr>
          <w:rFonts w:ascii="Times New Roman" w:hAnsi="Times New Roman"/>
          <w:sz w:val="24"/>
        </w:rPr>
        <w:t>. «</w:t>
      </w:r>
      <w:proofErr w:type="spellStart"/>
      <w:r w:rsidR="008D62D4" w:rsidRPr="008D62D4">
        <w:rPr>
          <w:rFonts w:ascii="Times New Roman" w:hAnsi="Times New Roman"/>
          <w:sz w:val="24"/>
        </w:rPr>
        <w:t>Нефтегазопровод</w:t>
      </w:r>
      <w:proofErr w:type="spellEnd"/>
      <w:r w:rsidR="008D62D4" w:rsidRPr="008D62D4">
        <w:rPr>
          <w:rFonts w:ascii="Times New Roman" w:hAnsi="Times New Roman"/>
          <w:sz w:val="24"/>
        </w:rPr>
        <w:t xml:space="preserve"> т.вр.к.78,73-т.вр.к.45</w:t>
      </w:r>
      <w:r w:rsidR="008D62D4">
        <w:rPr>
          <w:rFonts w:ascii="Times New Roman" w:hAnsi="Times New Roman"/>
          <w:sz w:val="24"/>
        </w:rPr>
        <w:t>»</w:t>
      </w:r>
      <w:r w:rsidR="008D62D4" w:rsidRPr="008D62D4">
        <w:rPr>
          <w:rFonts w:ascii="Times New Roman" w:hAnsi="Times New Roman"/>
          <w:sz w:val="24"/>
        </w:rPr>
        <w:t xml:space="preserve"> </w:t>
      </w:r>
      <w:r w:rsidR="008D62D4">
        <w:rPr>
          <w:rFonts w:ascii="Times New Roman" w:hAnsi="Times New Roman"/>
          <w:sz w:val="24"/>
        </w:rPr>
        <w:t>в составе стройки: «</w:t>
      </w:r>
      <w:r w:rsidR="008D62D4" w:rsidRPr="008D62D4">
        <w:rPr>
          <w:rFonts w:ascii="Times New Roman" w:hAnsi="Times New Roman"/>
          <w:sz w:val="24"/>
        </w:rPr>
        <w:t>Обустройство Ново-</w:t>
      </w:r>
      <w:proofErr w:type="spellStart"/>
      <w:r w:rsidR="008D62D4" w:rsidRPr="008D62D4">
        <w:rPr>
          <w:rFonts w:ascii="Times New Roman" w:hAnsi="Times New Roman"/>
          <w:sz w:val="24"/>
        </w:rPr>
        <w:t>Покурского</w:t>
      </w:r>
      <w:proofErr w:type="spellEnd"/>
      <w:r w:rsidR="008D62D4" w:rsidRPr="008D62D4">
        <w:rPr>
          <w:rFonts w:ascii="Times New Roman" w:hAnsi="Times New Roman"/>
          <w:sz w:val="24"/>
        </w:rPr>
        <w:t xml:space="preserve"> месторождения нефти. Кусты скважин № 75, 76, 77</w:t>
      </w:r>
      <w:r w:rsidR="008D62D4">
        <w:rPr>
          <w:rFonts w:ascii="Times New Roman" w:hAnsi="Times New Roman"/>
          <w:sz w:val="24"/>
        </w:rPr>
        <w:t>»,</w:t>
      </w:r>
      <w:r w:rsidR="008D62D4" w:rsidRPr="008D62D4">
        <w:rPr>
          <w:rFonts w:ascii="Times New Roman" w:hAnsi="Times New Roman"/>
          <w:b/>
          <w:sz w:val="24"/>
        </w:rPr>
        <w:t xml:space="preserve"> </w:t>
      </w:r>
      <w:r w:rsidR="008D62D4" w:rsidRPr="008D62D4">
        <w:rPr>
          <w:rFonts w:ascii="Times New Roman" w:hAnsi="Times New Roman"/>
          <w:b/>
          <w:color w:val="0000FF"/>
          <w:sz w:val="24"/>
        </w:rPr>
        <w:t>6</w:t>
      </w:r>
      <w:r w:rsidR="008D62D4" w:rsidRPr="008D62D4">
        <w:rPr>
          <w:rFonts w:ascii="Times New Roman" w:hAnsi="Times New Roman"/>
          <w:color w:val="0000FF"/>
          <w:sz w:val="24"/>
        </w:rPr>
        <w:t xml:space="preserve">. </w:t>
      </w:r>
      <w:r w:rsidR="008D62D4">
        <w:rPr>
          <w:rFonts w:ascii="Times New Roman" w:hAnsi="Times New Roman"/>
          <w:sz w:val="24"/>
        </w:rPr>
        <w:t>«</w:t>
      </w:r>
      <w:proofErr w:type="spellStart"/>
      <w:r w:rsidR="008D62D4" w:rsidRPr="008D62D4">
        <w:rPr>
          <w:rFonts w:ascii="Times New Roman" w:hAnsi="Times New Roman"/>
          <w:sz w:val="24"/>
        </w:rPr>
        <w:t>Нефтегазопровод</w:t>
      </w:r>
      <w:proofErr w:type="spellEnd"/>
      <w:r w:rsidR="008D62D4" w:rsidRPr="008D62D4">
        <w:rPr>
          <w:rFonts w:ascii="Times New Roman" w:hAnsi="Times New Roman"/>
          <w:sz w:val="24"/>
        </w:rPr>
        <w:t xml:space="preserve"> т.вр.к.45-т.вр.к.77,1</w:t>
      </w:r>
      <w:r w:rsidR="008D62D4">
        <w:rPr>
          <w:rFonts w:ascii="Times New Roman" w:hAnsi="Times New Roman"/>
          <w:sz w:val="24"/>
        </w:rPr>
        <w:t>» в составе стройки: «</w:t>
      </w:r>
      <w:r w:rsidR="008D62D4" w:rsidRPr="008D62D4">
        <w:rPr>
          <w:rFonts w:ascii="Times New Roman" w:hAnsi="Times New Roman"/>
          <w:sz w:val="24"/>
        </w:rPr>
        <w:t>Обустройство Ново-</w:t>
      </w:r>
      <w:proofErr w:type="spellStart"/>
      <w:r w:rsidR="008D62D4" w:rsidRPr="008D62D4">
        <w:rPr>
          <w:rFonts w:ascii="Times New Roman" w:hAnsi="Times New Roman"/>
          <w:sz w:val="24"/>
        </w:rPr>
        <w:t>Покурского</w:t>
      </w:r>
      <w:proofErr w:type="spellEnd"/>
      <w:r w:rsidR="008D62D4" w:rsidRPr="008D62D4">
        <w:rPr>
          <w:rFonts w:ascii="Times New Roman" w:hAnsi="Times New Roman"/>
          <w:sz w:val="24"/>
        </w:rPr>
        <w:t xml:space="preserve"> месторождения нефти. Кусты скважин № 75, 76, 77</w:t>
      </w:r>
      <w:r w:rsidR="008D62D4">
        <w:rPr>
          <w:rFonts w:ascii="Times New Roman" w:hAnsi="Times New Roman"/>
          <w:sz w:val="24"/>
        </w:rPr>
        <w:t xml:space="preserve">», </w:t>
      </w:r>
      <w:r w:rsidR="008D62D4" w:rsidRPr="003220A9">
        <w:rPr>
          <w:rFonts w:ascii="Times New Roman" w:hAnsi="Times New Roman"/>
          <w:b/>
          <w:color w:val="0000FF"/>
          <w:sz w:val="24"/>
        </w:rPr>
        <w:t>7.</w:t>
      </w:r>
      <w:r w:rsidR="008D62D4" w:rsidRPr="008D62D4">
        <w:rPr>
          <w:rFonts w:ascii="Times New Roman" w:hAnsi="Times New Roman"/>
          <w:color w:val="0000FF"/>
          <w:sz w:val="24"/>
        </w:rPr>
        <w:t xml:space="preserve"> </w:t>
      </w:r>
      <w:r w:rsidR="008D62D4">
        <w:rPr>
          <w:rFonts w:ascii="Times New Roman" w:hAnsi="Times New Roman"/>
          <w:sz w:val="24"/>
        </w:rPr>
        <w:t>«</w:t>
      </w:r>
      <w:proofErr w:type="spellStart"/>
      <w:r w:rsidR="008D62D4" w:rsidRPr="008D62D4">
        <w:rPr>
          <w:rFonts w:ascii="Times New Roman" w:hAnsi="Times New Roman"/>
          <w:sz w:val="24"/>
        </w:rPr>
        <w:t>Нефтегазопровод</w:t>
      </w:r>
      <w:proofErr w:type="spellEnd"/>
      <w:r w:rsidR="008D62D4" w:rsidRPr="008D62D4">
        <w:rPr>
          <w:rFonts w:ascii="Times New Roman" w:hAnsi="Times New Roman"/>
          <w:sz w:val="24"/>
        </w:rPr>
        <w:t xml:space="preserve"> т.вр.к.77,1-т.вр.к.22</w:t>
      </w:r>
      <w:r w:rsidR="008D62D4">
        <w:rPr>
          <w:rFonts w:ascii="Times New Roman" w:hAnsi="Times New Roman"/>
          <w:sz w:val="24"/>
        </w:rPr>
        <w:t>» в составе стройки: «</w:t>
      </w:r>
      <w:r w:rsidR="008D62D4" w:rsidRPr="008D62D4">
        <w:rPr>
          <w:rFonts w:ascii="Times New Roman" w:hAnsi="Times New Roman"/>
          <w:sz w:val="24"/>
        </w:rPr>
        <w:t>Обустройство Ново-</w:t>
      </w:r>
      <w:proofErr w:type="spellStart"/>
      <w:r w:rsidR="008D62D4" w:rsidRPr="008D62D4">
        <w:rPr>
          <w:rFonts w:ascii="Times New Roman" w:hAnsi="Times New Roman"/>
          <w:sz w:val="24"/>
        </w:rPr>
        <w:t>Покурского</w:t>
      </w:r>
      <w:proofErr w:type="spellEnd"/>
      <w:r w:rsidR="008D62D4" w:rsidRPr="008D62D4">
        <w:rPr>
          <w:rFonts w:ascii="Times New Roman" w:hAnsi="Times New Roman"/>
          <w:sz w:val="24"/>
        </w:rPr>
        <w:t xml:space="preserve"> месторождения нефти. Кусты скважин № 75, 76, 77</w:t>
      </w:r>
      <w:r w:rsidR="008D62D4">
        <w:rPr>
          <w:rFonts w:ascii="Times New Roman" w:hAnsi="Times New Roman"/>
          <w:sz w:val="24"/>
        </w:rPr>
        <w:t xml:space="preserve">», </w:t>
      </w:r>
      <w:r w:rsidR="008D62D4" w:rsidRPr="008D62D4">
        <w:rPr>
          <w:rFonts w:ascii="Times New Roman" w:hAnsi="Times New Roman"/>
          <w:b/>
          <w:color w:val="0000FF"/>
          <w:sz w:val="24"/>
        </w:rPr>
        <w:t>8</w:t>
      </w:r>
      <w:r w:rsidR="008D62D4">
        <w:rPr>
          <w:rFonts w:ascii="Times New Roman" w:hAnsi="Times New Roman"/>
          <w:sz w:val="24"/>
        </w:rPr>
        <w:t>. «</w:t>
      </w:r>
      <w:proofErr w:type="spellStart"/>
      <w:r w:rsidR="00771AE8" w:rsidRPr="00771AE8">
        <w:rPr>
          <w:rFonts w:ascii="Times New Roman" w:hAnsi="Times New Roman"/>
          <w:sz w:val="24"/>
        </w:rPr>
        <w:t>Нефтегазопровод</w:t>
      </w:r>
      <w:proofErr w:type="spellEnd"/>
      <w:r w:rsidR="00771AE8" w:rsidRPr="00771AE8">
        <w:rPr>
          <w:rFonts w:ascii="Times New Roman" w:hAnsi="Times New Roman"/>
          <w:sz w:val="24"/>
        </w:rPr>
        <w:t xml:space="preserve"> т.вр.к.22-т.вр.к.3</w:t>
      </w:r>
      <w:r w:rsidR="00771AE8">
        <w:rPr>
          <w:rFonts w:ascii="Times New Roman" w:hAnsi="Times New Roman"/>
          <w:sz w:val="24"/>
        </w:rPr>
        <w:t>»</w:t>
      </w:r>
      <w:r w:rsidR="008D62D4">
        <w:rPr>
          <w:rFonts w:ascii="Times New Roman" w:hAnsi="Times New Roman"/>
          <w:sz w:val="24"/>
        </w:rPr>
        <w:t xml:space="preserve"> в составе стройки: «</w:t>
      </w:r>
      <w:r w:rsidR="008D62D4" w:rsidRPr="008D62D4">
        <w:rPr>
          <w:rFonts w:ascii="Times New Roman" w:hAnsi="Times New Roman"/>
          <w:sz w:val="24"/>
        </w:rPr>
        <w:t>Обустройство Ново-</w:t>
      </w:r>
      <w:proofErr w:type="spellStart"/>
      <w:r w:rsidR="008D62D4" w:rsidRPr="008D62D4">
        <w:rPr>
          <w:rFonts w:ascii="Times New Roman" w:hAnsi="Times New Roman"/>
          <w:sz w:val="24"/>
        </w:rPr>
        <w:t>Покурского</w:t>
      </w:r>
      <w:proofErr w:type="spellEnd"/>
      <w:r w:rsidR="008D62D4" w:rsidRPr="008D62D4">
        <w:rPr>
          <w:rFonts w:ascii="Times New Roman" w:hAnsi="Times New Roman"/>
          <w:sz w:val="24"/>
        </w:rPr>
        <w:t xml:space="preserve"> месторождения нефти. Кусты скважин № 75, 76, 77</w:t>
      </w:r>
      <w:r w:rsidR="008D62D4">
        <w:rPr>
          <w:rFonts w:ascii="Times New Roman" w:hAnsi="Times New Roman"/>
          <w:sz w:val="24"/>
        </w:rPr>
        <w:t>»,</w:t>
      </w:r>
      <w:r w:rsidR="00771AE8">
        <w:rPr>
          <w:rFonts w:ascii="Times New Roman" w:hAnsi="Times New Roman"/>
          <w:sz w:val="24"/>
        </w:rPr>
        <w:t xml:space="preserve"> </w:t>
      </w:r>
      <w:r w:rsidR="00771AE8" w:rsidRPr="00771AE8">
        <w:rPr>
          <w:rFonts w:ascii="Times New Roman" w:hAnsi="Times New Roman"/>
          <w:b/>
          <w:color w:val="0000FF"/>
          <w:sz w:val="24"/>
        </w:rPr>
        <w:t>9</w:t>
      </w:r>
      <w:r w:rsidR="00771AE8">
        <w:rPr>
          <w:rFonts w:ascii="Times New Roman" w:hAnsi="Times New Roman"/>
          <w:sz w:val="24"/>
        </w:rPr>
        <w:t>. «</w:t>
      </w:r>
      <w:proofErr w:type="spellStart"/>
      <w:r w:rsidR="00771AE8" w:rsidRPr="00771AE8">
        <w:rPr>
          <w:rFonts w:ascii="Times New Roman" w:hAnsi="Times New Roman"/>
          <w:sz w:val="24"/>
        </w:rPr>
        <w:t>Нефтегазопровод</w:t>
      </w:r>
      <w:proofErr w:type="spellEnd"/>
      <w:r w:rsidR="00771AE8" w:rsidRPr="00771AE8">
        <w:rPr>
          <w:rFonts w:ascii="Times New Roman" w:hAnsi="Times New Roman"/>
          <w:sz w:val="24"/>
        </w:rPr>
        <w:t xml:space="preserve"> т.вр.к.3-т.вр.к.18</w:t>
      </w:r>
      <w:r w:rsidR="00771AE8">
        <w:rPr>
          <w:rFonts w:ascii="Times New Roman" w:hAnsi="Times New Roman"/>
          <w:sz w:val="24"/>
        </w:rPr>
        <w:t>» в составе стройки: «</w:t>
      </w:r>
      <w:r w:rsidR="00771AE8" w:rsidRPr="008D62D4">
        <w:rPr>
          <w:rFonts w:ascii="Times New Roman" w:hAnsi="Times New Roman"/>
          <w:sz w:val="24"/>
        </w:rPr>
        <w:t>Обустройство Ново-</w:t>
      </w:r>
      <w:proofErr w:type="spellStart"/>
      <w:r w:rsidR="00771AE8" w:rsidRPr="008D62D4">
        <w:rPr>
          <w:rFonts w:ascii="Times New Roman" w:hAnsi="Times New Roman"/>
          <w:sz w:val="24"/>
        </w:rPr>
        <w:t>Покурского</w:t>
      </w:r>
      <w:proofErr w:type="spellEnd"/>
      <w:r w:rsidR="00771AE8" w:rsidRPr="008D62D4">
        <w:rPr>
          <w:rFonts w:ascii="Times New Roman" w:hAnsi="Times New Roman"/>
          <w:sz w:val="24"/>
        </w:rPr>
        <w:t xml:space="preserve"> месторождения нефти. Кусты скважин № 75, 76, 77</w:t>
      </w:r>
      <w:r w:rsidR="00771AE8">
        <w:rPr>
          <w:rFonts w:ascii="Times New Roman" w:hAnsi="Times New Roman"/>
          <w:sz w:val="24"/>
        </w:rPr>
        <w:t xml:space="preserve">», </w:t>
      </w:r>
      <w:r w:rsidR="00771AE8" w:rsidRPr="00771AE8">
        <w:rPr>
          <w:rFonts w:ascii="Times New Roman" w:hAnsi="Times New Roman"/>
          <w:b/>
          <w:color w:val="0000FF"/>
          <w:sz w:val="24"/>
        </w:rPr>
        <w:t>10</w:t>
      </w:r>
      <w:r w:rsidR="00771AE8">
        <w:rPr>
          <w:rFonts w:ascii="Times New Roman" w:hAnsi="Times New Roman"/>
          <w:sz w:val="24"/>
        </w:rPr>
        <w:t>. «</w:t>
      </w:r>
      <w:proofErr w:type="spellStart"/>
      <w:r w:rsidR="00771AE8" w:rsidRPr="00771AE8">
        <w:rPr>
          <w:rFonts w:ascii="Times New Roman" w:hAnsi="Times New Roman"/>
          <w:sz w:val="24"/>
        </w:rPr>
        <w:t>Нефтегазопровод</w:t>
      </w:r>
      <w:proofErr w:type="spellEnd"/>
      <w:r w:rsidR="00771AE8" w:rsidRPr="00771AE8">
        <w:rPr>
          <w:rFonts w:ascii="Times New Roman" w:hAnsi="Times New Roman"/>
          <w:sz w:val="24"/>
        </w:rPr>
        <w:t xml:space="preserve"> т.вр.к.18-т.вр.к.42,13</w:t>
      </w:r>
      <w:r w:rsidR="00771AE8">
        <w:rPr>
          <w:rFonts w:ascii="Times New Roman" w:hAnsi="Times New Roman"/>
          <w:sz w:val="24"/>
        </w:rPr>
        <w:t>»</w:t>
      </w:r>
      <w:r w:rsidR="00771AE8" w:rsidRPr="00771AE8">
        <w:rPr>
          <w:rFonts w:ascii="Times New Roman" w:hAnsi="Times New Roman"/>
          <w:sz w:val="24"/>
        </w:rPr>
        <w:t xml:space="preserve"> </w:t>
      </w:r>
      <w:r w:rsidR="00771AE8">
        <w:rPr>
          <w:rFonts w:ascii="Times New Roman" w:hAnsi="Times New Roman"/>
          <w:sz w:val="24"/>
        </w:rPr>
        <w:t>в составе стройки: «</w:t>
      </w:r>
      <w:r w:rsidR="00771AE8" w:rsidRPr="008D62D4">
        <w:rPr>
          <w:rFonts w:ascii="Times New Roman" w:hAnsi="Times New Roman"/>
          <w:sz w:val="24"/>
        </w:rPr>
        <w:t>Обустройство Ново-</w:t>
      </w:r>
      <w:proofErr w:type="spellStart"/>
      <w:r w:rsidR="00771AE8" w:rsidRPr="008D62D4">
        <w:rPr>
          <w:rFonts w:ascii="Times New Roman" w:hAnsi="Times New Roman"/>
          <w:sz w:val="24"/>
        </w:rPr>
        <w:t>Покурского</w:t>
      </w:r>
      <w:proofErr w:type="spellEnd"/>
      <w:r w:rsidR="00771AE8" w:rsidRPr="008D62D4">
        <w:rPr>
          <w:rFonts w:ascii="Times New Roman" w:hAnsi="Times New Roman"/>
          <w:sz w:val="24"/>
        </w:rPr>
        <w:t xml:space="preserve"> месторождения нефти. Кусты скважин № 75, 76, 77</w:t>
      </w:r>
      <w:r w:rsidR="00771AE8">
        <w:rPr>
          <w:rFonts w:ascii="Times New Roman" w:hAnsi="Times New Roman"/>
          <w:sz w:val="24"/>
        </w:rPr>
        <w:t xml:space="preserve">», </w:t>
      </w:r>
      <w:r w:rsidR="00771AE8" w:rsidRPr="00771AE8">
        <w:rPr>
          <w:rFonts w:ascii="Times New Roman" w:hAnsi="Times New Roman"/>
          <w:b/>
          <w:color w:val="0000FF"/>
          <w:sz w:val="24"/>
        </w:rPr>
        <w:t>11.</w:t>
      </w:r>
      <w:r w:rsidR="00771AE8" w:rsidRPr="00771AE8">
        <w:rPr>
          <w:rFonts w:ascii="Times New Roman" w:hAnsi="Times New Roman"/>
          <w:color w:val="0000FF"/>
          <w:sz w:val="24"/>
        </w:rPr>
        <w:t xml:space="preserve"> </w:t>
      </w:r>
      <w:r w:rsidR="00771AE8">
        <w:rPr>
          <w:rFonts w:ascii="Times New Roman" w:hAnsi="Times New Roman"/>
          <w:sz w:val="24"/>
        </w:rPr>
        <w:t>«</w:t>
      </w:r>
      <w:proofErr w:type="spellStart"/>
      <w:r w:rsidR="00771AE8" w:rsidRPr="00771AE8">
        <w:rPr>
          <w:rFonts w:ascii="Times New Roman" w:hAnsi="Times New Roman"/>
          <w:sz w:val="24"/>
        </w:rPr>
        <w:t>Нефтегазопровод</w:t>
      </w:r>
      <w:proofErr w:type="spellEnd"/>
      <w:r w:rsidR="00771AE8" w:rsidRPr="00771AE8">
        <w:rPr>
          <w:rFonts w:ascii="Times New Roman" w:hAnsi="Times New Roman"/>
          <w:sz w:val="24"/>
        </w:rPr>
        <w:t xml:space="preserve"> т.вр.к.42,13-т.вр.к.12</w:t>
      </w:r>
      <w:r w:rsidR="00771AE8">
        <w:rPr>
          <w:rFonts w:ascii="Times New Roman" w:hAnsi="Times New Roman"/>
          <w:sz w:val="24"/>
        </w:rPr>
        <w:t>» в составе стройки: «</w:t>
      </w:r>
      <w:r w:rsidR="00771AE8" w:rsidRPr="008D62D4">
        <w:rPr>
          <w:rFonts w:ascii="Times New Roman" w:hAnsi="Times New Roman"/>
          <w:sz w:val="24"/>
        </w:rPr>
        <w:t>Обустройство Ново-</w:t>
      </w:r>
      <w:proofErr w:type="spellStart"/>
      <w:r w:rsidR="00771AE8" w:rsidRPr="008D62D4">
        <w:rPr>
          <w:rFonts w:ascii="Times New Roman" w:hAnsi="Times New Roman"/>
          <w:sz w:val="24"/>
        </w:rPr>
        <w:t>Покурского</w:t>
      </w:r>
      <w:proofErr w:type="spellEnd"/>
      <w:r w:rsidR="00771AE8" w:rsidRPr="008D62D4">
        <w:rPr>
          <w:rFonts w:ascii="Times New Roman" w:hAnsi="Times New Roman"/>
          <w:sz w:val="24"/>
        </w:rPr>
        <w:t xml:space="preserve"> месторождения нефти. Кусты скважин № 75, 76, 77</w:t>
      </w:r>
      <w:r w:rsidR="00771AE8">
        <w:rPr>
          <w:rFonts w:ascii="Times New Roman" w:hAnsi="Times New Roman"/>
          <w:sz w:val="24"/>
        </w:rPr>
        <w:t xml:space="preserve">», </w:t>
      </w:r>
      <w:r w:rsidR="00771AE8" w:rsidRPr="00771AE8">
        <w:rPr>
          <w:rFonts w:ascii="Times New Roman" w:hAnsi="Times New Roman"/>
          <w:b/>
          <w:color w:val="0000FF"/>
          <w:sz w:val="24"/>
        </w:rPr>
        <w:t>12</w:t>
      </w:r>
      <w:r w:rsidR="00771AE8">
        <w:rPr>
          <w:rFonts w:ascii="Times New Roman" w:hAnsi="Times New Roman"/>
          <w:sz w:val="24"/>
        </w:rPr>
        <w:t>. «</w:t>
      </w:r>
      <w:proofErr w:type="spellStart"/>
      <w:r w:rsidR="00771AE8" w:rsidRPr="00771AE8">
        <w:rPr>
          <w:rFonts w:ascii="Times New Roman" w:hAnsi="Times New Roman"/>
          <w:sz w:val="24"/>
        </w:rPr>
        <w:t>Нефтегазопровод</w:t>
      </w:r>
      <w:proofErr w:type="spellEnd"/>
      <w:r w:rsidR="00771AE8" w:rsidRPr="00771AE8">
        <w:rPr>
          <w:rFonts w:ascii="Times New Roman" w:hAnsi="Times New Roman"/>
          <w:sz w:val="24"/>
        </w:rPr>
        <w:t xml:space="preserve"> т.вр.к.12-УДР ЦППН-1</w:t>
      </w:r>
      <w:r w:rsidR="00771AE8">
        <w:rPr>
          <w:rFonts w:ascii="Times New Roman" w:hAnsi="Times New Roman"/>
          <w:sz w:val="24"/>
        </w:rPr>
        <w:t>»</w:t>
      </w:r>
      <w:r w:rsidR="003220A9">
        <w:rPr>
          <w:rFonts w:ascii="Times New Roman" w:hAnsi="Times New Roman"/>
          <w:sz w:val="24"/>
        </w:rPr>
        <w:t xml:space="preserve"> в составе стройки: «</w:t>
      </w:r>
      <w:r w:rsidR="003220A9" w:rsidRPr="008D62D4">
        <w:rPr>
          <w:rFonts w:ascii="Times New Roman" w:hAnsi="Times New Roman"/>
          <w:sz w:val="24"/>
        </w:rPr>
        <w:t>Обустройство Ново-</w:t>
      </w:r>
      <w:proofErr w:type="spellStart"/>
      <w:r w:rsidR="003220A9" w:rsidRPr="008D62D4">
        <w:rPr>
          <w:rFonts w:ascii="Times New Roman" w:hAnsi="Times New Roman"/>
          <w:sz w:val="24"/>
        </w:rPr>
        <w:t>Покурского</w:t>
      </w:r>
      <w:proofErr w:type="spellEnd"/>
      <w:r w:rsidR="003220A9" w:rsidRPr="008D62D4">
        <w:rPr>
          <w:rFonts w:ascii="Times New Roman" w:hAnsi="Times New Roman"/>
          <w:sz w:val="24"/>
        </w:rPr>
        <w:t xml:space="preserve"> месторождения нефти. Кусты скважин № 75, 76, 77</w:t>
      </w:r>
      <w:r w:rsidR="003220A9">
        <w:rPr>
          <w:rFonts w:ascii="Times New Roman" w:hAnsi="Times New Roman"/>
          <w:sz w:val="24"/>
        </w:rPr>
        <w:t>»</w:t>
      </w:r>
      <w:r w:rsidR="00771AE8">
        <w:rPr>
          <w:rFonts w:ascii="Times New Roman" w:hAnsi="Times New Roman"/>
          <w:sz w:val="24"/>
        </w:rPr>
        <w:t xml:space="preserve">, </w:t>
      </w:r>
      <w:r w:rsidR="00771AE8" w:rsidRPr="00771AE8">
        <w:rPr>
          <w:rFonts w:ascii="Times New Roman" w:hAnsi="Times New Roman"/>
          <w:b/>
          <w:color w:val="0000FF"/>
          <w:sz w:val="24"/>
        </w:rPr>
        <w:t>13</w:t>
      </w:r>
      <w:r w:rsidR="00771AE8">
        <w:rPr>
          <w:rFonts w:ascii="Times New Roman" w:hAnsi="Times New Roman"/>
          <w:sz w:val="24"/>
        </w:rPr>
        <w:t>. «</w:t>
      </w:r>
      <w:r w:rsidR="00771AE8" w:rsidRPr="00771AE8">
        <w:rPr>
          <w:rFonts w:ascii="Times New Roman" w:hAnsi="Times New Roman"/>
          <w:sz w:val="24"/>
        </w:rPr>
        <w:t>Высоконапорный водовод т.вр.к</w:t>
      </w:r>
      <w:proofErr w:type="gramStart"/>
      <w:r w:rsidR="00771AE8" w:rsidRPr="00771AE8">
        <w:rPr>
          <w:rFonts w:ascii="Times New Roman" w:hAnsi="Times New Roman"/>
          <w:sz w:val="24"/>
        </w:rPr>
        <w:t>.К</w:t>
      </w:r>
      <w:proofErr w:type="gramEnd"/>
      <w:r w:rsidR="00771AE8" w:rsidRPr="00771AE8">
        <w:rPr>
          <w:rFonts w:ascii="Times New Roman" w:hAnsi="Times New Roman"/>
          <w:sz w:val="24"/>
        </w:rPr>
        <w:t>НС-2-т.вр.к.77,1</w:t>
      </w:r>
      <w:r w:rsidR="00771AE8">
        <w:rPr>
          <w:rFonts w:ascii="Times New Roman" w:hAnsi="Times New Roman"/>
          <w:sz w:val="24"/>
        </w:rPr>
        <w:t>» в составе стройки: «</w:t>
      </w:r>
      <w:r w:rsidR="00771AE8" w:rsidRPr="008D62D4">
        <w:rPr>
          <w:rFonts w:ascii="Times New Roman" w:hAnsi="Times New Roman"/>
          <w:sz w:val="24"/>
        </w:rPr>
        <w:t>Обустройство Ново-</w:t>
      </w:r>
      <w:proofErr w:type="spellStart"/>
      <w:r w:rsidR="00771AE8" w:rsidRPr="008D62D4">
        <w:rPr>
          <w:rFonts w:ascii="Times New Roman" w:hAnsi="Times New Roman"/>
          <w:sz w:val="24"/>
        </w:rPr>
        <w:t>Покурского</w:t>
      </w:r>
      <w:proofErr w:type="spellEnd"/>
      <w:r w:rsidR="00771AE8" w:rsidRPr="008D62D4">
        <w:rPr>
          <w:rFonts w:ascii="Times New Roman" w:hAnsi="Times New Roman"/>
          <w:sz w:val="24"/>
        </w:rPr>
        <w:t xml:space="preserve"> месторождения нефти. Кусты скважин № 75, 76, 77</w:t>
      </w:r>
      <w:r w:rsidR="00771AE8">
        <w:rPr>
          <w:rFonts w:ascii="Times New Roman" w:hAnsi="Times New Roman"/>
          <w:sz w:val="24"/>
        </w:rPr>
        <w:t xml:space="preserve">», </w:t>
      </w:r>
      <w:r w:rsidR="00771AE8" w:rsidRPr="00771AE8">
        <w:rPr>
          <w:rFonts w:ascii="Times New Roman" w:hAnsi="Times New Roman"/>
          <w:b/>
          <w:color w:val="0000FF"/>
          <w:sz w:val="24"/>
        </w:rPr>
        <w:t>14</w:t>
      </w:r>
      <w:r w:rsidR="00771AE8">
        <w:rPr>
          <w:rFonts w:ascii="Times New Roman" w:hAnsi="Times New Roman"/>
          <w:sz w:val="24"/>
        </w:rPr>
        <w:t>. «</w:t>
      </w:r>
      <w:r w:rsidR="00771AE8" w:rsidRPr="00771AE8">
        <w:rPr>
          <w:rFonts w:ascii="Times New Roman" w:hAnsi="Times New Roman"/>
          <w:sz w:val="24"/>
        </w:rPr>
        <w:t>Высоконапорный водовод т.вр.к.77,1-т.вр.к.45</w:t>
      </w:r>
      <w:r w:rsidR="00771AE8">
        <w:rPr>
          <w:rFonts w:ascii="Times New Roman" w:hAnsi="Times New Roman"/>
          <w:sz w:val="24"/>
        </w:rPr>
        <w:t>» в составе стройки: «</w:t>
      </w:r>
      <w:r w:rsidR="00771AE8" w:rsidRPr="008D62D4">
        <w:rPr>
          <w:rFonts w:ascii="Times New Roman" w:hAnsi="Times New Roman"/>
          <w:sz w:val="24"/>
        </w:rPr>
        <w:t>Обустройство Ново-</w:t>
      </w:r>
      <w:proofErr w:type="spellStart"/>
      <w:r w:rsidR="00771AE8" w:rsidRPr="008D62D4">
        <w:rPr>
          <w:rFonts w:ascii="Times New Roman" w:hAnsi="Times New Roman"/>
          <w:sz w:val="24"/>
        </w:rPr>
        <w:t>Покурского</w:t>
      </w:r>
      <w:proofErr w:type="spellEnd"/>
      <w:r w:rsidR="00771AE8" w:rsidRPr="008D62D4">
        <w:rPr>
          <w:rFonts w:ascii="Times New Roman" w:hAnsi="Times New Roman"/>
          <w:sz w:val="24"/>
        </w:rPr>
        <w:t xml:space="preserve"> месторождения нефти. Кусты скважин № 75, 76, 77</w:t>
      </w:r>
      <w:r w:rsidR="00771AE8">
        <w:rPr>
          <w:rFonts w:ascii="Times New Roman" w:hAnsi="Times New Roman"/>
          <w:sz w:val="24"/>
        </w:rPr>
        <w:t xml:space="preserve">», </w:t>
      </w:r>
      <w:r w:rsidR="00771AE8" w:rsidRPr="00771AE8">
        <w:rPr>
          <w:rFonts w:ascii="Times New Roman" w:hAnsi="Times New Roman"/>
          <w:b/>
          <w:color w:val="0000FF"/>
          <w:sz w:val="24"/>
        </w:rPr>
        <w:t>15.</w:t>
      </w:r>
      <w:r w:rsidR="00771AE8" w:rsidRPr="00771AE8">
        <w:rPr>
          <w:rFonts w:ascii="Times New Roman" w:hAnsi="Times New Roman"/>
          <w:color w:val="0000FF"/>
          <w:sz w:val="24"/>
        </w:rPr>
        <w:t xml:space="preserve"> </w:t>
      </w:r>
      <w:r w:rsidR="00771AE8">
        <w:rPr>
          <w:rFonts w:ascii="Times New Roman" w:hAnsi="Times New Roman"/>
          <w:sz w:val="24"/>
        </w:rPr>
        <w:t>«</w:t>
      </w:r>
      <w:r w:rsidR="003220A9" w:rsidRPr="003220A9">
        <w:rPr>
          <w:rFonts w:ascii="Times New Roman" w:hAnsi="Times New Roman"/>
          <w:sz w:val="24"/>
        </w:rPr>
        <w:t>Высоконапорный водовод т.вр.к.45-т.вр.к.78,73</w:t>
      </w:r>
      <w:r w:rsidR="003220A9">
        <w:rPr>
          <w:rFonts w:ascii="Times New Roman" w:hAnsi="Times New Roman"/>
          <w:sz w:val="24"/>
        </w:rPr>
        <w:t>»</w:t>
      </w:r>
      <w:r w:rsidR="003220A9" w:rsidRPr="003220A9">
        <w:rPr>
          <w:rFonts w:ascii="Times New Roman" w:hAnsi="Times New Roman"/>
          <w:sz w:val="24"/>
        </w:rPr>
        <w:t xml:space="preserve"> </w:t>
      </w:r>
      <w:r w:rsidR="003220A9">
        <w:rPr>
          <w:rFonts w:ascii="Times New Roman" w:hAnsi="Times New Roman"/>
          <w:sz w:val="24"/>
        </w:rPr>
        <w:t>в составе стройки: «</w:t>
      </w:r>
      <w:r w:rsidR="003220A9" w:rsidRPr="008D62D4">
        <w:rPr>
          <w:rFonts w:ascii="Times New Roman" w:hAnsi="Times New Roman"/>
          <w:sz w:val="24"/>
        </w:rPr>
        <w:t>Обустройство Ново-</w:t>
      </w:r>
      <w:proofErr w:type="spellStart"/>
      <w:r w:rsidR="003220A9" w:rsidRPr="008D62D4">
        <w:rPr>
          <w:rFonts w:ascii="Times New Roman" w:hAnsi="Times New Roman"/>
          <w:sz w:val="24"/>
        </w:rPr>
        <w:t>Покурского</w:t>
      </w:r>
      <w:proofErr w:type="spellEnd"/>
      <w:r w:rsidR="003220A9" w:rsidRPr="008D62D4">
        <w:rPr>
          <w:rFonts w:ascii="Times New Roman" w:hAnsi="Times New Roman"/>
          <w:sz w:val="24"/>
        </w:rPr>
        <w:t xml:space="preserve"> месторождения нефти. Кусты скважин № 75, 76, 77</w:t>
      </w:r>
      <w:r w:rsidR="003220A9">
        <w:rPr>
          <w:rFonts w:ascii="Times New Roman" w:hAnsi="Times New Roman"/>
          <w:sz w:val="24"/>
        </w:rPr>
        <w:t xml:space="preserve">», </w:t>
      </w:r>
      <w:r w:rsidR="003220A9" w:rsidRPr="003220A9">
        <w:rPr>
          <w:rFonts w:ascii="Times New Roman" w:hAnsi="Times New Roman"/>
          <w:b/>
          <w:color w:val="0000FF"/>
          <w:sz w:val="24"/>
        </w:rPr>
        <w:t>16.</w:t>
      </w:r>
      <w:r w:rsidR="003220A9" w:rsidRPr="003220A9">
        <w:rPr>
          <w:rFonts w:ascii="Times New Roman" w:hAnsi="Times New Roman"/>
          <w:color w:val="0000FF"/>
          <w:sz w:val="24"/>
        </w:rPr>
        <w:t xml:space="preserve"> </w:t>
      </w:r>
      <w:r w:rsidR="003220A9">
        <w:rPr>
          <w:rFonts w:ascii="Times New Roman" w:hAnsi="Times New Roman"/>
          <w:sz w:val="24"/>
        </w:rPr>
        <w:t>«</w:t>
      </w:r>
      <w:r w:rsidR="003220A9" w:rsidRPr="003220A9">
        <w:rPr>
          <w:rFonts w:ascii="Times New Roman" w:hAnsi="Times New Roman"/>
          <w:sz w:val="24"/>
        </w:rPr>
        <w:t>Высоконапорный водовод т.вр.к.78,73-т.вр.к.71,76</w:t>
      </w:r>
      <w:r w:rsidR="003220A9">
        <w:rPr>
          <w:rFonts w:ascii="Times New Roman" w:hAnsi="Times New Roman"/>
          <w:sz w:val="24"/>
        </w:rPr>
        <w:t>» в составе стройки: «</w:t>
      </w:r>
      <w:r w:rsidR="003220A9" w:rsidRPr="008D62D4">
        <w:rPr>
          <w:rFonts w:ascii="Times New Roman" w:hAnsi="Times New Roman"/>
          <w:sz w:val="24"/>
        </w:rPr>
        <w:t>Обустройство Ново-</w:t>
      </w:r>
      <w:proofErr w:type="spellStart"/>
      <w:r w:rsidR="003220A9" w:rsidRPr="008D62D4">
        <w:rPr>
          <w:rFonts w:ascii="Times New Roman" w:hAnsi="Times New Roman"/>
          <w:sz w:val="24"/>
        </w:rPr>
        <w:t>Покурского</w:t>
      </w:r>
      <w:proofErr w:type="spellEnd"/>
      <w:r w:rsidR="003220A9" w:rsidRPr="008D62D4">
        <w:rPr>
          <w:rFonts w:ascii="Times New Roman" w:hAnsi="Times New Roman"/>
          <w:sz w:val="24"/>
        </w:rPr>
        <w:t xml:space="preserve"> месторождения нефти. Кусты скважин № 75, 76, 77</w:t>
      </w:r>
      <w:r w:rsidR="003220A9">
        <w:rPr>
          <w:rFonts w:ascii="Times New Roman" w:hAnsi="Times New Roman"/>
          <w:sz w:val="24"/>
        </w:rPr>
        <w:t>»</w:t>
      </w:r>
    </w:p>
    <w:p w:rsidR="009C25A5" w:rsidRPr="009C25A5" w:rsidRDefault="00615703" w:rsidP="005A230E">
      <w:pPr>
        <w:jc w:val="both"/>
        <w:rPr>
          <w:rFonts w:ascii="Times New Roman" w:hAnsi="Times New Roman"/>
          <w:sz w:val="24"/>
        </w:rPr>
      </w:pPr>
      <w:r w:rsidRPr="00710444">
        <w:rPr>
          <w:rFonts w:ascii="Times New Roman" w:hAnsi="Times New Roman"/>
          <w:sz w:val="24"/>
        </w:rPr>
        <w:t xml:space="preserve">с целью заключения </w:t>
      </w:r>
      <w:r w:rsidRPr="004634EB">
        <w:rPr>
          <w:rFonts w:ascii="Times New Roman" w:hAnsi="Times New Roman"/>
          <w:sz w:val="24"/>
        </w:rPr>
        <w:t>договора на выполнение подрядных</w:t>
      </w:r>
      <w:r>
        <w:rPr>
          <w:rFonts w:ascii="Times New Roman" w:hAnsi="Times New Roman"/>
          <w:sz w:val="24"/>
        </w:rPr>
        <w:t xml:space="preserve"> работ </w:t>
      </w:r>
      <w:r w:rsidR="009C25A5">
        <w:rPr>
          <w:rFonts w:ascii="Times New Roman" w:hAnsi="Times New Roman"/>
          <w:sz w:val="24"/>
        </w:rPr>
        <w:t xml:space="preserve">по </w:t>
      </w:r>
      <w:r w:rsidR="009C25A5">
        <w:rPr>
          <w:rFonts w:ascii="Times New Roman" w:hAnsi="Times New Roman"/>
          <w:b/>
          <w:sz w:val="24"/>
          <w:u w:val="single"/>
        </w:rPr>
        <w:t>реконструкции</w:t>
      </w:r>
      <w:r w:rsidR="009C25A5">
        <w:rPr>
          <w:rFonts w:ascii="Times New Roman" w:hAnsi="Times New Roman"/>
          <w:sz w:val="24"/>
        </w:rPr>
        <w:t xml:space="preserve"> объектов</w:t>
      </w:r>
      <w:r w:rsidR="009C25A5" w:rsidRPr="004634EB">
        <w:rPr>
          <w:rFonts w:ascii="Times New Roman" w:hAnsi="Times New Roman"/>
          <w:sz w:val="24"/>
        </w:rPr>
        <w:t xml:space="preserve">: </w:t>
      </w:r>
      <w:r w:rsidR="009C25A5" w:rsidRPr="009C25A5">
        <w:rPr>
          <w:rFonts w:ascii="Times New Roman" w:hAnsi="Times New Roman"/>
          <w:b/>
          <w:color w:val="0000FF"/>
          <w:sz w:val="24"/>
        </w:rPr>
        <w:t>17</w:t>
      </w:r>
      <w:r w:rsidR="009C25A5">
        <w:rPr>
          <w:rFonts w:ascii="Times New Roman" w:hAnsi="Times New Roman"/>
          <w:sz w:val="24"/>
        </w:rPr>
        <w:t>. «</w:t>
      </w:r>
      <w:r w:rsidR="009C25A5" w:rsidRPr="009C25A5">
        <w:rPr>
          <w:rFonts w:ascii="Times New Roman" w:hAnsi="Times New Roman"/>
          <w:sz w:val="24"/>
        </w:rPr>
        <w:t>Высоконапорный водовод КНС-1-т.вр.к.57</w:t>
      </w:r>
      <w:r w:rsidR="009C25A5">
        <w:rPr>
          <w:rFonts w:ascii="Times New Roman" w:hAnsi="Times New Roman"/>
          <w:sz w:val="24"/>
        </w:rPr>
        <w:t>» в составе стройки: «</w:t>
      </w:r>
      <w:r w:rsidR="009C25A5" w:rsidRPr="009C25A5">
        <w:rPr>
          <w:rFonts w:ascii="Times New Roman" w:hAnsi="Times New Roman"/>
          <w:sz w:val="24"/>
        </w:rPr>
        <w:t xml:space="preserve">Обустройство </w:t>
      </w:r>
      <w:proofErr w:type="spellStart"/>
      <w:r w:rsidR="009C25A5" w:rsidRPr="009C25A5">
        <w:rPr>
          <w:rFonts w:ascii="Times New Roman" w:hAnsi="Times New Roman"/>
          <w:sz w:val="24"/>
        </w:rPr>
        <w:t>Аганского</w:t>
      </w:r>
      <w:proofErr w:type="spellEnd"/>
      <w:r w:rsidR="009C25A5" w:rsidRPr="009C25A5">
        <w:rPr>
          <w:rFonts w:ascii="Times New Roman" w:hAnsi="Times New Roman"/>
          <w:sz w:val="24"/>
        </w:rPr>
        <w:t xml:space="preserve"> месторождения нефти. Реконструкция высоконапорных водоводов</w:t>
      </w:r>
      <w:r w:rsidR="009C25A5">
        <w:rPr>
          <w:rFonts w:ascii="Times New Roman" w:hAnsi="Times New Roman"/>
          <w:sz w:val="24"/>
        </w:rPr>
        <w:t xml:space="preserve">», </w:t>
      </w:r>
      <w:r w:rsidR="009C25A5" w:rsidRPr="009C25A5">
        <w:rPr>
          <w:rFonts w:ascii="Times New Roman" w:hAnsi="Times New Roman"/>
          <w:b/>
          <w:color w:val="0000FF"/>
          <w:sz w:val="24"/>
        </w:rPr>
        <w:t>18.</w:t>
      </w:r>
      <w:r w:rsidR="009C25A5" w:rsidRPr="009C25A5">
        <w:rPr>
          <w:rFonts w:ascii="Times New Roman" w:hAnsi="Times New Roman"/>
          <w:color w:val="0000FF"/>
          <w:sz w:val="24"/>
        </w:rPr>
        <w:t xml:space="preserve"> </w:t>
      </w:r>
      <w:r w:rsidR="009C25A5">
        <w:rPr>
          <w:rFonts w:ascii="Times New Roman" w:hAnsi="Times New Roman"/>
          <w:sz w:val="24"/>
        </w:rPr>
        <w:t>«</w:t>
      </w:r>
      <w:r w:rsidR="009C25A5" w:rsidRPr="009C25A5">
        <w:rPr>
          <w:rFonts w:ascii="Times New Roman" w:hAnsi="Times New Roman"/>
          <w:sz w:val="24"/>
        </w:rPr>
        <w:t xml:space="preserve">Высоконапорный водовод КНС-2-узел Малого </w:t>
      </w:r>
      <w:proofErr w:type="spellStart"/>
      <w:r w:rsidR="009C25A5" w:rsidRPr="009C25A5">
        <w:rPr>
          <w:rFonts w:ascii="Times New Roman" w:hAnsi="Times New Roman"/>
          <w:sz w:val="24"/>
        </w:rPr>
        <w:t>Агана</w:t>
      </w:r>
      <w:proofErr w:type="spellEnd"/>
      <w:r w:rsidR="009C25A5">
        <w:rPr>
          <w:rFonts w:ascii="Times New Roman" w:hAnsi="Times New Roman"/>
          <w:sz w:val="24"/>
        </w:rPr>
        <w:t xml:space="preserve"> в составе стройки: «</w:t>
      </w:r>
      <w:r w:rsidR="009C25A5" w:rsidRPr="009C25A5">
        <w:rPr>
          <w:rFonts w:ascii="Times New Roman" w:hAnsi="Times New Roman"/>
          <w:sz w:val="24"/>
        </w:rPr>
        <w:t xml:space="preserve">Реконструкция </w:t>
      </w:r>
      <w:proofErr w:type="spellStart"/>
      <w:r w:rsidR="009C25A5" w:rsidRPr="009C25A5">
        <w:rPr>
          <w:rFonts w:ascii="Times New Roman" w:hAnsi="Times New Roman"/>
          <w:sz w:val="24"/>
        </w:rPr>
        <w:t>нефтегазопроводов</w:t>
      </w:r>
      <w:proofErr w:type="spellEnd"/>
      <w:r w:rsidR="009C25A5" w:rsidRPr="009C25A5">
        <w:rPr>
          <w:rFonts w:ascii="Times New Roman" w:hAnsi="Times New Roman"/>
          <w:sz w:val="24"/>
        </w:rPr>
        <w:t xml:space="preserve"> и высоконапорных водоводов </w:t>
      </w:r>
      <w:proofErr w:type="spellStart"/>
      <w:r w:rsidR="009C25A5" w:rsidRPr="009C25A5">
        <w:rPr>
          <w:rFonts w:ascii="Times New Roman" w:hAnsi="Times New Roman"/>
          <w:sz w:val="24"/>
        </w:rPr>
        <w:t>Аганского</w:t>
      </w:r>
      <w:proofErr w:type="spellEnd"/>
      <w:r w:rsidR="009C25A5" w:rsidRPr="009C25A5">
        <w:rPr>
          <w:rFonts w:ascii="Times New Roman" w:hAnsi="Times New Roman"/>
          <w:sz w:val="24"/>
        </w:rPr>
        <w:t xml:space="preserve"> месторождения нефти</w:t>
      </w:r>
      <w:r w:rsidR="009C25A5">
        <w:rPr>
          <w:rFonts w:ascii="Times New Roman" w:hAnsi="Times New Roman"/>
          <w:sz w:val="24"/>
        </w:rPr>
        <w:t>».</w:t>
      </w:r>
    </w:p>
    <w:tbl>
      <w:tblPr>
        <w:tblW w:w="10174" w:type="dxa"/>
        <w:jc w:val="center"/>
        <w:tblInd w:w="108" w:type="dxa"/>
        <w:tblLook w:val="0000" w:firstRow="0" w:lastRow="0" w:firstColumn="0" w:lastColumn="0" w:noHBand="0" w:noVBand="0"/>
      </w:tblPr>
      <w:tblGrid>
        <w:gridCol w:w="6547"/>
        <w:gridCol w:w="3627"/>
      </w:tblGrid>
      <w:tr w:rsidR="003C0941" w:rsidRPr="00D97B60" w:rsidTr="00C807BE">
        <w:trPr>
          <w:trHeight w:val="675"/>
          <w:jc w:val="center"/>
        </w:trPr>
        <w:tc>
          <w:tcPr>
            <w:tcW w:w="6547" w:type="dxa"/>
            <w:tcBorders>
              <w:top w:val="single" w:sz="4" w:space="0" w:color="auto"/>
              <w:left w:val="single" w:sz="4" w:space="0" w:color="auto"/>
              <w:bottom w:val="single" w:sz="4" w:space="0" w:color="auto"/>
              <w:right w:val="single" w:sz="4" w:space="0" w:color="auto"/>
            </w:tcBorders>
          </w:tcPr>
          <w:p w:rsidR="003C0941" w:rsidRPr="0094593D" w:rsidRDefault="003C0941" w:rsidP="008D62D4">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8D62D4">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1322.</w:t>
            </w:r>
            <w:r w:rsidR="00782415">
              <w:rPr>
                <w:rFonts w:ascii="Times New Roman" w:hAnsi="Times New Roman"/>
                <w:color w:val="2000E2"/>
                <w:sz w:val="24"/>
                <w:szCs w:val="24"/>
              </w:rPr>
              <w:t>142</w:t>
            </w:r>
          </w:p>
          <w:p w:rsidR="003C0941" w:rsidRPr="00D97B60" w:rsidRDefault="003C0941" w:rsidP="008D62D4">
            <w:pPr>
              <w:pStyle w:val="ae"/>
              <w:jc w:val="center"/>
              <w:rPr>
                <w:rFonts w:ascii="Times New Roman" w:hAnsi="Times New Roman"/>
                <w:sz w:val="24"/>
                <w:szCs w:val="24"/>
              </w:rPr>
            </w:pPr>
          </w:p>
        </w:tc>
      </w:tr>
      <w:tr w:rsidR="003C0941" w:rsidRPr="00D97B60" w:rsidTr="00C807BE">
        <w:trPr>
          <w:trHeight w:val="439"/>
          <w:jc w:val="center"/>
        </w:trPr>
        <w:tc>
          <w:tcPr>
            <w:tcW w:w="6547" w:type="dxa"/>
            <w:tcBorders>
              <w:top w:val="single" w:sz="4" w:space="0" w:color="auto"/>
              <w:left w:val="single" w:sz="4" w:space="0" w:color="auto"/>
              <w:bottom w:val="single" w:sz="4" w:space="0" w:color="auto"/>
              <w:right w:val="single" w:sz="4" w:space="0" w:color="auto"/>
            </w:tcBorders>
          </w:tcPr>
          <w:p w:rsidR="003C0941" w:rsidRPr="000127F9" w:rsidRDefault="003C0941" w:rsidP="008D62D4">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3C0941" w:rsidRPr="00710444" w:rsidRDefault="003C0941" w:rsidP="008D62D4">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82415">
              <w:rPr>
                <w:rFonts w:ascii="Times New Roman" w:hAnsi="Times New Roman"/>
                <w:color w:val="2000E2"/>
                <w:sz w:val="24"/>
              </w:rPr>
              <w:t>3</w:t>
            </w:r>
            <w:r>
              <w:rPr>
                <w:rFonts w:ascii="Times New Roman" w:hAnsi="Times New Roman"/>
                <w:color w:val="2000E2"/>
                <w:sz w:val="24"/>
              </w:rPr>
              <w:t>0</w:t>
            </w:r>
            <w:r w:rsidRPr="00710444">
              <w:rPr>
                <w:rFonts w:ascii="Times New Roman" w:hAnsi="Times New Roman"/>
                <w:color w:val="2000E2"/>
                <w:sz w:val="24"/>
              </w:rPr>
              <w:t>.0</w:t>
            </w:r>
            <w:r>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782415">
              <w:rPr>
                <w:rFonts w:ascii="Times New Roman" w:hAnsi="Times New Roman"/>
                <w:color w:val="2000E2"/>
                <w:sz w:val="24"/>
              </w:rPr>
              <w:t>28</w:t>
            </w:r>
            <w:r w:rsidRPr="00710444">
              <w:rPr>
                <w:rFonts w:ascii="Times New Roman" w:hAnsi="Times New Roman"/>
                <w:color w:val="2000E2"/>
                <w:sz w:val="24"/>
              </w:rPr>
              <w:t>.</w:t>
            </w:r>
            <w:r w:rsidR="00782415">
              <w:rPr>
                <w:rFonts w:ascii="Times New Roman" w:hAnsi="Times New Roman"/>
                <w:color w:val="2000E2"/>
                <w:sz w:val="24"/>
              </w:rPr>
              <w:t>02</w:t>
            </w:r>
            <w:r w:rsidRPr="00710444">
              <w:rPr>
                <w:rFonts w:ascii="Times New Roman" w:hAnsi="Times New Roman"/>
                <w:color w:val="2000E2"/>
                <w:sz w:val="24"/>
              </w:rPr>
              <w:t>.201</w:t>
            </w:r>
            <w:r w:rsidR="00782415">
              <w:rPr>
                <w:rFonts w:ascii="Times New Roman" w:hAnsi="Times New Roman"/>
                <w:color w:val="2000E2"/>
                <w:sz w:val="24"/>
              </w:rPr>
              <w:t>7</w:t>
            </w:r>
            <w:r>
              <w:rPr>
                <w:rFonts w:ascii="Times New Roman" w:hAnsi="Times New Roman"/>
                <w:color w:val="2000E2"/>
                <w:sz w:val="24"/>
              </w:rPr>
              <w:t>г.</w:t>
            </w:r>
          </w:p>
          <w:p w:rsidR="003C0941" w:rsidRPr="00D97B60" w:rsidRDefault="003C0941" w:rsidP="008D62D4">
            <w:pPr>
              <w:pStyle w:val="ae"/>
              <w:jc w:val="center"/>
              <w:rPr>
                <w:rFonts w:ascii="Times New Roman" w:hAnsi="Times New Roman"/>
                <w:sz w:val="24"/>
                <w:szCs w:val="24"/>
              </w:rPr>
            </w:pPr>
          </w:p>
        </w:tc>
      </w:tr>
      <w:tr w:rsidR="003C0941" w:rsidRPr="000127F9" w:rsidTr="00C807BE">
        <w:trPr>
          <w:trHeight w:val="675"/>
          <w:jc w:val="center"/>
        </w:trPr>
        <w:tc>
          <w:tcPr>
            <w:tcW w:w="6547" w:type="dxa"/>
            <w:tcBorders>
              <w:top w:val="single" w:sz="4" w:space="0" w:color="auto"/>
              <w:left w:val="single" w:sz="4" w:space="0" w:color="auto"/>
              <w:bottom w:val="single" w:sz="4" w:space="0" w:color="auto"/>
              <w:right w:val="single" w:sz="4" w:space="0" w:color="auto"/>
            </w:tcBorders>
          </w:tcPr>
          <w:p w:rsidR="003C0941" w:rsidRDefault="003C0941" w:rsidP="008D62D4">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 xml:space="preserve">умма предложения </w:t>
            </w:r>
            <w:r w:rsidR="00B01D5B">
              <w:rPr>
                <w:rFonts w:ascii="Times New Roman" w:hAnsi="Times New Roman"/>
                <w:sz w:val="24"/>
                <w:szCs w:val="24"/>
              </w:rPr>
              <w:t xml:space="preserve">по </w:t>
            </w:r>
            <w:r w:rsidR="00B01D5B" w:rsidRPr="00E9604A">
              <w:rPr>
                <w:rFonts w:ascii="Times New Roman" w:hAnsi="Times New Roman"/>
                <w:i/>
                <w:sz w:val="24"/>
                <w:szCs w:val="24"/>
                <w:u w:val="single"/>
              </w:rPr>
              <w:t xml:space="preserve">строительству </w:t>
            </w:r>
            <w:r w:rsidRPr="000127F9">
              <w:rPr>
                <w:rFonts w:ascii="Times New Roman" w:hAnsi="Times New Roman"/>
                <w:sz w:val="24"/>
                <w:szCs w:val="24"/>
              </w:rPr>
              <w:t>в руб. (без учета НДС)</w:t>
            </w:r>
          </w:p>
          <w:p w:rsidR="003C0941" w:rsidRDefault="003C0941" w:rsidP="008D62D4">
            <w:pPr>
              <w:pStyle w:val="ae"/>
              <w:rPr>
                <w:rFonts w:ascii="Times New Roman" w:hAnsi="Times New Roman"/>
                <w:sz w:val="24"/>
                <w:szCs w:val="24"/>
              </w:rPr>
            </w:pPr>
          </w:p>
          <w:p w:rsidR="003C0941" w:rsidRDefault="003C0941" w:rsidP="008D62D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C0941" w:rsidRDefault="003C0941" w:rsidP="008D62D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C0941" w:rsidRDefault="003C0941" w:rsidP="008D62D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623D9" w:rsidRDefault="00615703" w:rsidP="00E623D9">
            <w:pPr>
              <w:pStyle w:val="ae"/>
              <w:rPr>
                <w:rFonts w:ascii="Times New Roman" w:hAnsi="Times New Roman"/>
                <w:sz w:val="24"/>
                <w:szCs w:val="24"/>
              </w:rPr>
            </w:pPr>
            <w:r>
              <w:rPr>
                <w:rFonts w:ascii="Times New Roman" w:hAnsi="Times New Roman"/>
                <w:sz w:val="24"/>
                <w:szCs w:val="24"/>
              </w:rPr>
              <w:t>Стоимость Оборудования</w:t>
            </w:r>
            <w:r w:rsidR="00B977CB">
              <w:rPr>
                <w:rFonts w:ascii="Times New Roman" w:hAnsi="Times New Roman"/>
                <w:sz w:val="24"/>
                <w:szCs w:val="24"/>
              </w:rPr>
              <w:t xml:space="preserve"> </w:t>
            </w:r>
            <w:r w:rsidR="00E623D9">
              <w:rPr>
                <w:rFonts w:ascii="Times New Roman" w:hAnsi="Times New Roman"/>
                <w:sz w:val="24"/>
                <w:szCs w:val="24"/>
              </w:rPr>
              <w:t>Подрядчика</w:t>
            </w:r>
          </w:p>
          <w:p w:rsidR="00E623D9" w:rsidRPr="00E623D9" w:rsidRDefault="00E623D9" w:rsidP="00E623D9">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3C0941" w:rsidRPr="000127F9" w:rsidRDefault="003C0941" w:rsidP="008D62D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8D62D4">
            <w:pPr>
              <w:pStyle w:val="ae"/>
              <w:rPr>
                <w:rFonts w:ascii="Times New Roman" w:hAnsi="Times New Roman"/>
                <w:sz w:val="24"/>
                <w:szCs w:val="24"/>
              </w:rPr>
            </w:pPr>
            <w:r>
              <w:rPr>
                <w:rFonts w:ascii="Times New Roman" w:hAnsi="Times New Roman"/>
                <w:sz w:val="24"/>
                <w:szCs w:val="24"/>
              </w:rPr>
              <w:lastRenderedPageBreak/>
              <w:t>-</w:t>
            </w:r>
          </w:p>
          <w:p w:rsidR="003C0941" w:rsidRDefault="003C0941" w:rsidP="008D62D4">
            <w:pPr>
              <w:pStyle w:val="ae"/>
              <w:rPr>
                <w:rFonts w:ascii="Times New Roman" w:hAnsi="Times New Roman"/>
                <w:sz w:val="24"/>
                <w:szCs w:val="24"/>
              </w:rPr>
            </w:pPr>
          </w:p>
          <w:p w:rsidR="003C0941" w:rsidRDefault="003C0941" w:rsidP="008D62D4">
            <w:pPr>
              <w:pStyle w:val="ae"/>
              <w:rPr>
                <w:rFonts w:ascii="Times New Roman" w:hAnsi="Times New Roman"/>
                <w:sz w:val="24"/>
                <w:szCs w:val="24"/>
              </w:rPr>
            </w:pPr>
            <w:r>
              <w:rPr>
                <w:rFonts w:ascii="Times New Roman" w:hAnsi="Times New Roman"/>
                <w:sz w:val="24"/>
                <w:szCs w:val="24"/>
              </w:rPr>
              <w:lastRenderedPageBreak/>
              <w:t>-</w:t>
            </w:r>
          </w:p>
          <w:p w:rsidR="003C0941" w:rsidRDefault="003C0941" w:rsidP="008D62D4">
            <w:pPr>
              <w:pStyle w:val="ae"/>
              <w:rPr>
                <w:rFonts w:ascii="Times New Roman" w:hAnsi="Times New Roman"/>
                <w:sz w:val="24"/>
                <w:szCs w:val="24"/>
              </w:rPr>
            </w:pPr>
            <w:r>
              <w:rPr>
                <w:rFonts w:ascii="Times New Roman" w:hAnsi="Times New Roman"/>
                <w:sz w:val="24"/>
                <w:szCs w:val="24"/>
              </w:rPr>
              <w:t>-</w:t>
            </w:r>
          </w:p>
          <w:p w:rsidR="003C0941" w:rsidRDefault="003C0941" w:rsidP="008D62D4">
            <w:pPr>
              <w:pStyle w:val="ae"/>
              <w:rPr>
                <w:rFonts w:ascii="Times New Roman" w:hAnsi="Times New Roman"/>
                <w:sz w:val="24"/>
                <w:szCs w:val="24"/>
              </w:rPr>
            </w:pPr>
            <w:r>
              <w:rPr>
                <w:rFonts w:ascii="Times New Roman" w:hAnsi="Times New Roman"/>
                <w:sz w:val="24"/>
                <w:szCs w:val="24"/>
              </w:rPr>
              <w:t>-</w:t>
            </w:r>
          </w:p>
          <w:p w:rsidR="003C0941" w:rsidRDefault="003C0941" w:rsidP="008D62D4">
            <w:pPr>
              <w:pStyle w:val="ae"/>
              <w:rPr>
                <w:rFonts w:ascii="Times New Roman" w:hAnsi="Times New Roman"/>
                <w:sz w:val="24"/>
                <w:szCs w:val="24"/>
              </w:rPr>
            </w:pPr>
            <w:r>
              <w:rPr>
                <w:rFonts w:ascii="Times New Roman" w:hAnsi="Times New Roman"/>
                <w:sz w:val="24"/>
                <w:szCs w:val="24"/>
              </w:rPr>
              <w:t>-</w:t>
            </w:r>
          </w:p>
          <w:p w:rsidR="003C0941" w:rsidRDefault="003C0941" w:rsidP="008D62D4">
            <w:pPr>
              <w:pStyle w:val="ae"/>
              <w:rPr>
                <w:rFonts w:ascii="Times New Roman" w:hAnsi="Times New Roman"/>
                <w:sz w:val="24"/>
                <w:szCs w:val="24"/>
              </w:rPr>
            </w:pPr>
            <w:r>
              <w:rPr>
                <w:rFonts w:ascii="Times New Roman" w:hAnsi="Times New Roman"/>
                <w:sz w:val="24"/>
                <w:szCs w:val="24"/>
              </w:rPr>
              <w:t>-</w:t>
            </w:r>
          </w:p>
          <w:p w:rsidR="00E623D9" w:rsidRDefault="00B01D5B" w:rsidP="008D62D4">
            <w:pPr>
              <w:pStyle w:val="ae"/>
              <w:rPr>
                <w:rFonts w:ascii="Times New Roman" w:hAnsi="Times New Roman"/>
                <w:sz w:val="24"/>
                <w:szCs w:val="24"/>
              </w:rPr>
            </w:pPr>
            <w:r>
              <w:rPr>
                <w:rFonts w:ascii="Times New Roman" w:hAnsi="Times New Roman"/>
                <w:sz w:val="24"/>
                <w:szCs w:val="24"/>
              </w:rPr>
              <w:t>-</w:t>
            </w:r>
          </w:p>
          <w:p w:rsidR="00E623D9" w:rsidRPr="000127F9" w:rsidRDefault="00E623D9" w:rsidP="008D62D4">
            <w:pPr>
              <w:pStyle w:val="ae"/>
              <w:rPr>
                <w:rFonts w:ascii="Times New Roman" w:hAnsi="Times New Roman"/>
                <w:sz w:val="24"/>
                <w:szCs w:val="24"/>
              </w:rPr>
            </w:pPr>
            <w:r>
              <w:rPr>
                <w:rFonts w:ascii="Times New Roman" w:hAnsi="Times New Roman"/>
                <w:sz w:val="24"/>
                <w:szCs w:val="24"/>
              </w:rPr>
              <w:t>-</w:t>
            </w:r>
          </w:p>
        </w:tc>
      </w:tr>
      <w:tr w:rsidR="003C0941" w:rsidRPr="000127F9" w:rsidTr="00C807BE">
        <w:trPr>
          <w:trHeight w:val="373"/>
          <w:jc w:val="center"/>
        </w:trPr>
        <w:tc>
          <w:tcPr>
            <w:tcW w:w="6547" w:type="dxa"/>
            <w:tcBorders>
              <w:top w:val="single" w:sz="4" w:space="0" w:color="auto"/>
              <w:left w:val="single" w:sz="4" w:space="0" w:color="auto"/>
              <w:bottom w:val="single" w:sz="4" w:space="0" w:color="auto"/>
              <w:right w:val="single" w:sz="4" w:space="0" w:color="auto"/>
            </w:tcBorders>
          </w:tcPr>
          <w:p w:rsidR="003C0941" w:rsidRPr="000127F9" w:rsidRDefault="003C0941" w:rsidP="008D62D4">
            <w:pPr>
              <w:pStyle w:val="ae"/>
              <w:rPr>
                <w:rFonts w:ascii="Times New Roman" w:hAnsi="Times New Roman"/>
                <w:sz w:val="24"/>
                <w:szCs w:val="24"/>
              </w:rPr>
            </w:pPr>
            <w:r>
              <w:rPr>
                <w:rFonts w:ascii="Times New Roman" w:hAnsi="Times New Roman"/>
                <w:sz w:val="24"/>
                <w:szCs w:val="24"/>
              </w:rPr>
              <w:lastRenderedPageBreak/>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 xml:space="preserve">умма предложения </w:t>
            </w:r>
            <w:r w:rsidR="00B01D5B">
              <w:rPr>
                <w:rFonts w:ascii="Times New Roman" w:hAnsi="Times New Roman"/>
                <w:sz w:val="24"/>
                <w:szCs w:val="24"/>
              </w:rPr>
              <w:t xml:space="preserve">по </w:t>
            </w:r>
            <w:r w:rsidR="00B01D5B" w:rsidRPr="00E9604A">
              <w:rPr>
                <w:rFonts w:ascii="Times New Roman" w:hAnsi="Times New Roman"/>
                <w:i/>
                <w:sz w:val="24"/>
                <w:szCs w:val="24"/>
                <w:u w:val="single"/>
              </w:rPr>
              <w:t>строительству</w:t>
            </w:r>
            <w:r w:rsidR="00B01D5B" w:rsidRPr="00E9604A">
              <w:rPr>
                <w:rFonts w:ascii="Times New Roman" w:hAnsi="Times New Roman"/>
                <w:i/>
                <w:sz w:val="24"/>
                <w:szCs w:val="24"/>
              </w:rPr>
              <w:t xml:space="preserve"> </w:t>
            </w:r>
            <w:r w:rsidRPr="000127F9">
              <w:rPr>
                <w:rFonts w:ascii="Times New Roman" w:hAnsi="Times New Roman"/>
                <w:sz w:val="24"/>
                <w:szCs w:val="24"/>
              </w:rPr>
              <w:t>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3C0941" w:rsidRPr="000127F9" w:rsidRDefault="003C0941" w:rsidP="008D62D4">
            <w:pPr>
              <w:pStyle w:val="ae"/>
              <w:jc w:val="center"/>
              <w:rPr>
                <w:rFonts w:ascii="Times New Roman" w:hAnsi="Times New Roman"/>
                <w:sz w:val="24"/>
                <w:szCs w:val="24"/>
              </w:rPr>
            </w:pPr>
          </w:p>
        </w:tc>
      </w:tr>
      <w:tr w:rsidR="00B01D5B" w:rsidRPr="000127F9" w:rsidTr="00C807BE">
        <w:trPr>
          <w:trHeight w:val="373"/>
          <w:jc w:val="center"/>
        </w:trPr>
        <w:tc>
          <w:tcPr>
            <w:tcW w:w="6547" w:type="dxa"/>
            <w:tcBorders>
              <w:top w:val="single" w:sz="4" w:space="0" w:color="auto"/>
              <w:left w:val="single" w:sz="4" w:space="0" w:color="auto"/>
              <w:bottom w:val="single" w:sz="4" w:space="0" w:color="auto"/>
              <w:right w:val="single" w:sz="4" w:space="0" w:color="auto"/>
            </w:tcBorders>
          </w:tcPr>
          <w:p w:rsidR="00B01D5B" w:rsidRPr="00782415" w:rsidRDefault="00B01D5B" w:rsidP="00CF0A93">
            <w:pPr>
              <w:pStyle w:val="ae"/>
              <w:rPr>
                <w:rFonts w:ascii="Times New Roman" w:hAnsi="Times New Roman"/>
                <w:color w:val="0000FF"/>
                <w:sz w:val="24"/>
                <w:szCs w:val="24"/>
              </w:rPr>
            </w:pPr>
            <w:r w:rsidRPr="00782415">
              <w:rPr>
                <w:rFonts w:ascii="Times New Roman" w:hAnsi="Times New Roman"/>
                <w:color w:val="0000FF"/>
                <w:sz w:val="24"/>
                <w:szCs w:val="24"/>
              </w:rPr>
              <w:t>Распределение денежных  средств по годам:</w:t>
            </w:r>
          </w:p>
          <w:p w:rsidR="00B01D5B" w:rsidRPr="00782415" w:rsidRDefault="00B01D5B" w:rsidP="00CF0A93">
            <w:pPr>
              <w:pStyle w:val="ae"/>
              <w:rPr>
                <w:rFonts w:ascii="Times New Roman" w:hAnsi="Times New Roman"/>
                <w:color w:val="0000FF"/>
                <w:sz w:val="24"/>
                <w:szCs w:val="24"/>
              </w:rPr>
            </w:pPr>
            <w:r w:rsidRPr="00782415">
              <w:rPr>
                <w:rFonts w:ascii="Times New Roman" w:hAnsi="Times New Roman"/>
                <w:color w:val="0000FF"/>
                <w:sz w:val="24"/>
                <w:szCs w:val="24"/>
              </w:rPr>
              <w:t xml:space="preserve">2016г. – </w:t>
            </w:r>
          </w:p>
          <w:p w:rsidR="00B01D5B" w:rsidRPr="00782415" w:rsidRDefault="00B01D5B" w:rsidP="00CF0A93">
            <w:pPr>
              <w:pStyle w:val="ae"/>
              <w:rPr>
                <w:rFonts w:ascii="Times New Roman" w:hAnsi="Times New Roman"/>
                <w:color w:val="0000FF"/>
                <w:sz w:val="24"/>
                <w:szCs w:val="24"/>
              </w:rPr>
            </w:pPr>
            <w:r w:rsidRPr="00782415">
              <w:rPr>
                <w:rFonts w:ascii="Times New Roman" w:hAnsi="Times New Roman"/>
                <w:color w:val="0000FF"/>
                <w:sz w:val="24"/>
                <w:szCs w:val="24"/>
              </w:rPr>
              <w:t xml:space="preserve">2017г. - </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sz w:val="24"/>
                <w:szCs w:val="24"/>
              </w:rPr>
              <w:t>В том числе:</w:t>
            </w:r>
          </w:p>
          <w:p w:rsidR="00B01D5B" w:rsidRPr="003220A9" w:rsidRDefault="00B01D5B" w:rsidP="008D62D4">
            <w:pPr>
              <w:pStyle w:val="ae"/>
              <w:rPr>
                <w:rFonts w:ascii="Times New Roman" w:hAnsi="Times New Roman"/>
                <w:b/>
                <w:sz w:val="24"/>
                <w:szCs w:val="24"/>
                <w:u w:val="single"/>
              </w:rPr>
            </w:pPr>
            <w:r w:rsidRPr="003220A9">
              <w:rPr>
                <w:rFonts w:ascii="Times New Roman" w:hAnsi="Times New Roman"/>
                <w:b/>
                <w:sz w:val="24"/>
                <w:szCs w:val="24"/>
                <w:u w:val="single"/>
              </w:rPr>
              <w:t>строительство</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sidRPr="004634EB">
              <w:rPr>
                <w:rFonts w:ascii="Times New Roman" w:hAnsi="Times New Roman"/>
                <w:color w:val="2000E2"/>
                <w:sz w:val="24"/>
              </w:rPr>
              <w:t>1. «</w:t>
            </w:r>
            <w:proofErr w:type="spellStart"/>
            <w:r w:rsidRPr="008D62D4">
              <w:rPr>
                <w:rFonts w:ascii="Times New Roman" w:hAnsi="Times New Roman"/>
                <w:sz w:val="24"/>
              </w:rPr>
              <w:t>Нефтегазопровод</w:t>
            </w:r>
            <w:proofErr w:type="spellEnd"/>
            <w:r w:rsidRPr="008D62D4">
              <w:rPr>
                <w:rFonts w:ascii="Times New Roman" w:hAnsi="Times New Roman"/>
                <w:sz w:val="24"/>
              </w:rPr>
              <w:t xml:space="preserve"> т.вр.к.42-т.вр.</w:t>
            </w:r>
            <w:r>
              <w:rPr>
                <w:rFonts w:ascii="Times New Roman" w:hAnsi="Times New Roman"/>
                <w:sz w:val="24"/>
              </w:rPr>
              <w:t>» в составе стройки: «</w:t>
            </w:r>
            <w:r w:rsidRPr="008D62D4">
              <w:rPr>
                <w:rFonts w:ascii="Times New Roman" w:hAnsi="Times New Roman"/>
                <w:sz w:val="24"/>
              </w:rPr>
              <w:t xml:space="preserve">Обустройство </w:t>
            </w:r>
            <w:proofErr w:type="spellStart"/>
            <w:r w:rsidRPr="008D62D4">
              <w:rPr>
                <w:rFonts w:ascii="Times New Roman" w:hAnsi="Times New Roman"/>
                <w:sz w:val="24"/>
              </w:rPr>
              <w:t>Тайлаковского</w:t>
            </w:r>
            <w:proofErr w:type="spellEnd"/>
            <w:r w:rsidRPr="008D62D4">
              <w:rPr>
                <w:rFonts w:ascii="Times New Roman" w:hAnsi="Times New Roman"/>
                <w:sz w:val="24"/>
              </w:rPr>
              <w:t xml:space="preserve"> месторождения нефти. Кусты скважин № 60, 93</w:t>
            </w:r>
            <w:r w:rsidRPr="00710444">
              <w:rPr>
                <w:rFonts w:ascii="Times New Roman" w:hAnsi="Times New Roman"/>
                <w:color w:val="2000E2"/>
                <w:sz w:val="24"/>
              </w:rPr>
              <w:t>»</w:t>
            </w:r>
            <w:r>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8D62D4">
            <w:pPr>
              <w:pStyle w:val="ae"/>
              <w:jc w:val="center"/>
              <w:rPr>
                <w:rFonts w:ascii="Times New Roman" w:hAnsi="Times New Roman"/>
                <w:sz w:val="24"/>
                <w:szCs w:val="24"/>
              </w:rPr>
            </w:pPr>
            <w:r>
              <w:rPr>
                <w:rFonts w:ascii="Times New Roman" w:hAnsi="Times New Roman"/>
                <w:sz w:val="24"/>
                <w:szCs w:val="24"/>
              </w:rPr>
              <w:t>июнь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sidRPr="00710444">
              <w:rPr>
                <w:rFonts w:ascii="Times New Roman" w:hAnsi="Times New Roman"/>
                <w:color w:val="2000E2"/>
                <w:sz w:val="24"/>
              </w:rPr>
              <w:t>2. «</w:t>
            </w:r>
            <w:proofErr w:type="spellStart"/>
            <w:r w:rsidRPr="008D62D4">
              <w:rPr>
                <w:rFonts w:ascii="Times New Roman" w:hAnsi="Times New Roman"/>
                <w:sz w:val="24"/>
              </w:rPr>
              <w:t>Нефтегазопровод</w:t>
            </w:r>
            <w:proofErr w:type="spellEnd"/>
            <w:r w:rsidRPr="008D62D4">
              <w:rPr>
                <w:rFonts w:ascii="Times New Roman" w:hAnsi="Times New Roman"/>
                <w:sz w:val="24"/>
              </w:rPr>
              <w:t xml:space="preserve"> т.вр.к.63,65-т.вр.к.33,33б</w:t>
            </w:r>
            <w:r>
              <w:rPr>
                <w:rFonts w:ascii="Times New Roman" w:hAnsi="Times New Roman"/>
                <w:sz w:val="24"/>
              </w:rPr>
              <w:t>»</w:t>
            </w:r>
            <w:r w:rsidRPr="008D62D4">
              <w:rPr>
                <w:rFonts w:ascii="Times New Roman" w:hAnsi="Times New Roman"/>
                <w:sz w:val="24"/>
              </w:rPr>
              <w:t xml:space="preserve"> </w:t>
            </w:r>
            <w:r>
              <w:rPr>
                <w:rFonts w:ascii="Times New Roman" w:hAnsi="Times New Roman"/>
                <w:sz w:val="24"/>
              </w:rPr>
              <w:t>в составе стройки: «</w:t>
            </w:r>
            <w:r w:rsidRPr="008D62D4">
              <w:rPr>
                <w:rFonts w:ascii="Times New Roman" w:hAnsi="Times New Roman"/>
                <w:sz w:val="24"/>
              </w:rPr>
              <w:t xml:space="preserve">Обустройство </w:t>
            </w:r>
            <w:proofErr w:type="spellStart"/>
            <w:r w:rsidRPr="008D62D4">
              <w:rPr>
                <w:rFonts w:ascii="Times New Roman" w:hAnsi="Times New Roman"/>
                <w:sz w:val="24"/>
              </w:rPr>
              <w:t>Тайлаковского</w:t>
            </w:r>
            <w:proofErr w:type="spellEnd"/>
            <w:r w:rsidRPr="008D62D4">
              <w:rPr>
                <w:rFonts w:ascii="Times New Roman" w:hAnsi="Times New Roman"/>
                <w:sz w:val="24"/>
              </w:rPr>
              <w:t xml:space="preserve"> месторождения нефти. Кусты скважин № 60, 93</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8D62D4">
            <w:pPr>
              <w:pStyle w:val="ae"/>
              <w:jc w:val="center"/>
              <w:rPr>
                <w:rFonts w:ascii="Times New Roman" w:hAnsi="Times New Roman"/>
                <w:sz w:val="24"/>
                <w:szCs w:val="24"/>
              </w:rPr>
            </w:pPr>
            <w:r>
              <w:rPr>
                <w:rFonts w:ascii="Times New Roman" w:hAnsi="Times New Roman"/>
                <w:sz w:val="24"/>
                <w:szCs w:val="24"/>
              </w:rPr>
              <w:t>август</w:t>
            </w:r>
            <w:r w:rsidRPr="00BB7F45">
              <w:rPr>
                <w:rFonts w:ascii="Times New Roman" w:hAnsi="Times New Roman"/>
                <w:sz w:val="24"/>
                <w:szCs w:val="24"/>
              </w:rPr>
              <w:t xml:space="preserve">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color w:val="2000E2"/>
                <w:sz w:val="24"/>
              </w:rPr>
              <w:t>3</w:t>
            </w:r>
            <w:r w:rsidRPr="00710444">
              <w:rPr>
                <w:rFonts w:ascii="Times New Roman" w:hAnsi="Times New Roman"/>
                <w:color w:val="2000E2"/>
                <w:sz w:val="24"/>
              </w:rPr>
              <w:t>. «</w:t>
            </w:r>
            <w:proofErr w:type="spellStart"/>
            <w:r w:rsidRPr="008D62D4">
              <w:rPr>
                <w:rFonts w:ascii="Times New Roman" w:hAnsi="Times New Roman"/>
                <w:sz w:val="24"/>
              </w:rPr>
              <w:t>Нефтегазопровод</w:t>
            </w:r>
            <w:proofErr w:type="spellEnd"/>
            <w:r w:rsidRPr="008D62D4">
              <w:rPr>
                <w:rFonts w:ascii="Times New Roman" w:hAnsi="Times New Roman"/>
                <w:sz w:val="24"/>
              </w:rPr>
              <w:t xml:space="preserve"> т.вр.к.35-т.вр.к.71,76</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8D62D4">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proofErr w:type="spellStart"/>
            <w:r w:rsidRPr="008D62D4">
              <w:rPr>
                <w:rFonts w:ascii="Times New Roman" w:hAnsi="Times New Roman"/>
                <w:sz w:val="24"/>
              </w:rPr>
              <w:t>Нефтегазопровод</w:t>
            </w:r>
            <w:proofErr w:type="spellEnd"/>
            <w:r w:rsidRPr="008D62D4">
              <w:rPr>
                <w:rFonts w:ascii="Times New Roman" w:hAnsi="Times New Roman"/>
                <w:sz w:val="24"/>
              </w:rPr>
              <w:t xml:space="preserve"> т.вр.к.71,76-т.вр.к.78,73</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8D62D4">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lastRenderedPageBreak/>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color w:val="2000E2"/>
                <w:sz w:val="24"/>
              </w:rPr>
              <w:t>5</w:t>
            </w:r>
            <w:r w:rsidRPr="00710444">
              <w:rPr>
                <w:rFonts w:ascii="Times New Roman" w:hAnsi="Times New Roman"/>
                <w:color w:val="2000E2"/>
                <w:sz w:val="24"/>
              </w:rPr>
              <w:t>. «</w:t>
            </w:r>
            <w:proofErr w:type="spellStart"/>
            <w:r w:rsidRPr="008D62D4">
              <w:rPr>
                <w:rFonts w:ascii="Times New Roman" w:hAnsi="Times New Roman"/>
                <w:sz w:val="24"/>
              </w:rPr>
              <w:t>Нефтегазопровод</w:t>
            </w:r>
            <w:proofErr w:type="spellEnd"/>
            <w:r w:rsidRPr="008D62D4">
              <w:rPr>
                <w:rFonts w:ascii="Times New Roman" w:hAnsi="Times New Roman"/>
                <w:sz w:val="24"/>
              </w:rPr>
              <w:t xml:space="preserve"> т.вр.к.78,73-т.вр.к.45</w:t>
            </w:r>
            <w:r>
              <w:rPr>
                <w:rFonts w:ascii="Times New Roman" w:hAnsi="Times New Roman"/>
                <w:sz w:val="24"/>
              </w:rPr>
              <w:t>»</w:t>
            </w:r>
            <w:r w:rsidRPr="008D62D4">
              <w:rPr>
                <w:rFonts w:ascii="Times New Roman" w:hAnsi="Times New Roman"/>
                <w:sz w:val="24"/>
              </w:rPr>
              <w:t xml:space="preserve"> </w:t>
            </w:r>
            <w:r>
              <w:rPr>
                <w:rFonts w:ascii="Times New Roman" w:hAnsi="Times New Roman"/>
                <w:sz w:val="24"/>
              </w:rPr>
              <w:t>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8D62D4">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color w:val="2000E2"/>
                <w:sz w:val="24"/>
              </w:rPr>
              <w:t>6</w:t>
            </w:r>
            <w:r w:rsidRPr="00710444">
              <w:rPr>
                <w:rFonts w:ascii="Times New Roman" w:hAnsi="Times New Roman"/>
                <w:color w:val="2000E2"/>
                <w:sz w:val="24"/>
              </w:rPr>
              <w:t>. «</w:t>
            </w:r>
            <w:proofErr w:type="spellStart"/>
            <w:r w:rsidRPr="008D62D4">
              <w:rPr>
                <w:rFonts w:ascii="Times New Roman" w:hAnsi="Times New Roman"/>
                <w:sz w:val="24"/>
              </w:rPr>
              <w:t>Нефтегазопровод</w:t>
            </w:r>
            <w:proofErr w:type="spellEnd"/>
            <w:r w:rsidRPr="008D62D4">
              <w:rPr>
                <w:rFonts w:ascii="Times New Roman" w:hAnsi="Times New Roman"/>
                <w:sz w:val="24"/>
              </w:rPr>
              <w:t xml:space="preserve"> т.вр.к.45-т.вр.к.77,1</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8D62D4">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color w:val="2000E2"/>
                <w:sz w:val="24"/>
              </w:rPr>
              <w:t>7</w:t>
            </w:r>
            <w:r w:rsidRPr="00710444">
              <w:rPr>
                <w:rFonts w:ascii="Times New Roman" w:hAnsi="Times New Roman"/>
                <w:color w:val="2000E2"/>
                <w:sz w:val="24"/>
              </w:rPr>
              <w:t>. «</w:t>
            </w:r>
            <w:proofErr w:type="spellStart"/>
            <w:r w:rsidRPr="008D62D4">
              <w:rPr>
                <w:rFonts w:ascii="Times New Roman" w:hAnsi="Times New Roman"/>
                <w:sz w:val="24"/>
              </w:rPr>
              <w:t>Нефтегазопровод</w:t>
            </w:r>
            <w:proofErr w:type="spellEnd"/>
            <w:r w:rsidRPr="008D62D4">
              <w:rPr>
                <w:rFonts w:ascii="Times New Roman" w:hAnsi="Times New Roman"/>
                <w:sz w:val="24"/>
              </w:rPr>
              <w:t xml:space="preserve"> т.вр.к.77,1-т.вр.к.22</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3220A9">
            <w:pPr>
              <w:pStyle w:val="ae"/>
              <w:jc w:val="center"/>
              <w:rPr>
                <w:rFonts w:ascii="Times New Roman" w:hAnsi="Times New Roman"/>
                <w:sz w:val="24"/>
                <w:szCs w:val="24"/>
              </w:rPr>
            </w:pPr>
            <w:r>
              <w:rPr>
                <w:rFonts w:ascii="Times New Roman" w:hAnsi="Times New Roman"/>
                <w:sz w:val="24"/>
                <w:szCs w:val="24"/>
              </w:rPr>
              <w:t>сентябрь</w:t>
            </w:r>
            <w:r w:rsidRPr="00BB7F45">
              <w:rPr>
                <w:rFonts w:ascii="Times New Roman" w:hAnsi="Times New Roman"/>
                <w:sz w:val="24"/>
                <w:szCs w:val="24"/>
              </w:rPr>
              <w:t xml:space="preserve"> 2016г. – </w:t>
            </w:r>
            <w:r>
              <w:rPr>
                <w:rFonts w:ascii="Times New Roman" w:hAnsi="Times New Roman"/>
                <w:sz w:val="24"/>
                <w:szCs w:val="24"/>
              </w:rPr>
              <w:t>январь 2017</w:t>
            </w:r>
            <w:r w:rsidRPr="00BB7F45">
              <w:rPr>
                <w:rFonts w:ascii="Times New Roman" w:hAnsi="Times New Roman"/>
                <w:sz w:val="24"/>
                <w:szCs w:val="24"/>
              </w:rPr>
              <w:t>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color w:val="2000E2"/>
                <w:sz w:val="24"/>
              </w:rPr>
              <w:t>8</w:t>
            </w:r>
            <w:r w:rsidRPr="00710444">
              <w:rPr>
                <w:rFonts w:ascii="Times New Roman" w:hAnsi="Times New Roman"/>
                <w:color w:val="2000E2"/>
                <w:sz w:val="24"/>
              </w:rPr>
              <w:t>. «</w:t>
            </w:r>
            <w:proofErr w:type="spellStart"/>
            <w:r w:rsidRPr="00771AE8">
              <w:rPr>
                <w:rFonts w:ascii="Times New Roman" w:hAnsi="Times New Roman"/>
                <w:sz w:val="24"/>
              </w:rPr>
              <w:t>Нефтегазопровод</w:t>
            </w:r>
            <w:proofErr w:type="spellEnd"/>
            <w:r w:rsidRPr="00771AE8">
              <w:rPr>
                <w:rFonts w:ascii="Times New Roman" w:hAnsi="Times New Roman"/>
                <w:sz w:val="24"/>
              </w:rPr>
              <w:t xml:space="preserve"> т.вр.к.22-т.вр.к.3</w:t>
            </w:r>
            <w:r>
              <w:rPr>
                <w:rFonts w:ascii="Times New Roman" w:hAnsi="Times New Roman"/>
                <w:sz w:val="24"/>
              </w:rPr>
              <w:t>» »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8D62D4">
            <w:pPr>
              <w:pStyle w:val="ae"/>
              <w:jc w:val="center"/>
              <w:rPr>
                <w:rFonts w:ascii="Times New Roman" w:hAnsi="Times New Roman"/>
                <w:sz w:val="24"/>
                <w:szCs w:val="24"/>
              </w:rPr>
            </w:pPr>
            <w:r>
              <w:rPr>
                <w:rFonts w:ascii="Times New Roman" w:hAnsi="Times New Roman"/>
                <w:sz w:val="24"/>
                <w:szCs w:val="24"/>
              </w:rPr>
              <w:t>сентябрь 2016г. – январь 2017</w:t>
            </w:r>
            <w:r w:rsidRPr="00BB7F45">
              <w:rPr>
                <w:rFonts w:ascii="Times New Roman" w:hAnsi="Times New Roman"/>
                <w:sz w:val="24"/>
                <w:szCs w:val="24"/>
              </w:rPr>
              <w:t>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lastRenderedPageBreak/>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lastRenderedPageBreak/>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lastRenderedPageBreak/>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8D62D4">
            <w:pPr>
              <w:pStyle w:val="ae"/>
              <w:rPr>
                <w:rFonts w:ascii="Times New Roman" w:hAnsi="Times New Roman"/>
                <w:sz w:val="24"/>
                <w:szCs w:val="24"/>
              </w:rPr>
            </w:pPr>
            <w:r>
              <w:rPr>
                <w:rFonts w:ascii="Times New Roman" w:hAnsi="Times New Roman"/>
                <w:color w:val="2000E2"/>
                <w:sz w:val="24"/>
              </w:rPr>
              <w:lastRenderedPageBreak/>
              <w:t>9</w:t>
            </w:r>
            <w:r w:rsidRPr="00710444">
              <w:rPr>
                <w:rFonts w:ascii="Times New Roman" w:hAnsi="Times New Roman"/>
                <w:color w:val="2000E2"/>
                <w:sz w:val="24"/>
              </w:rPr>
              <w:t>. «</w:t>
            </w:r>
            <w:proofErr w:type="spellStart"/>
            <w:r w:rsidRPr="00771AE8">
              <w:rPr>
                <w:rFonts w:ascii="Times New Roman" w:hAnsi="Times New Roman"/>
                <w:sz w:val="24"/>
              </w:rPr>
              <w:t>Нефтегазопровод</w:t>
            </w:r>
            <w:proofErr w:type="spellEnd"/>
            <w:r w:rsidRPr="00771AE8">
              <w:rPr>
                <w:rFonts w:ascii="Times New Roman" w:hAnsi="Times New Roman"/>
                <w:sz w:val="24"/>
              </w:rPr>
              <w:t xml:space="preserve"> т.вр.к.3-т.вр.к.18</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8D62D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3220A9">
            <w:pPr>
              <w:pStyle w:val="ae"/>
              <w:jc w:val="center"/>
              <w:rPr>
                <w:rFonts w:ascii="Times New Roman" w:hAnsi="Times New Roman"/>
                <w:sz w:val="24"/>
                <w:szCs w:val="24"/>
              </w:rPr>
            </w:pPr>
            <w:r>
              <w:rPr>
                <w:rFonts w:ascii="Times New Roman" w:hAnsi="Times New Roman"/>
                <w:sz w:val="24"/>
                <w:szCs w:val="24"/>
              </w:rPr>
              <w:t>сентябрь</w:t>
            </w:r>
            <w:r w:rsidRPr="00BB7F45">
              <w:rPr>
                <w:rFonts w:ascii="Times New Roman" w:hAnsi="Times New Roman"/>
                <w:sz w:val="24"/>
                <w:szCs w:val="24"/>
              </w:rPr>
              <w:t xml:space="preserve"> 2016г. – </w:t>
            </w:r>
            <w:r>
              <w:rPr>
                <w:rFonts w:ascii="Times New Roman" w:hAnsi="Times New Roman"/>
                <w:sz w:val="24"/>
                <w:szCs w:val="24"/>
              </w:rPr>
              <w:t>январь 2017</w:t>
            </w:r>
            <w:r w:rsidRPr="00BB7F45">
              <w:rPr>
                <w:rFonts w:ascii="Times New Roman" w:hAnsi="Times New Roman"/>
                <w:sz w:val="24"/>
                <w:szCs w:val="24"/>
              </w:rPr>
              <w:t>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10</w:t>
            </w:r>
            <w:r w:rsidRPr="00710444">
              <w:rPr>
                <w:rFonts w:ascii="Times New Roman" w:hAnsi="Times New Roman"/>
                <w:color w:val="2000E2"/>
                <w:sz w:val="24"/>
              </w:rPr>
              <w:t>. «</w:t>
            </w:r>
            <w:proofErr w:type="spellStart"/>
            <w:r w:rsidRPr="00771AE8">
              <w:rPr>
                <w:rFonts w:ascii="Times New Roman" w:hAnsi="Times New Roman"/>
                <w:sz w:val="24"/>
              </w:rPr>
              <w:t>Нефтегазопровод</w:t>
            </w:r>
            <w:proofErr w:type="spellEnd"/>
            <w:r w:rsidRPr="00771AE8">
              <w:rPr>
                <w:rFonts w:ascii="Times New Roman" w:hAnsi="Times New Roman"/>
                <w:sz w:val="24"/>
              </w:rPr>
              <w:t xml:space="preserve"> т.вр.к.18-т.вр.к.42,13</w:t>
            </w:r>
            <w:r>
              <w:rPr>
                <w:rFonts w:ascii="Times New Roman" w:hAnsi="Times New Roman"/>
                <w:sz w:val="24"/>
              </w:rPr>
              <w:t>»</w:t>
            </w:r>
            <w:r w:rsidRPr="00771AE8">
              <w:rPr>
                <w:rFonts w:ascii="Times New Roman" w:hAnsi="Times New Roman"/>
                <w:sz w:val="24"/>
              </w:rPr>
              <w:t xml:space="preserve"> </w:t>
            </w:r>
            <w:r>
              <w:rPr>
                <w:rFonts w:ascii="Times New Roman" w:hAnsi="Times New Roman"/>
                <w:sz w:val="24"/>
              </w:rPr>
              <w:t>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3220A9">
            <w:pPr>
              <w:pStyle w:val="ae"/>
              <w:jc w:val="center"/>
              <w:rPr>
                <w:rFonts w:ascii="Times New Roman" w:hAnsi="Times New Roman"/>
                <w:sz w:val="24"/>
                <w:szCs w:val="24"/>
              </w:rPr>
            </w:pPr>
            <w:r>
              <w:rPr>
                <w:rFonts w:ascii="Times New Roman" w:hAnsi="Times New Roman"/>
                <w:sz w:val="24"/>
                <w:szCs w:val="24"/>
              </w:rPr>
              <w:t>сентябрь</w:t>
            </w:r>
            <w:r w:rsidRPr="00BB7F45">
              <w:rPr>
                <w:rFonts w:ascii="Times New Roman" w:hAnsi="Times New Roman"/>
                <w:sz w:val="24"/>
                <w:szCs w:val="24"/>
              </w:rPr>
              <w:t xml:space="preserve"> 2016г. – </w:t>
            </w:r>
            <w:r>
              <w:rPr>
                <w:rFonts w:ascii="Times New Roman" w:hAnsi="Times New Roman"/>
                <w:sz w:val="24"/>
                <w:szCs w:val="24"/>
              </w:rPr>
              <w:t>январь 2017</w:t>
            </w:r>
            <w:r w:rsidRPr="00BB7F45">
              <w:rPr>
                <w:rFonts w:ascii="Times New Roman" w:hAnsi="Times New Roman"/>
                <w:sz w:val="24"/>
                <w:szCs w:val="24"/>
              </w:rPr>
              <w:t>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11</w:t>
            </w:r>
            <w:r w:rsidRPr="00710444">
              <w:rPr>
                <w:rFonts w:ascii="Times New Roman" w:hAnsi="Times New Roman"/>
                <w:color w:val="2000E2"/>
                <w:sz w:val="24"/>
              </w:rPr>
              <w:t>. «</w:t>
            </w:r>
            <w:proofErr w:type="spellStart"/>
            <w:r w:rsidRPr="00771AE8">
              <w:rPr>
                <w:rFonts w:ascii="Times New Roman" w:hAnsi="Times New Roman"/>
                <w:sz w:val="24"/>
              </w:rPr>
              <w:t>Нефтегазопровод</w:t>
            </w:r>
            <w:proofErr w:type="spellEnd"/>
            <w:r w:rsidRPr="00771AE8">
              <w:rPr>
                <w:rFonts w:ascii="Times New Roman" w:hAnsi="Times New Roman"/>
                <w:sz w:val="24"/>
              </w:rPr>
              <w:t xml:space="preserve"> т.вр.к.42,13-т.вр.к.12</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сентябрь 2016г. – январь 2017</w:t>
            </w:r>
            <w:r w:rsidRPr="00BB7F45">
              <w:rPr>
                <w:rFonts w:ascii="Times New Roman" w:hAnsi="Times New Roman"/>
                <w:sz w:val="24"/>
                <w:szCs w:val="24"/>
              </w:rPr>
              <w:t>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12</w:t>
            </w:r>
            <w:r w:rsidRPr="00710444">
              <w:rPr>
                <w:rFonts w:ascii="Times New Roman" w:hAnsi="Times New Roman"/>
                <w:color w:val="2000E2"/>
                <w:sz w:val="24"/>
              </w:rPr>
              <w:t>. «</w:t>
            </w:r>
            <w:proofErr w:type="spellStart"/>
            <w:r w:rsidRPr="00771AE8">
              <w:rPr>
                <w:rFonts w:ascii="Times New Roman" w:hAnsi="Times New Roman"/>
                <w:sz w:val="24"/>
              </w:rPr>
              <w:t>Нефтегазопровод</w:t>
            </w:r>
            <w:proofErr w:type="spellEnd"/>
            <w:r w:rsidRPr="00771AE8">
              <w:rPr>
                <w:rFonts w:ascii="Times New Roman" w:hAnsi="Times New Roman"/>
                <w:sz w:val="24"/>
              </w:rPr>
              <w:t xml:space="preserve"> т.вр.к.12-УДР ЦППН-1</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сентябрь 2016г. – январь 2017</w:t>
            </w:r>
            <w:r w:rsidRPr="00BB7F45">
              <w:rPr>
                <w:rFonts w:ascii="Times New Roman" w:hAnsi="Times New Roman"/>
                <w:sz w:val="24"/>
                <w:szCs w:val="24"/>
              </w:rPr>
              <w:t>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13</w:t>
            </w:r>
            <w:r w:rsidRPr="00710444">
              <w:rPr>
                <w:rFonts w:ascii="Times New Roman" w:hAnsi="Times New Roman"/>
                <w:color w:val="2000E2"/>
                <w:sz w:val="24"/>
              </w:rPr>
              <w:t>. «</w:t>
            </w:r>
            <w:r w:rsidRPr="00771AE8">
              <w:rPr>
                <w:rFonts w:ascii="Times New Roman" w:hAnsi="Times New Roman"/>
                <w:sz w:val="24"/>
              </w:rPr>
              <w:t>Высоконапорный водовод т.вр.к</w:t>
            </w:r>
            <w:proofErr w:type="gramStart"/>
            <w:r w:rsidRPr="00771AE8">
              <w:rPr>
                <w:rFonts w:ascii="Times New Roman" w:hAnsi="Times New Roman"/>
                <w:sz w:val="24"/>
              </w:rPr>
              <w:t>.К</w:t>
            </w:r>
            <w:proofErr w:type="gramEnd"/>
            <w:r w:rsidRPr="00771AE8">
              <w:rPr>
                <w:rFonts w:ascii="Times New Roman" w:hAnsi="Times New Roman"/>
                <w:sz w:val="24"/>
              </w:rPr>
              <w:t>НС-2-т.вр.к.77,1</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lastRenderedPageBreak/>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14</w:t>
            </w:r>
            <w:r w:rsidRPr="00710444">
              <w:rPr>
                <w:rFonts w:ascii="Times New Roman" w:hAnsi="Times New Roman"/>
                <w:color w:val="2000E2"/>
                <w:sz w:val="24"/>
              </w:rPr>
              <w:t>. «</w:t>
            </w:r>
            <w:r w:rsidRPr="00771AE8">
              <w:rPr>
                <w:rFonts w:ascii="Times New Roman" w:hAnsi="Times New Roman"/>
                <w:sz w:val="24"/>
              </w:rPr>
              <w:t>Высоконапорный водовод т.вр.к.77,1-т.вр.к.45</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15</w:t>
            </w:r>
            <w:r w:rsidRPr="00710444">
              <w:rPr>
                <w:rFonts w:ascii="Times New Roman" w:hAnsi="Times New Roman"/>
                <w:color w:val="2000E2"/>
                <w:sz w:val="24"/>
              </w:rPr>
              <w:t>. «</w:t>
            </w:r>
            <w:r w:rsidRPr="003220A9">
              <w:rPr>
                <w:rFonts w:ascii="Times New Roman" w:hAnsi="Times New Roman"/>
                <w:sz w:val="24"/>
              </w:rPr>
              <w:t>Высоконапорный водовод т.вр.к.45-т.вр.к.78,73</w:t>
            </w:r>
            <w:r>
              <w:rPr>
                <w:rFonts w:ascii="Times New Roman" w:hAnsi="Times New Roman"/>
                <w:sz w:val="24"/>
              </w:rPr>
              <w:t>»</w:t>
            </w:r>
            <w:r w:rsidRPr="003220A9">
              <w:rPr>
                <w:rFonts w:ascii="Times New Roman" w:hAnsi="Times New Roman"/>
                <w:sz w:val="24"/>
              </w:rPr>
              <w:t xml:space="preserve"> </w:t>
            </w:r>
            <w:r>
              <w:rPr>
                <w:rFonts w:ascii="Times New Roman" w:hAnsi="Times New Roman"/>
                <w:sz w:val="24"/>
              </w:rPr>
              <w:t>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C807BE">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16</w:t>
            </w:r>
            <w:r w:rsidRPr="00710444">
              <w:rPr>
                <w:rFonts w:ascii="Times New Roman" w:hAnsi="Times New Roman"/>
                <w:color w:val="2000E2"/>
                <w:sz w:val="24"/>
              </w:rPr>
              <w:t>. «</w:t>
            </w:r>
            <w:r w:rsidRPr="003220A9">
              <w:rPr>
                <w:rFonts w:ascii="Times New Roman" w:hAnsi="Times New Roman"/>
                <w:sz w:val="24"/>
              </w:rPr>
              <w:t>Высоконапорный водовод т.вр.к.78,73-т.вр.к.71,76</w:t>
            </w:r>
            <w:r>
              <w:rPr>
                <w:rFonts w:ascii="Times New Roman" w:hAnsi="Times New Roman"/>
                <w:sz w:val="24"/>
              </w:rPr>
              <w:t>» в составе стройки: «</w:t>
            </w:r>
            <w:r w:rsidRPr="008D62D4">
              <w:rPr>
                <w:rFonts w:ascii="Times New Roman" w:hAnsi="Times New Roman"/>
                <w:sz w:val="24"/>
              </w:rPr>
              <w:t>Обустройство Ново-</w:t>
            </w:r>
            <w:proofErr w:type="spellStart"/>
            <w:r w:rsidRPr="008D62D4">
              <w:rPr>
                <w:rFonts w:ascii="Times New Roman" w:hAnsi="Times New Roman"/>
                <w:sz w:val="24"/>
              </w:rPr>
              <w:t>Покурского</w:t>
            </w:r>
            <w:proofErr w:type="spellEnd"/>
            <w:r w:rsidRPr="008D62D4">
              <w:rPr>
                <w:rFonts w:ascii="Times New Roman" w:hAnsi="Times New Roman"/>
                <w:sz w:val="24"/>
              </w:rPr>
              <w:t xml:space="preserve"> месторождения нефти. Кусты скважин № 75, 76, 77</w:t>
            </w:r>
            <w:r w:rsidRPr="00710444">
              <w:rPr>
                <w:rFonts w:ascii="Times New Roman" w:hAnsi="Times New Roman"/>
                <w:color w:val="2000E2"/>
                <w:sz w:val="24"/>
              </w:rPr>
              <w:t>»</w:t>
            </w:r>
          </w:p>
        </w:tc>
      </w:tr>
      <w:tr w:rsidR="00B01D5B" w:rsidTr="00615703">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июл</w:t>
            </w:r>
            <w:r w:rsidRPr="00BB7F45">
              <w:rPr>
                <w:rFonts w:ascii="Times New Roman" w:hAnsi="Times New Roman"/>
                <w:sz w:val="24"/>
                <w:szCs w:val="24"/>
              </w:rPr>
              <w:t>ь 2016г. – декабрь 2016г.</w:t>
            </w:r>
          </w:p>
        </w:tc>
      </w:tr>
      <w:tr w:rsidR="00B01D5B" w:rsidTr="00615703">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CF0A9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CF0A9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E623D9" w:rsidRDefault="00B01D5B" w:rsidP="00CF0A93">
            <w:pPr>
              <w:pStyle w:val="ae"/>
              <w:rPr>
                <w:rFonts w:ascii="Times New Roman" w:hAnsi="Times New Roman"/>
                <w:sz w:val="24"/>
                <w:szCs w:val="24"/>
              </w:rPr>
            </w:pPr>
            <w:r w:rsidRPr="00E623D9">
              <w:rPr>
                <w:rFonts w:ascii="Times New Roman" w:hAnsi="Times New Roman"/>
                <w:sz w:val="24"/>
                <w:szCs w:val="24"/>
              </w:rPr>
              <w:t>Стоимость проезда по платным дорогам "</w:t>
            </w:r>
            <w:proofErr w:type="spellStart"/>
            <w:r w:rsidRPr="00E623D9">
              <w:rPr>
                <w:rFonts w:ascii="Times New Roman" w:hAnsi="Times New Roman"/>
                <w:sz w:val="24"/>
                <w:szCs w:val="24"/>
              </w:rPr>
              <w:t>Томскнефть</w:t>
            </w:r>
            <w:proofErr w:type="spellEnd"/>
            <w:r w:rsidRPr="00E623D9">
              <w:rPr>
                <w:rFonts w:ascii="Times New Roman" w:hAnsi="Times New Roman"/>
                <w:sz w:val="24"/>
                <w:szCs w:val="24"/>
              </w:rPr>
              <w:t>" и</w:t>
            </w:r>
            <w:r>
              <w:rPr>
                <w:rFonts w:ascii="Times New Roman" w:hAnsi="Times New Roman"/>
                <w:sz w:val="24"/>
                <w:szCs w:val="24"/>
              </w:rPr>
              <w:t xml:space="preserve"> через переправу "Ермаковская"</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Default="00B01D5B" w:rsidP="00CF0A93">
            <w:pPr>
              <w:pStyle w:val="ae"/>
              <w:rPr>
                <w:rFonts w:ascii="Times New Roman" w:hAnsi="Times New Roman"/>
                <w:sz w:val="24"/>
                <w:szCs w:val="24"/>
              </w:rPr>
            </w:pPr>
            <w:r>
              <w:rPr>
                <w:rFonts w:ascii="Times New Roman" w:hAnsi="Times New Roman"/>
                <w:sz w:val="24"/>
                <w:szCs w:val="24"/>
              </w:rPr>
              <w:t>-</w:t>
            </w:r>
          </w:p>
          <w:p w:rsidR="00B01D5B" w:rsidRPr="000127F9" w:rsidRDefault="00B01D5B" w:rsidP="00CF0A93">
            <w:pPr>
              <w:pStyle w:val="ae"/>
              <w:rPr>
                <w:rFonts w:ascii="Times New Roman" w:hAnsi="Times New Roman"/>
                <w:sz w:val="24"/>
                <w:szCs w:val="24"/>
              </w:rPr>
            </w:pPr>
            <w:r>
              <w:rPr>
                <w:rFonts w:ascii="Times New Roman" w:hAnsi="Times New Roman"/>
                <w:sz w:val="24"/>
                <w:szCs w:val="24"/>
              </w:rPr>
              <w:t>-</w:t>
            </w:r>
          </w:p>
        </w:tc>
      </w:tr>
      <w:tr w:rsidR="00B01D5B" w:rsidTr="00615703">
        <w:trPr>
          <w:trHeight w:val="397"/>
          <w:jc w:val="center"/>
        </w:trPr>
        <w:tc>
          <w:tcPr>
            <w:tcW w:w="10174" w:type="dxa"/>
            <w:gridSpan w:val="2"/>
            <w:tcBorders>
              <w:top w:val="single" w:sz="4" w:space="0" w:color="auto"/>
              <w:bottom w:val="single" w:sz="4" w:space="0" w:color="auto"/>
            </w:tcBorders>
          </w:tcPr>
          <w:p w:rsidR="00B01D5B" w:rsidRDefault="00B01D5B" w:rsidP="002008E1">
            <w:pPr>
              <w:pStyle w:val="ae"/>
              <w:rPr>
                <w:rFonts w:ascii="Times New Roman" w:hAnsi="Times New Roman"/>
                <w:sz w:val="24"/>
                <w:szCs w:val="24"/>
              </w:rPr>
            </w:pPr>
          </w:p>
        </w:tc>
      </w:tr>
      <w:tr w:rsidR="00B01D5B" w:rsidTr="00615703">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E623D9">
            <w:pPr>
              <w:pStyle w:val="ae"/>
              <w:rPr>
                <w:rFonts w:ascii="Times New Roman" w:hAnsi="Times New Roman"/>
                <w:sz w:val="24"/>
                <w:szCs w:val="24"/>
              </w:rPr>
            </w:pPr>
            <w:r>
              <w:rPr>
                <w:rFonts w:ascii="Times New Roman" w:hAnsi="Times New Roman"/>
                <w:sz w:val="24"/>
                <w:szCs w:val="24"/>
              </w:rPr>
              <w:t>В том числе:</w:t>
            </w:r>
          </w:p>
          <w:p w:rsidR="00B01D5B" w:rsidRDefault="00B01D5B" w:rsidP="00E623D9">
            <w:pPr>
              <w:pStyle w:val="ae"/>
              <w:rPr>
                <w:rFonts w:ascii="Times New Roman" w:hAnsi="Times New Roman"/>
                <w:sz w:val="24"/>
                <w:szCs w:val="24"/>
              </w:rPr>
            </w:pPr>
            <w:r>
              <w:rPr>
                <w:rFonts w:ascii="Times New Roman" w:hAnsi="Times New Roman"/>
                <w:b/>
                <w:sz w:val="24"/>
                <w:szCs w:val="24"/>
                <w:u w:val="single"/>
              </w:rPr>
              <w:t>реконструкция</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p>
        </w:tc>
      </w:tr>
      <w:tr w:rsidR="00B01D5B" w:rsidTr="00615703">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 xml:space="preserve">умма предложения </w:t>
            </w:r>
            <w:r>
              <w:rPr>
                <w:rFonts w:ascii="Times New Roman" w:hAnsi="Times New Roman"/>
                <w:sz w:val="24"/>
                <w:szCs w:val="24"/>
              </w:rPr>
              <w:t>по</w:t>
            </w:r>
            <w:r>
              <w:rPr>
                <w:rFonts w:ascii="Times New Roman" w:hAnsi="Times New Roman"/>
                <w:b/>
                <w:sz w:val="24"/>
                <w:szCs w:val="24"/>
                <w:u w:val="single"/>
              </w:rPr>
              <w:t xml:space="preserve"> </w:t>
            </w:r>
            <w:r w:rsidRPr="00E9604A">
              <w:rPr>
                <w:rFonts w:ascii="Times New Roman" w:hAnsi="Times New Roman"/>
                <w:i/>
                <w:sz w:val="24"/>
                <w:szCs w:val="24"/>
                <w:u w:val="single"/>
              </w:rPr>
              <w:t>реконструкции</w:t>
            </w:r>
            <w:r w:rsidRPr="00E9604A">
              <w:rPr>
                <w:rFonts w:ascii="Times New Roman" w:hAnsi="Times New Roman"/>
                <w:i/>
                <w:sz w:val="24"/>
                <w:szCs w:val="24"/>
              </w:rPr>
              <w:t xml:space="preserve"> </w:t>
            </w:r>
            <w:r w:rsidRPr="000127F9">
              <w:rPr>
                <w:rFonts w:ascii="Times New Roman" w:hAnsi="Times New Roman"/>
                <w:sz w:val="24"/>
                <w:szCs w:val="24"/>
              </w:rPr>
              <w:t>в руб. (без учета НДС)</w:t>
            </w:r>
          </w:p>
          <w:p w:rsidR="00B01D5B" w:rsidRDefault="00B01D5B" w:rsidP="00615703">
            <w:pPr>
              <w:pStyle w:val="ae"/>
              <w:rPr>
                <w:rFonts w:ascii="Times New Roman" w:hAnsi="Times New Roman"/>
                <w:sz w:val="24"/>
                <w:szCs w:val="24"/>
              </w:rPr>
            </w:pP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615703">
            <w:pPr>
              <w:pStyle w:val="ae"/>
              <w:rPr>
                <w:rFonts w:ascii="Times New Roman" w:hAnsi="Times New Roman"/>
                <w:sz w:val="24"/>
                <w:szCs w:val="24"/>
              </w:rPr>
            </w:pPr>
            <w:r>
              <w:rPr>
                <w:rFonts w:ascii="Times New Roman" w:hAnsi="Times New Roman"/>
                <w:sz w:val="24"/>
                <w:szCs w:val="24"/>
              </w:rPr>
              <w:lastRenderedPageBreak/>
              <w:t>Стоимость Оборудование Подрядчика</w:t>
            </w:r>
          </w:p>
          <w:p w:rsidR="00B01D5B" w:rsidRPr="000127F9" w:rsidRDefault="00B01D5B" w:rsidP="0061570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r>
              <w:rPr>
                <w:rFonts w:ascii="Times New Roman" w:hAnsi="Times New Roman"/>
                <w:sz w:val="24"/>
                <w:szCs w:val="24"/>
              </w:rPr>
              <w:lastRenderedPageBreak/>
              <w:t>-</w:t>
            </w:r>
          </w:p>
          <w:p w:rsidR="00B01D5B" w:rsidRDefault="00B01D5B" w:rsidP="00615703">
            <w:pPr>
              <w:pStyle w:val="ae"/>
              <w:rPr>
                <w:rFonts w:ascii="Times New Roman" w:hAnsi="Times New Roman"/>
                <w:sz w:val="24"/>
                <w:szCs w:val="24"/>
              </w:rPr>
            </w:pP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Pr="000127F9" w:rsidRDefault="00B01D5B" w:rsidP="00615703">
            <w:pPr>
              <w:pStyle w:val="ae"/>
              <w:rPr>
                <w:rFonts w:ascii="Times New Roman" w:hAnsi="Times New Roman"/>
                <w:sz w:val="24"/>
                <w:szCs w:val="24"/>
              </w:rPr>
            </w:pPr>
            <w:r>
              <w:rPr>
                <w:rFonts w:ascii="Times New Roman" w:hAnsi="Times New Roman"/>
                <w:sz w:val="24"/>
                <w:szCs w:val="24"/>
              </w:rPr>
              <w:lastRenderedPageBreak/>
              <w:t>-</w:t>
            </w:r>
          </w:p>
        </w:tc>
      </w:tr>
      <w:tr w:rsidR="00B01D5B" w:rsidTr="00615703">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B01D5B">
            <w:pPr>
              <w:pStyle w:val="ae"/>
              <w:rPr>
                <w:rFonts w:ascii="Times New Roman" w:hAnsi="Times New Roman"/>
                <w:sz w:val="24"/>
                <w:szCs w:val="24"/>
              </w:rPr>
            </w:pPr>
            <w:r>
              <w:rPr>
                <w:rFonts w:ascii="Times New Roman" w:hAnsi="Times New Roman"/>
                <w:sz w:val="24"/>
                <w:szCs w:val="24"/>
              </w:rPr>
              <w:lastRenderedPageBreak/>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 xml:space="preserve">умма предложения </w:t>
            </w:r>
            <w:r>
              <w:rPr>
                <w:rFonts w:ascii="Times New Roman" w:hAnsi="Times New Roman"/>
                <w:sz w:val="24"/>
                <w:szCs w:val="24"/>
              </w:rPr>
              <w:t xml:space="preserve">по </w:t>
            </w:r>
            <w:r w:rsidRPr="00E9604A">
              <w:rPr>
                <w:rFonts w:ascii="Times New Roman" w:hAnsi="Times New Roman"/>
                <w:i/>
                <w:sz w:val="24"/>
                <w:szCs w:val="24"/>
                <w:u w:val="single"/>
              </w:rPr>
              <w:t>реконструкции</w:t>
            </w:r>
            <w:r>
              <w:rPr>
                <w:rFonts w:ascii="Times New Roman" w:hAnsi="Times New Roman"/>
                <w:sz w:val="24"/>
                <w:szCs w:val="24"/>
              </w:rPr>
              <w:t xml:space="preserve"> </w:t>
            </w:r>
            <w:r w:rsidRPr="000127F9">
              <w:rPr>
                <w:rFonts w:ascii="Times New Roman" w:hAnsi="Times New Roman"/>
                <w:sz w:val="24"/>
                <w:szCs w:val="24"/>
              </w:rPr>
              <w:t>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p>
        </w:tc>
      </w:tr>
      <w:tr w:rsidR="00B01D5B" w:rsidTr="00615703">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782415" w:rsidRDefault="00B01D5B" w:rsidP="00615703">
            <w:pPr>
              <w:pStyle w:val="ae"/>
              <w:rPr>
                <w:rFonts w:ascii="Times New Roman" w:hAnsi="Times New Roman"/>
                <w:color w:val="0000FF"/>
                <w:sz w:val="24"/>
                <w:szCs w:val="24"/>
              </w:rPr>
            </w:pPr>
            <w:r w:rsidRPr="00782415">
              <w:rPr>
                <w:rFonts w:ascii="Times New Roman" w:hAnsi="Times New Roman"/>
                <w:color w:val="0000FF"/>
                <w:sz w:val="24"/>
                <w:szCs w:val="24"/>
              </w:rPr>
              <w:t>Распределение денежных  средств по годам:</w:t>
            </w:r>
          </w:p>
          <w:p w:rsidR="00B01D5B" w:rsidRPr="00782415" w:rsidRDefault="00B01D5B" w:rsidP="00615703">
            <w:pPr>
              <w:pStyle w:val="ae"/>
              <w:rPr>
                <w:rFonts w:ascii="Times New Roman" w:hAnsi="Times New Roman"/>
                <w:color w:val="0000FF"/>
                <w:sz w:val="24"/>
                <w:szCs w:val="24"/>
              </w:rPr>
            </w:pPr>
            <w:r w:rsidRPr="00782415">
              <w:rPr>
                <w:rFonts w:ascii="Times New Roman" w:hAnsi="Times New Roman"/>
                <w:color w:val="0000FF"/>
                <w:sz w:val="24"/>
                <w:szCs w:val="24"/>
              </w:rPr>
              <w:t xml:space="preserve">2016г. – </w:t>
            </w:r>
          </w:p>
          <w:p w:rsidR="00B01D5B" w:rsidRPr="00782415" w:rsidRDefault="00B01D5B" w:rsidP="00615703">
            <w:pPr>
              <w:pStyle w:val="ae"/>
              <w:rPr>
                <w:rFonts w:ascii="Times New Roman" w:hAnsi="Times New Roman"/>
                <w:color w:val="0000FF"/>
                <w:sz w:val="24"/>
                <w:szCs w:val="24"/>
              </w:rPr>
            </w:pPr>
            <w:r w:rsidRPr="00782415">
              <w:rPr>
                <w:rFonts w:ascii="Times New Roman" w:hAnsi="Times New Roman"/>
                <w:color w:val="0000FF"/>
                <w:sz w:val="24"/>
                <w:szCs w:val="24"/>
              </w:rPr>
              <w:t xml:space="preserve">2017г. - </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tc>
      </w:tr>
      <w:tr w:rsidR="00B01D5B" w:rsidTr="002008E1">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17</w:t>
            </w:r>
            <w:r w:rsidRPr="00710444">
              <w:rPr>
                <w:rFonts w:ascii="Times New Roman" w:hAnsi="Times New Roman"/>
                <w:color w:val="2000E2"/>
                <w:sz w:val="24"/>
              </w:rPr>
              <w:t>. «</w:t>
            </w:r>
            <w:r w:rsidRPr="009C25A5">
              <w:rPr>
                <w:rFonts w:ascii="Times New Roman" w:hAnsi="Times New Roman"/>
                <w:sz w:val="24"/>
              </w:rPr>
              <w:t>Высоконапорный водовод КНС-1-т.вр.к.57</w:t>
            </w:r>
            <w:r>
              <w:rPr>
                <w:rFonts w:ascii="Times New Roman" w:hAnsi="Times New Roman"/>
                <w:sz w:val="24"/>
              </w:rPr>
              <w:t>» в составе стройки: «</w:t>
            </w:r>
            <w:r w:rsidRPr="009C25A5">
              <w:rPr>
                <w:rFonts w:ascii="Times New Roman" w:hAnsi="Times New Roman"/>
                <w:sz w:val="24"/>
              </w:rPr>
              <w:t xml:space="preserve">Обустройство </w:t>
            </w:r>
            <w:proofErr w:type="spellStart"/>
            <w:r w:rsidRPr="009C25A5">
              <w:rPr>
                <w:rFonts w:ascii="Times New Roman" w:hAnsi="Times New Roman"/>
                <w:sz w:val="24"/>
              </w:rPr>
              <w:t>Аганского</w:t>
            </w:r>
            <w:proofErr w:type="spellEnd"/>
            <w:r w:rsidRPr="009C25A5">
              <w:rPr>
                <w:rFonts w:ascii="Times New Roman" w:hAnsi="Times New Roman"/>
                <w:sz w:val="24"/>
              </w:rPr>
              <w:t xml:space="preserve"> месторождения нефти. Реконструкция высоконапорных водоводов</w:t>
            </w:r>
            <w:r w:rsidRPr="00710444">
              <w:rPr>
                <w:rFonts w:ascii="Times New Roman" w:hAnsi="Times New Roman"/>
                <w:color w:val="2000E2"/>
                <w:sz w:val="24"/>
              </w:rPr>
              <w:t>»</w:t>
            </w:r>
          </w:p>
        </w:tc>
      </w:tr>
      <w:tr w:rsidR="00B01D5B" w:rsidTr="002008E1">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июн</w:t>
            </w:r>
            <w:r w:rsidRPr="00BB7F45">
              <w:rPr>
                <w:rFonts w:ascii="Times New Roman" w:hAnsi="Times New Roman"/>
                <w:sz w:val="24"/>
                <w:szCs w:val="24"/>
              </w:rPr>
              <w:t>ь 2016г. – декабрь 2016г.</w:t>
            </w:r>
          </w:p>
        </w:tc>
      </w:tr>
      <w:tr w:rsidR="00B01D5B" w:rsidTr="002008E1">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615703">
            <w:pPr>
              <w:pStyle w:val="ae"/>
              <w:rPr>
                <w:rFonts w:ascii="Times New Roman" w:hAnsi="Times New Roman"/>
                <w:sz w:val="24"/>
                <w:szCs w:val="24"/>
              </w:rPr>
            </w:pP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61570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0127F9" w:rsidRDefault="00B01D5B" w:rsidP="0061570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Pr="000127F9" w:rsidRDefault="00B01D5B" w:rsidP="00615703">
            <w:pPr>
              <w:pStyle w:val="ae"/>
              <w:rPr>
                <w:rFonts w:ascii="Times New Roman" w:hAnsi="Times New Roman"/>
                <w:sz w:val="24"/>
                <w:szCs w:val="24"/>
              </w:rPr>
            </w:pPr>
            <w:r>
              <w:rPr>
                <w:rFonts w:ascii="Times New Roman" w:hAnsi="Times New Roman"/>
                <w:sz w:val="24"/>
                <w:szCs w:val="24"/>
              </w:rPr>
              <w:t>-</w:t>
            </w:r>
          </w:p>
        </w:tc>
      </w:tr>
      <w:tr w:rsidR="00B01D5B" w:rsidTr="002008E1">
        <w:trPr>
          <w:trHeight w:val="397"/>
          <w:jc w:val="center"/>
        </w:trPr>
        <w:tc>
          <w:tcPr>
            <w:tcW w:w="10174" w:type="dxa"/>
            <w:gridSpan w:val="2"/>
            <w:tcBorders>
              <w:top w:val="single" w:sz="4" w:space="0" w:color="auto"/>
              <w:left w:val="single" w:sz="4" w:space="0" w:color="auto"/>
              <w:bottom w:val="single" w:sz="4" w:space="0" w:color="auto"/>
              <w:right w:val="single" w:sz="4" w:space="0" w:color="auto"/>
            </w:tcBorders>
          </w:tcPr>
          <w:p w:rsidR="00B01D5B" w:rsidRDefault="00B01D5B" w:rsidP="002008E1">
            <w:pPr>
              <w:pStyle w:val="ae"/>
              <w:rPr>
                <w:rFonts w:ascii="Times New Roman" w:hAnsi="Times New Roman"/>
                <w:sz w:val="24"/>
                <w:szCs w:val="24"/>
              </w:rPr>
            </w:pPr>
            <w:r>
              <w:rPr>
                <w:rFonts w:ascii="Times New Roman" w:hAnsi="Times New Roman"/>
                <w:color w:val="2000E2"/>
                <w:sz w:val="24"/>
              </w:rPr>
              <w:t>18</w:t>
            </w:r>
            <w:r w:rsidRPr="00710444">
              <w:rPr>
                <w:rFonts w:ascii="Times New Roman" w:hAnsi="Times New Roman"/>
                <w:color w:val="2000E2"/>
                <w:sz w:val="24"/>
              </w:rPr>
              <w:t>. «</w:t>
            </w:r>
            <w:r w:rsidRPr="009C25A5">
              <w:rPr>
                <w:rFonts w:ascii="Times New Roman" w:hAnsi="Times New Roman"/>
                <w:sz w:val="24"/>
              </w:rPr>
              <w:t xml:space="preserve">Высоконапорный водовод КНС-2-узел Малого </w:t>
            </w:r>
            <w:proofErr w:type="spellStart"/>
            <w:r w:rsidRPr="009C25A5">
              <w:rPr>
                <w:rFonts w:ascii="Times New Roman" w:hAnsi="Times New Roman"/>
                <w:sz w:val="24"/>
              </w:rPr>
              <w:t>Агана</w:t>
            </w:r>
            <w:proofErr w:type="spellEnd"/>
            <w:r>
              <w:rPr>
                <w:rFonts w:ascii="Times New Roman" w:hAnsi="Times New Roman"/>
                <w:sz w:val="24"/>
              </w:rPr>
              <w:t xml:space="preserve"> в составе стройки: «</w:t>
            </w:r>
            <w:r w:rsidRPr="009C25A5">
              <w:rPr>
                <w:rFonts w:ascii="Times New Roman" w:hAnsi="Times New Roman"/>
                <w:sz w:val="24"/>
              </w:rPr>
              <w:t xml:space="preserve">Реконструкция </w:t>
            </w:r>
            <w:proofErr w:type="spellStart"/>
            <w:r w:rsidRPr="009C25A5">
              <w:rPr>
                <w:rFonts w:ascii="Times New Roman" w:hAnsi="Times New Roman"/>
                <w:sz w:val="24"/>
              </w:rPr>
              <w:t>нефтегазопроводов</w:t>
            </w:r>
            <w:proofErr w:type="spellEnd"/>
            <w:r w:rsidRPr="009C25A5">
              <w:rPr>
                <w:rFonts w:ascii="Times New Roman" w:hAnsi="Times New Roman"/>
                <w:sz w:val="24"/>
              </w:rPr>
              <w:t xml:space="preserve"> и высоконапорных водоводов </w:t>
            </w:r>
            <w:proofErr w:type="spellStart"/>
            <w:r w:rsidRPr="009C25A5">
              <w:rPr>
                <w:rFonts w:ascii="Times New Roman" w:hAnsi="Times New Roman"/>
                <w:sz w:val="24"/>
              </w:rPr>
              <w:t>Аганского</w:t>
            </w:r>
            <w:proofErr w:type="spellEnd"/>
            <w:r w:rsidRPr="009C25A5">
              <w:rPr>
                <w:rFonts w:ascii="Times New Roman" w:hAnsi="Times New Roman"/>
                <w:sz w:val="24"/>
              </w:rPr>
              <w:t xml:space="preserve"> месторождения нефти</w:t>
            </w:r>
            <w:r w:rsidRPr="00710444">
              <w:rPr>
                <w:rFonts w:ascii="Times New Roman" w:hAnsi="Times New Roman"/>
                <w:color w:val="2000E2"/>
                <w:sz w:val="24"/>
              </w:rPr>
              <w:t>»</w:t>
            </w:r>
          </w:p>
        </w:tc>
      </w:tr>
      <w:tr w:rsidR="00B01D5B" w:rsidTr="002008E1">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2008E1">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2008E1">
            <w:pPr>
              <w:pStyle w:val="ae"/>
              <w:jc w:val="center"/>
              <w:rPr>
                <w:rFonts w:ascii="Times New Roman" w:hAnsi="Times New Roman"/>
                <w:sz w:val="24"/>
                <w:szCs w:val="24"/>
              </w:rPr>
            </w:pPr>
            <w:r>
              <w:rPr>
                <w:rFonts w:ascii="Times New Roman" w:hAnsi="Times New Roman"/>
                <w:sz w:val="24"/>
                <w:szCs w:val="24"/>
              </w:rPr>
              <w:t>июль 2016г. – декабрь 2017</w:t>
            </w:r>
            <w:r w:rsidRPr="00BB7F45">
              <w:rPr>
                <w:rFonts w:ascii="Times New Roman" w:hAnsi="Times New Roman"/>
                <w:sz w:val="24"/>
                <w:szCs w:val="24"/>
              </w:rPr>
              <w:t>г.</w:t>
            </w:r>
          </w:p>
        </w:tc>
      </w:tr>
      <w:tr w:rsidR="00B01D5B" w:rsidTr="002008E1">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01D5B" w:rsidRDefault="00B01D5B" w:rsidP="00615703">
            <w:pPr>
              <w:pStyle w:val="ae"/>
              <w:rPr>
                <w:rFonts w:ascii="Times New Roman" w:hAnsi="Times New Roman"/>
                <w:sz w:val="24"/>
                <w:szCs w:val="24"/>
              </w:rPr>
            </w:pP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01D5B" w:rsidRDefault="00B01D5B" w:rsidP="0061570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01D5B" w:rsidRDefault="00B01D5B" w:rsidP="00615703">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01D5B" w:rsidRPr="000127F9" w:rsidRDefault="00B01D5B" w:rsidP="0061570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Default="00B01D5B" w:rsidP="00615703">
            <w:pPr>
              <w:pStyle w:val="ae"/>
              <w:rPr>
                <w:rFonts w:ascii="Times New Roman" w:hAnsi="Times New Roman"/>
                <w:sz w:val="24"/>
                <w:szCs w:val="24"/>
              </w:rPr>
            </w:pPr>
            <w:r>
              <w:rPr>
                <w:rFonts w:ascii="Times New Roman" w:hAnsi="Times New Roman"/>
                <w:sz w:val="24"/>
                <w:szCs w:val="24"/>
              </w:rPr>
              <w:t>-</w:t>
            </w:r>
          </w:p>
          <w:p w:rsidR="00B01D5B" w:rsidRPr="000127F9" w:rsidRDefault="00B01D5B" w:rsidP="00615703">
            <w:pPr>
              <w:pStyle w:val="ae"/>
              <w:rPr>
                <w:rFonts w:ascii="Times New Roman" w:hAnsi="Times New Roman"/>
                <w:sz w:val="24"/>
                <w:szCs w:val="24"/>
              </w:rPr>
            </w:pPr>
            <w:r>
              <w:rPr>
                <w:rFonts w:ascii="Times New Roman" w:hAnsi="Times New Roman"/>
                <w:sz w:val="24"/>
                <w:szCs w:val="24"/>
              </w:rPr>
              <w:t>-</w:t>
            </w:r>
          </w:p>
        </w:tc>
      </w:tr>
      <w:tr w:rsidR="00B01D5B" w:rsidRPr="000127F9" w:rsidTr="00C807BE">
        <w:trPr>
          <w:trHeight w:val="397"/>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AF624D">
            <w:pPr>
              <w:pStyle w:val="ae"/>
              <w:rPr>
                <w:rFonts w:ascii="Times New Roman" w:hAnsi="Times New Roman"/>
                <w:sz w:val="24"/>
                <w:szCs w:val="24"/>
              </w:rPr>
            </w:pPr>
            <w:r>
              <w:rPr>
                <w:rFonts w:ascii="Times New Roman" w:hAnsi="Times New Roman"/>
                <w:sz w:val="24"/>
                <w:szCs w:val="24"/>
              </w:rPr>
              <w:t>Принятие договоров</w:t>
            </w:r>
            <w:r w:rsidRPr="000127F9">
              <w:rPr>
                <w:rFonts w:ascii="Times New Roman" w:hAnsi="Times New Roman"/>
                <w:sz w:val="24"/>
                <w:szCs w:val="24"/>
              </w:rPr>
              <w:t xml:space="preserve"> </w:t>
            </w:r>
            <w:r w:rsidRPr="006462BF">
              <w:rPr>
                <w:rFonts w:ascii="Times New Roman" w:hAnsi="Times New Roman"/>
                <w:color w:val="0000FF"/>
                <w:sz w:val="24"/>
                <w:szCs w:val="24"/>
              </w:rPr>
              <w:t xml:space="preserve">(Форма 6.1; 6.2)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01D5B" w:rsidRPr="000127F9" w:rsidRDefault="00B01D5B" w:rsidP="00AF624D">
            <w:pPr>
              <w:pStyle w:val="ae"/>
              <w:jc w:val="center"/>
              <w:rPr>
                <w:rFonts w:ascii="Times New Roman" w:hAnsi="Times New Roman"/>
                <w:sz w:val="24"/>
                <w:szCs w:val="24"/>
              </w:rPr>
            </w:pPr>
            <w:r>
              <w:rPr>
                <w:rFonts w:ascii="Times New Roman" w:hAnsi="Times New Roman"/>
                <w:sz w:val="24"/>
                <w:szCs w:val="24"/>
              </w:rPr>
              <w:t>да</w:t>
            </w:r>
          </w:p>
        </w:tc>
      </w:tr>
      <w:tr w:rsidR="00B01D5B" w:rsidRPr="000127F9" w:rsidTr="00C807BE">
        <w:trPr>
          <w:trHeight w:val="675"/>
          <w:jc w:val="center"/>
        </w:trPr>
        <w:tc>
          <w:tcPr>
            <w:tcW w:w="6547" w:type="dxa"/>
            <w:tcBorders>
              <w:top w:val="single" w:sz="4" w:space="0" w:color="auto"/>
              <w:left w:val="single" w:sz="4" w:space="0" w:color="auto"/>
              <w:bottom w:val="single" w:sz="4" w:space="0" w:color="auto"/>
              <w:right w:val="single" w:sz="4" w:space="0" w:color="auto"/>
            </w:tcBorders>
          </w:tcPr>
          <w:p w:rsidR="000A3BB9" w:rsidRPr="00E44C1C" w:rsidRDefault="00B01D5B" w:rsidP="000A3BB9">
            <w:pPr>
              <w:widowControl w:val="0"/>
              <w:autoSpaceDE w:val="0"/>
              <w:autoSpaceDN w:val="0"/>
              <w:adjustRightInd w:val="0"/>
              <w:jc w:val="both"/>
              <w:rPr>
                <w:rFonts w:ascii="Times New Roman" w:hAnsi="Times New Roman"/>
                <w:sz w:val="26"/>
                <w:szCs w:val="26"/>
              </w:rPr>
            </w:pPr>
            <w:r>
              <w:rPr>
                <w:rFonts w:ascii="Times New Roman" w:hAnsi="Times New Roman"/>
                <w:sz w:val="24"/>
              </w:rPr>
              <w:t>Условия оплаты</w:t>
            </w:r>
            <w:r w:rsidR="000A3BB9" w:rsidRPr="00E44C1C">
              <w:rPr>
                <w:rFonts w:ascii="Times New Roman" w:hAnsi="Times New Roman"/>
                <w:sz w:val="26"/>
                <w:szCs w:val="26"/>
              </w:rPr>
              <w:t xml:space="preserve"> в течение 90 календарных дней, но не ранее 60 дней </w:t>
            </w:r>
            <w:proofErr w:type="gramStart"/>
            <w:r w:rsidR="000A3BB9" w:rsidRPr="00E44C1C">
              <w:rPr>
                <w:rFonts w:ascii="Times New Roman" w:hAnsi="Times New Roman"/>
                <w:sz w:val="26"/>
                <w:szCs w:val="26"/>
              </w:rPr>
              <w:t>с даты получения</w:t>
            </w:r>
            <w:proofErr w:type="gramEnd"/>
            <w:r w:rsidR="000A3BB9" w:rsidRPr="00E44C1C">
              <w:rPr>
                <w:rFonts w:ascii="Times New Roman" w:hAnsi="Times New Roman"/>
                <w:sz w:val="26"/>
                <w:szCs w:val="26"/>
              </w:rPr>
              <w:t xml:space="preserve"> от Подрядчика оригиналов следующих документов:</w:t>
            </w:r>
          </w:p>
          <w:p w:rsidR="000A3BB9" w:rsidRPr="00E44C1C" w:rsidRDefault="000A3BB9" w:rsidP="000A3BB9">
            <w:pPr>
              <w:widowControl w:val="0"/>
              <w:autoSpaceDE w:val="0"/>
              <w:autoSpaceDN w:val="0"/>
              <w:adjustRightInd w:val="0"/>
              <w:jc w:val="both"/>
              <w:rPr>
                <w:rFonts w:ascii="Times New Roman" w:hAnsi="Times New Roman"/>
                <w:sz w:val="26"/>
                <w:szCs w:val="26"/>
              </w:rPr>
            </w:pPr>
            <w:r w:rsidRPr="00E44C1C">
              <w:rPr>
                <w:rFonts w:ascii="Times New Roman" w:hAnsi="Times New Roman"/>
                <w:sz w:val="26"/>
                <w:szCs w:val="26"/>
              </w:rPr>
              <w:t>а) «Справка о стоимости выполненных работ и затрат» - форма №КС-3;</w:t>
            </w:r>
          </w:p>
          <w:p w:rsidR="000A3BB9" w:rsidRPr="00E44C1C" w:rsidRDefault="000A3BB9" w:rsidP="000A3BB9">
            <w:pPr>
              <w:widowControl w:val="0"/>
              <w:autoSpaceDE w:val="0"/>
              <w:autoSpaceDN w:val="0"/>
              <w:adjustRightInd w:val="0"/>
              <w:jc w:val="both"/>
              <w:rPr>
                <w:rFonts w:ascii="Times New Roman" w:hAnsi="Times New Roman"/>
                <w:sz w:val="26"/>
                <w:szCs w:val="26"/>
              </w:rPr>
            </w:pPr>
            <w:r w:rsidRPr="00E44C1C">
              <w:rPr>
                <w:rFonts w:ascii="Times New Roman" w:hAnsi="Times New Roman"/>
                <w:sz w:val="26"/>
                <w:szCs w:val="26"/>
              </w:rPr>
              <w:t>б) «Акт о приемке выполненных работ» - форма №КС-2;</w:t>
            </w:r>
          </w:p>
          <w:p w:rsidR="000A3BB9" w:rsidRPr="00E44C1C" w:rsidRDefault="000A3BB9" w:rsidP="000A3BB9">
            <w:pPr>
              <w:widowControl w:val="0"/>
              <w:autoSpaceDE w:val="0"/>
              <w:autoSpaceDN w:val="0"/>
              <w:adjustRightInd w:val="0"/>
              <w:jc w:val="both"/>
              <w:rPr>
                <w:rFonts w:ascii="Times New Roman" w:hAnsi="Times New Roman"/>
                <w:sz w:val="26"/>
                <w:szCs w:val="26"/>
              </w:rPr>
            </w:pPr>
            <w:r w:rsidRPr="00E44C1C">
              <w:rPr>
                <w:rFonts w:ascii="Times New Roman" w:hAnsi="Times New Roman"/>
                <w:sz w:val="26"/>
                <w:szCs w:val="26"/>
              </w:rPr>
              <w:t>в) неунифицированных форм (Приложения к форме №КС-2) согласно расчету договорной цены;</w:t>
            </w:r>
          </w:p>
          <w:p w:rsidR="00B01D5B" w:rsidRPr="000A3BB9" w:rsidRDefault="000A3BB9" w:rsidP="000A3BB9">
            <w:pPr>
              <w:widowControl w:val="0"/>
              <w:autoSpaceDE w:val="0"/>
              <w:autoSpaceDN w:val="0"/>
              <w:adjustRightInd w:val="0"/>
              <w:jc w:val="both"/>
              <w:rPr>
                <w:rFonts w:ascii="Times New Roman" w:hAnsi="Times New Roman"/>
                <w:sz w:val="26"/>
                <w:szCs w:val="26"/>
              </w:rPr>
            </w:pPr>
            <w:r w:rsidRPr="00E44C1C">
              <w:rPr>
                <w:rFonts w:ascii="Times New Roman" w:hAnsi="Times New Roman"/>
                <w:sz w:val="26"/>
                <w:szCs w:val="26"/>
              </w:rPr>
              <w:t xml:space="preserve">г) </w:t>
            </w:r>
            <w:hyperlink r:id="rId17" w:history="1">
              <w:r w:rsidRPr="00E44C1C">
                <w:rPr>
                  <w:rFonts w:ascii="Times New Roman" w:hAnsi="Times New Roman"/>
                  <w:sz w:val="26"/>
                  <w:szCs w:val="26"/>
                </w:rPr>
                <w:t>счета-фактуры</w:t>
              </w:r>
            </w:hyperlink>
            <w:r w:rsidRPr="00E44C1C">
              <w:rPr>
                <w:rFonts w:ascii="Times New Roman" w:hAnsi="Times New Roman"/>
                <w:sz w:val="26"/>
                <w:szCs w:val="26"/>
              </w:rPr>
              <w:t>.</w:t>
            </w:r>
          </w:p>
        </w:tc>
        <w:tc>
          <w:tcPr>
            <w:tcW w:w="3627" w:type="dxa"/>
            <w:tcBorders>
              <w:top w:val="single" w:sz="4" w:space="0" w:color="auto"/>
              <w:left w:val="single" w:sz="4" w:space="0" w:color="auto"/>
              <w:bottom w:val="single" w:sz="4" w:space="0" w:color="auto"/>
              <w:right w:val="single" w:sz="4" w:space="0" w:color="auto"/>
            </w:tcBorders>
          </w:tcPr>
          <w:p w:rsidR="00B01D5B" w:rsidRPr="000127F9"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Pr="000127F9" w:rsidRDefault="00B01D5B" w:rsidP="00AF624D">
            <w:pPr>
              <w:pStyle w:val="ae"/>
              <w:jc w:val="center"/>
              <w:rPr>
                <w:rFonts w:ascii="Times New Roman" w:hAnsi="Times New Roman"/>
                <w:sz w:val="24"/>
                <w:szCs w:val="24"/>
              </w:rPr>
            </w:pPr>
            <w:r>
              <w:rPr>
                <w:rFonts w:ascii="Times New Roman" w:hAnsi="Times New Roman"/>
                <w:sz w:val="24"/>
                <w:szCs w:val="24"/>
              </w:rPr>
              <w:t>да</w:t>
            </w:r>
          </w:p>
        </w:tc>
      </w:tr>
      <w:tr w:rsidR="00B01D5B" w:rsidRPr="000127F9" w:rsidTr="00C807BE">
        <w:trPr>
          <w:trHeight w:val="344"/>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AF624D">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01D5B" w:rsidRPr="000127F9" w:rsidRDefault="00B01D5B" w:rsidP="00AF624D">
            <w:pPr>
              <w:pStyle w:val="ae"/>
              <w:jc w:val="center"/>
              <w:rPr>
                <w:rFonts w:ascii="Times New Roman" w:hAnsi="Times New Roman"/>
                <w:sz w:val="24"/>
                <w:szCs w:val="24"/>
              </w:rPr>
            </w:pPr>
            <w:r>
              <w:rPr>
                <w:rFonts w:ascii="Times New Roman" w:hAnsi="Times New Roman"/>
                <w:sz w:val="24"/>
                <w:szCs w:val="24"/>
              </w:rPr>
              <w:t>да</w:t>
            </w:r>
          </w:p>
        </w:tc>
      </w:tr>
      <w:tr w:rsidR="00B01D5B" w:rsidRPr="000127F9" w:rsidTr="00C807BE">
        <w:trPr>
          <w:trHeight w:val="344"/>
          <w:jc w:val="center"/>
        </w:trPr>
        <w:tc>
          <w:tcPr>
            <w:tcW w:w="6547" w:type="dxa"/>
            <w:tcBorders>
              <w:top w:val="single" w:sz="4" w:space="0" w:color="auto"/>
              <w:left w:val="single" w:sz="4" w:space="0" w:color="auto"/>
              <w:bottom w:val="single" w:sz="4" w:space="0" w:color="auto"/>
              <w:right w:val="single" w:sz="4" w:space="0" w:color="auto"/>
            </w:tcBorders>
          </w:tcPr>
          <w:p w:rsidR="00B01D5B" w:rsidRPr="0012526E" w:rsidRDefault="00B01D5B" w:rsidP="0012526E">
            <w:pPr>
              <w:jc w:val="both"/>
              <w:rPr>
                <w:rFonts w:ascii="Times New Roman" w:hAnsi="Times New Roman"/>
                <w:sz w:val="24"/>
              </w:rPr>
            </w:pPr>
            <w:r w:rsidRPr="0012526E">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12526E">
              <w:rPr>
                <w:rFonts w:ascii="Times New Roman" w:hAnsi="Times New Roman"/>
                <w:sz w:val="24"/>
              </w:rPr>
              <w:t>ПОС</w:t>
            </w:r>
            <w:proofErr w:type="gramEnd"/>
            <w:r w:rsidRPr="0012526E">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B01D5B" w:rsidRPr="0012526E" w:rsidRDefault="00B01D5B" w:rsidP="0012526E">
            <w:pPr>
              <w:jc w:val="both"/>
              <w:rPr>
                <w:rFonts w:ascii="Times New Roman" w:hAnsi="Times New Roman"/>
                <w:sz w:val="24"/>
              </w:rPr>
            </w:pPr>
            <w:r w:rsidRPr="0012526E">
              <w:rPr>
                <w:rFonts w:ascii="Times New Roman" w:hAnsi="Times New Roman"/>
                <w:sz w:val="24"/>
              </w:rPr>
              <w:lastRenderedPageBreak/>
              <w:t xml:space="preserve">Ценовые параметры окончательной оферты не должны превышать ценовые параметры первоначальной оферты. </w:t>
            </w:r>
          </w:p>
          <w:p w:rsidR="00B01D5B" w:rsidRPr="0012526E" w:rsidRDefault="00B01D5B" w:rsidP="0012526E">
            <w:pPr>
              <w:spacing w:after="15"/>
              <w:jc w:val="both"/>
              <w:rPr>
                <w:rFonts w:ascii="Times New Roman" w:hAnsi="Times New Roman"/>
                <w:sz w:val="24"/>
              </w:rPr>
            </w:pPr>
            <w:r w:rsidRPr="0012526E">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p w:rsidR="00B01D5B" w:rsidRPr="000127F9" w:rsidRDefault="00B01D5B" w:rsidP="00AF624D">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p>
          <w:p w:rsidR="00B01D5B" w:rsidRDefault="00B01D5B" w:rsidP="00AF624D">
            <w:pPr>
              <w:pStyle w:val="ae"/>
              <w:jc w:val="center"/>
              <w:rPr>
                <w:rFonts w:ascii="Times New Roman" w:hAnsi="Times New Roman"/>
                <w:sz w:val="24"/>
                <w:szCs w:val="24"/>
              </w:rPr>
            </w:pPr>
            <w:r>
              <w:rPr>
                <w:rFonts w:ascii="Times New Roman" w:hAnsi="Times New Roman"/>
                <w:sz w:val="24"/>
                <w:szCs w:val="24"/>
              </w:rPr>
              <w:t>да</w:t>
            </w:r>
          </w:p>
        </w:tc>
      </w:tr>
      <w:tr w:rsidR="00B01D5B" w:rsidRPr="000127F9" w:rsidTr="00C807BE">
        <w:trPr>
          <w:trHeight w:val="344"/>
          <w:jc w:val="center"/>
        </w:trPr>
        <w:tc>
          <w:tcPr>
            <w:tcW w:w="6547" w:type="dxa"/>
            <w:tcBorders>
              <w:top w:val="single" w:sz="4" w:space="0" w:color="auto"/>
              <w:left w:val="single" w:sz="4" w:space="0" w:color="auto"/>
              <w:bottom w:val="single" w:sz="4" w:space="0" w:color="auto"/>
              <w:right w:val="single" w:sz="4" w:space="0" w:color="auto"/>
            </w:tcBorders>
          </w:tcPr>
          <w:p w:rsidR="00B01D5B" w:rsidRPr="000127F9" w:rsidRDefault="00B01D5B" w:rsidP="00AF624D">
            <w:pPr>
              <w:pStyle w:val="ae"/>
              <w:rPr>
                <w:rFonts w:ascii="Times New Roman" w:hAnsi="Times New Roman"/>
                <w:sz w:val="24"/>
                <w:szCs w:val="24"/>
              </w:rPr>
            </w:pPr>
            <w:r w:rsidRPr="000127F9">
              <w:rPr>
                <w:rFonts w:ascii="Times New Roman" w:hAnsi="Times New Roman"/>
                <w:sz w:val="24"/>
                <w:szCs w:val="24"/>
              </w:rPr>
              <w:lastRenderedPageBreak/>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01D5B" w:rsidRPr="000127F9" w:rsidRDefault="00B01D5B" w:rsidP="00AF624D">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w:t>
      </w:r>
      <w:r w:rsidRPr="00615703">
        <w:rPr>
          <w:rFonts w:ascii="Times New Roman" w:hAnsi="Times New Roman"/>
          <w:b/>
          <w:i/>
          <w:sz w:val="24"/>
          <w:szCs w:val="24"/>
        </w:rPr>
        <w:t xml:space="preserve">. </w:t>
      </w:r>
      <w:r w:rsidR="00BC242C">
        <w:rPr>
          <w:rFonts w:ascii="Times New Roman" w:hAnsi="Times New Roman"/>
          <w:b/>
          <w:i/>
          <w:sz w:val="24"/>
          <w:szCs w:val="24"/>
        </w:rPr>
        <w:t xml:space="preserve">Допускается </w:t>
      </w:r>
      <w:r w:rsidRPr="000127F9">
        <w:rPr>
          <w:rFonts w:ascii="Times New Roman" w:hAnsi="Times New Roman"/>
          <w:sz w:val="24"/>
          <w:szCs w:val="24"/>
        </w:rPr>
        <w:t xml:space="preserve">акцепт в отношении всех позиций, перечисленных в Лоте, </w:t>
      </w:r>
      <w:proofErr w:type="gramStart"/>
      <w:r w:rsidRPr="000127F9">
        <w:rPr>
          <w:rFonts w:ascii="Times New Roman" w:hAnsi="Times New Roman"/>
          <w:sz w:val="24"/>
          <w:szCs w:val="24"/>
        </w:rPr>
        <w:t>пр</w:t>
      </w:r>
      <w:r w:rsidR="00BC242C">
        <w:rPr>
          <w:rFonts w:ascii="Times New Roman" w:hAnsi="Times New Roman"/>
          <w:sz w:val="24"/>
          <w:szCs w:val="24"/>
        </w:rPr>
        <w:t>илагаемого</w:t>
      </w:r>
      <w:proofErr w:type="gramEnd"/>
      <w:r w:rsidR="00BC242C">
        <w:rPr>
          <w:rFonts w:ascii="Times New Roman" w:hAnsi="Times New Roman"/>
          <w:sz w:val="24"/>
          <w:szCs w:val="24"/>
        </w:rPr>
        <w:t xml:space="preserve"> к настоящей оферте, не делимо</w:t>
      </w:r>
      <w:r w:rsidRPr="000127F9">
        <w:rPr>
          <w:rFonts w:ascii="Times New Roman" w:hAnsi="Times New Roman"/>
          <w:sz w:val="24"/>
          <w:szCs w:val="24"/>
        </w:rPr>
        <w:t>.</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3907D6" w:rsidRDefault="003907D6">
      <w:pPr>
        <w:spacing w:before="0" w:after="200" w:line="276" w:lineRule="auto"/>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66E78"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 xml:space="preserve">Вид выполнения работ:  </w:t>
      </w:r>
      <w:r w:rsidR="00266E78" w:rsidRPr="00266E78">
        <w:rPr>
          <w:rFonts w:ascii="Times New Roman" w:hAnsi="Times New Roman"/>
          <w:i/>
          <w:sz w:val="24"/>
        </w:rPr>
        <w:t>Строительство, реконструкция и капитальный ремонт линейных трубопроводов</w:t>
      </w:r>
    </w:p>
    <w:p w:rsidR="00742946"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008E1">
        <w:rPr>
          <w:rFonts w:ascii="Times New Roman" w:hAnsi="Times New Roman"/>
          <w:color w:val="2000E2"/>
          <w:sz w:val="24"/>
        </w:rPr>
        <w:t>1322.142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2008E1">
        <w:rPr>
          <w:rFonts w:ascii="Times New Roman" w:hAnsi="Times New Roman"/>
          <w:color w:val="2000E2"/>
          <w:sz w:val="24"/>
        </w:rPr>
        <w:t>3</w:t>
      </w:r>
      <w:r w:rsidR="00867827">
        <w:rPr>
          <w:rFonts w:ascii="Times New Roman" w:hAnsi="Times New Roman"/>
          <w:color w:val="2000E2"/>
          <w:sz w:val="24"/>
        </w:rPr>
        <w:t>0</w:t>
      </w:r>
      <w:r w:rsidR="00E82BC5" w:rsidRPr="00710444">
        <w:rPr>
          <w:rFonts w:ascii="Times New Roman" w:hAnsi="Times New Roman"/>
          <w:color w:val="2000E2"/>
          <w:sz w:val="24"/>
        </w:rPr>
        <w:t>.0</w:t>
      </w:r>
      <w:r w:rsidR="00867827">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2008E1">
        <w:rPr>
          <w:rFonts w:ascii="Times New Roman" w:hAnsi="Times New Roman"/>
          <w:color w:val="2000E2"/>
          <w:sz w:val="24"/>
        </w:rPr>
        <w:t>28</w:t>
      </w:r>
      <w:r w:rsidR="00E82BC5" w:rsidRPr="00710444">
        <w:rPr>
          <w:rFonts w:ascii="Times New Roman" w:hAnsi="Times New Roman"/>
          <w:color w:val="2000E2"/>
          <w:sz w:val="24"/>
        </w:rPr>
        <w:t>.</w:t>
      </w:r>
      <w:r w:rsidR="002008E1">
        <w:rPr>
          <w:rFonts w:ascii="Times New Roman" w:hAnsi="Times New Roman"/>
          <w:color w:val="2000E2"/>
          <w:sz w:val="24"/>
        </w:rPr>
        <w:t>02</w:t>
      </w:r>
      <w:r w:rsidR="00E82BC5" w:rsidRPr="00710444">
        <w:rPr>
          <w:rFonts w:ascii="Times New Roman" w:hAnsi="Times New Roman"/>
          <w:color w:val="2000E2"/>
          <w:sz w:val="24"/>
        </w:rPr>
        <w:t>.201</w:t>
      </w:r>
      <w:r w:rsidR="002008E1">
        <w:rPr>
          <w:rFonts w:ascii="Times New Roman" w:hAnsi="Times New Roman"/>
          <w:color w:val="2000E2"/>
          <w:sz w:val="24"/>
        </w:rPr>
        <w:t>7</w:t>
      </w:r>
      <w:r w:rsidR="00E82B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008E1">
        <w:rPr>
          <w:rFonts w:ascii="Times New Roman" w:hAnsi="Times New Roman"/>
          <w:color w:val="2000E2"/>
          <w:sz w:val="24"/>
        </w:rPr>
        <w:t>1322.142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008E1">
        <w:rPr>
          <w:rFonts w:ascii="Times New Roman" w:hAnsi="Times New Roman"/>
          <w:color w:val="2000E2"/>
          <w:sz w:val="24"/>
        </w:rPr>
        <w:t>1322.142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2008E1" w:rsidRPr="00790528" w:rsidTr="002008E1">
        <w:tc>
          <w:tcPr>
            <w:tcW w:w="567" w:type="dxa"/>
          </w:tcPr>
          <w:p w:rsidR="002008E1" w:rsidRPr="002008E1" w:rsidRDefault="002008E1" w:rsidP="002008E1">
            <w:pPr>
              <w:rPr>
                <w:rFonts w:ascii="Times New Roman" w:hAnsi="Times New Roman"/>
                <w:bCs/>
                <w:color w:val="000000"/>
                <w:spacing w:val="-4"/>
                <w:sz w:val="24"/>
              </w:rPr>
            </w:pPr>
            <w:r w:rsidRPr="002008E1">
              <w:rPr>
                <w:rFonts w:ascii="Times New Roman" w:hAnsi="Times New Roman"/>
                <w:bCs/>
                <w:color w:val="000000"/>
                <w:spacing w:val="-4"/>
                <w:sz w:val="24"/>
              </w:rPr>
              <w:t>1</w:t>
            </w:r>
          </w:p>
        </w:tc>
        <w:tc>
          <w:tcPr>
            <w:tcW w:w="2690" w:type="dxa"/>
          </w:tcPr>
          <w:p w:rsidR="002008E1" w:rsidRPr="002008E1" w:rsidRDefault="002008E1" w:rsidP="002008E1">
            <w:pPr>
              <w:rPr>
                <w:rFonts w:ascii="Times New Roman" w:hAnsi="Times New Roman"/>
                <w:bCs/>
                <w:sz w:val="24"/>
              </w:rPr>
            </w:pPr>
            <w:r w:rsidRPr="002008E1">
              <w:rPr>
                <w:rFonts w:ascii="Times New Roman" w:hAnsi="Times New Roman"/>
                <w:bCs/>
                <w:color w:val="000000"/>
                <w:spacing w:val="-4"/>
                <w:sz w:val="24"/>
              </w:rPr>
              <w:t xml:space="preserve"> Наименование </w:t>
            </w:r>
          </w:p>
        </w:tc>
        <w:tc>
          <w:tcPr>
            <w:tcW w:w="6862" w:type="dxa"/>
            <w:vAlign w:val="center"/>
          </w:tcPr>
          <w:p w:rsidR="002008E1" w:rsidRPr="002008E1" w:rsidRDefault="002008E1" w:rsidP="002008E1">
            <w:pPr>
              <w:rPr>
                <w:rFonts w:ascii="Times New Roman" w:hAnsi="Times New Roman"/>
                <w:b/>
                <w:sz w:val="24"/>
              </w:rPr>
            </w:pPr>
            <w:r w:rsidRPr="002008E1">
              <w:rPr>
                <w:rFonts w:ascii="Times New Roman" w:hAnsi="Times New Roman"/>
                <w:b/>
                <w:sz w:val="24"/>
              </w:rPr>
              <w:t xml:space="preserve">1322.142 </w:t>
            </w:r>
          </w:p>
          <w:p w:rsidR="002008E1" w:rsidRPr="002008E1" w:rsidRDefault="002008E1" w:rsidP="002008E1">
            <w:pPr>
              <w:rPr>
                <w:rFonts w:ascii="Times New Roman" w:hAnsi="Times New Roman"/>
                <w:sz w:val="24"/>
              </w:rPr>
            </w:pPr>
            <w:r w:rsidRPr="002008E1">
              <w:rPr>
                <w:rFonts w:ascii="Times New Roman" w:hAnsi="Times New Roman"/>
                <w:sz w:val="24"/>
              </w:rPr>
              <w:t xml:space="preserve">Стройка: Обустройство </w:t>
            </w:r>
            <w:proofErr w:type="spellStart"/>
            <w:r w:rsidRPr="002008E1">
              <w:rPr>
                <w:rFonts w:ascii="Times New Roman" w:hAnsi="Times New Roman"/>
                <w:sz w:val="24"/>
              </w:rPr>
              <w:t>Тайлаковского</w:t>
            </w:r>
            <w:proofErr w:type="spellEnd"/>
            <w:r w:rsidRPr="002008E1">
              <w:rPr>
                <w:rFonts w:ascii="Times New Roman" w:hAnsi="Times New Roman"/>
                <w:sz w:val="24"/>
              </w:rPr>
              <w:t xml:space="preserve"> месторождения нефти.  Кусты скважин № 60,93.</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т.вр.к.42-т</w:t>
            </w:r>
            <w:proofErr w:type="gramStart"/>
            <w:r w:rsidRPr="002008E1">
              <w:rPr>
                <w:rFonts w:ascii="Times New Roman" w:hAnsi="Times New Roman"/>
                <w:sz w:val="24"/>
              </w:rPr>
              <w:t>.в</w:t>
            </w:r>
            <w:proofErr w:type="gramEnd"/>
            <w:r w:rsidRPr="002008E1">
              <w:rPr>
                <w:rFonts w:ascii="Times New Roman" w:hAnsi="Times New Roman"/>
                <w:sz w:val="24"/>
              </w:rPr>
              <w:t>р;</w:t>
            </w:r>
          </w:p>
          <w:p w:rsidR="002008E1" w:rsidRPr="002008E1" w:rsidRDefault="002008E1" w:rsidP="002008E1">
            <w:pPr>
              <w:rPr>
                <w:rFonts w:ascii="Times New Roman" w:hAnsi="Times New Roman"/>
                <w:sz w:val="24"/>
              </w:rPr>
            </w:pPr>
            <w:r w:rsidRPr="002008E1">
              <w:rPr>
                <w:rFonts w:ascii="Times New Roman" w:hAnsi="Times New Roman"/>
                <w:sz w:val="24"/>
              </w:rPr>
              <w:t xml:space="preserve">Стройка: Обустройство </w:t>
            </w:r>
            <w:proofErr w:type="spellStart"/>
            <w:r w:rsidRPr="002008E1">
              <w:rPr>
                <w:rFonts w:ascii="Times New Roman" w:hAnsi="Times New Roman"/>
                <w:sz w:val="24"/>
              </w:rPr>
              <w:t>Тайлаковского</w:t>
            </w:r>
            <w:proofErr w:type="spellEnd"/>
            <w:r w:rsidRPr="002008E1">
              <w:rPr>
                <w:rFonts w:ascii="Times New Roman" w:hAnsi="Times New Roman"/>
                <w:sz w:val="24"/>
              </w:rPr>
              <w:t xml:space="preserve"> месторождения нефти.  Ку</w:t>
            </w:r>
            <w:proofErr w:type="gramStart"/>
            <w:r w:rsidRPr="002008E1">
              <w:rPr>
                <w:rFonts w:ascii="Times New Roman" w:hAnsi="Times New Roman"/>
                <w:sz w:val="24"/>
              </w:rPr>
              <w:t>ст скв</w:t>
            </w:r>
            <w:proofErr w:type="gramEnd"/>
            <w:r w:rsidRPr="002008E1">
              <w:rPr>
                <w:rFonts w:ascii="Times New Roman" w:hAnsi="Times New Roman"/>
                <w:sz w:val="24"/>
              </w:rPr>
              <w:t>ажин № 63.</w:t>
            </w:r>
          </w:p>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т.вр.к.63,65-т.вр.к.33,33б;</w:t>
            </w:r>
          </w:p>
          <w:p w:rsidR="002008E1" w:rsidRPr="002008E1" w:rsidRDefault="002008E1" w:rsidP="002008E1">
            <w:pPr>
              <w:rPr>
                <w:rFonts w:ascii="Times New Roman" w:hAnsi="Times New Roman"/>
                <w:sz w:val="24"/>
              </w:rPr>
            </w:pPr>
            <w:r w:rsidRPr="002008E1">
              <w:rPr>
                <w:rFonts w:ascii="Times New Roman" w:hAnsi="Times New Roman"/>
                <w:sz w:val="24"/>
              </w:rPr>
              <w:t xml:space="preserve">Стройка: Обустройство </w:t>
            </w:r>
            <w:proofErr w:type="spellStart"/>
            <w:r w:rsidRPr="002008E1">
              <w:rPr>
                <w:rFonts w:ascii="Times New Roman" w:hAnsi="Times New Roman"/>
                <w:sz w:val="24"/>
              </w:rPr>
              <w:t>Аганского</w:t>
            </w:r>
            <w:proofErr w:type="spellEnd"/>
            <w:r w:rsidRPr="002008E1">
              <w:rPr>
                <w:rFonts w:ascii="Times New Roman" w:hAnsi="Times New Roman"/>
                <w:sz w:val="24"/>
              </w:rPr>
              <w:t xml:space="preserve"> месторождения нефти. Реконструкция высоконапорных водоводов.</w:t>
            </w:r>
          </w:p>
          <w:p w:rsidR="002008E1" w:rsidRPr="002008E1" w:rsidRDefault="002008E1" w:rsidP="002008E1">
            <w:pPr>
              <w:rPr>
                <w:rFonts w:ascii="Times New Roman" w:hAnsi="Times New Roman"/>
                <w:sz w:val="24"/>
              </w:rPr>
            </w:pPr>
            <w:r w:rsidRPr="002008E1">
              <w:rPr>
                <w:rFonts w:ascii="Times New Roman" w:hAnsi="Times New Roman"/>
                <w:sz w:val="24"/>
              </w:rPr>
              <w:t>Объект: Высоконапорный водовод КНС-1 – т.вр.к.57;</w:t>
            </w:r>
          </w:p>
          <w:p w:rsidR="002008E1" w:rsidRPr="002008E1" w:rsidRDefault="002008E1" w:rsidP="002008E1">
            <w:pPr>
              <w:rPr>
                <w:rFonts w:ascii="Times New Roman" w:hAnsi="Times New Roman"/>
                <w:sz w:val="24"/>
              </w:rPr>
            </w:pPr>
            <w:r w:rsidRPr="002008E1">
              <w:rPr>
                <w:rFonts w:ascii="Times New Roman" w:hAnsi="Times New Roman"/>
                <w:sz w:val="24"/>
              </w:rPr>
              <w:t xml:space="preserve">Стройка: Реконструкция </w:t>
            </w:r>
            <w:proofErr w:type="spellStart"/>
            <w:r w:rsidRPr="002008E1">
              <w:rPr>
                <w:rFonts w:ascii="Times New Roman" w:hAnsi="Times New Roman"/>
                <w:sz w:val="24"/>
              </w:rPr>
              <w:t>нефтегазопроводов</w:t>
            </w:r>
            <w:proofErr w:type="spellEnd"/>
            <w:r w:rsidRPr="002008E1">
              <w:rPr>
                <w:rFonts w:ascii="Times New Roman" w:hAnsi="Times New Roman"/>
                <w:sz w:val="24"/>
              </w:rPr>
              <w:t xml:space="preserve"> и высоконапорных водоводов </w:t>
            </w:r>
            <w:proofErr w:type="spellStart"/>
            <w:r w:rsidRPr="002008E1">
              <w:rPr>
                <w:rFonts w:ascii="Times New Roman" w:hAnsi="Times New Roman"/>
                <w:sz w:val="24"/>
              </w:rPr>
              <w:t>Анганского</w:t>
            </w:r>
            <w:proofErr w:type="spellEnd"/>
            <w:r w:rsidRPr="002008E1">
              <w:rPr>
                <w:rFonts w:ascii="Times New Roman" w:hAnsi="Times New Roman"/>
                <w:sz w:val="24"/>
              </w:rPr>
              <w:t xml:space="preserve"> месторождения нефти.</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Высоконапорный водовод КНС-2 – узел Малого </w:t>
            </w:r>
            <w:proofErr w:type="spellStart"/>
            <w:r w:rsidRPr="002008E1">
              <w:rPr>
                <w:rFonts w:ascii="Times New Roman" w:hAnsi="Times New Roman"/>
                <w:sz w:val="24"/>
              </w:rPr>
              <w:t>Агана</w:t>
            </w:r>
            <w:proofErr w:type="spellEnd"/>
            <w:r w:rsidRPr="002008E1">
              <w:rPr>
                <w:rFonts w:ascii="Times New Roman" w:hAnsi="Times New Roman"/>
                <w:sz w:val="24"/>
              </w:rPr>
              <w:t>;</w:t>
            </w:r>
          </w:p>
          <w:p w:rsidR="002008E1" w:rsidRPr="002008E1" w:rsidRDefault="002008E1" w:rsidP="002008E1">
            <w:pPr>
              <w:rPr>
                <w:rFonts w:ascii="Times New Roman" w:hAnsi="Times New Roman"/>
                <w:sz w:val="24"/>
              </w:rPr>
            </w:pPr>
            <w:r w:rsidRPr="002008E1">
              <w:rPr>
                <w:rFonts w:ascii="Times New Roman" w:hAnsi="Times New Roman"/>
                <w:sz w:val="24"/>
              </w:rPr>
              <w:t xml:space="preserve">Стройка: Обустройство Ново - </w:t>
            </w:r>
            <w:proofErr w:type="spellStart"/>
            <w:r w:rsidRPr="002008E1">
              <w:rPr>
                <w:rFonts w:ascii="Times New Roman" w:hAnsi="Times New Roman"/>
                <w:sz w:val="24"/>
              </w:rPr>
              <w:t>Покурского</w:t>
            </w:r>
            <w:proofErr w:type="spellEnd"/>
            <w:r w:rsidRPr="002008E1">
              <w:rPr>
                <w:rFonts w:ascii="Times New Roman" w:hAnsi="Times New Roman"/>
                <w:sz w:val="24"/>
              </w:rPr>
              <w:t xml:space="preserve"> месторождения нефти. Кусты скважин № 75, 76, 77 </w:t>
            </w:r>
          </w:p>
          <w:p w:rsidR="002008E1" w:rsidRPr="002008E1" w:rsidRDefault="002008E1" w:rsidP="002008E1">
            <w:pPr>
              <w:rPr>
                <w:rFonts w:ascii="Times New Roman" w:hAnsi="Times New Roman"/>
                <w:sz w:val="24"/>
              </w:rPr>
            </w:pPr>
            <w:r w:rsidRPr="002008E1">
              <w:rPr>
                <w:rFonts w:ascii="Times New Roman" w:hAnsi="Times New Roman"/>
                <w:sz w:val="24"/>
              </w:rPr>
              <w:t>Объект:</w:t>
            </w:r>
            <w:r w:rsidRPr="002008E1">
              <w:rPr>
                <w:rFonts w:ascii="Times New Roman" w:hAnsi="Times New Roman"/>
                <w:b/>
                <w:sz w:val="24"/>
              </w:rPr>
              <w:t xml:space="preserve">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т.вр.к.35 – т.вр.к.71, 76</w:t>
            </w:r>
          </w:p>
          <w:p w:rsidR="002008E1" w:rsidRPr="002008E1" w:rsidRDefault="002008E1" w:rsidP="002008E1">
            <w:pPr>
              <w:rPr>
                <w:rFonts w:ascii="Times New Roman" w:hAnsi="Times New Roman"/>
                <w:sz w:val="24"/>
              </w:rPr>
            </w:pPr>
            <w:r w:rsidRPr="002008E1">
              <w:rPr>
                <w:rFonts w:ascii="Times New Roman" w:hAnsi="Times New Roman"/>
                <w:sz w:val="24"/>
              </w:rPr>
              <w:t>Объект:</w:t>
            </w:r>
            <w:r w:rsidRPr="002008E1">
              <w:rPr>
                <w:rFonts w:ascii="Times New Roman" w:hAnsi="Times New Roman"/>
                <w:b/>
                <w:sz w:val="24"/>
              </w:rPr>
              <w:t xml:space="preserve">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т.вр.к.71, 76 – т.вр.к.78, 73</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т.вр.к.78, 73 – т.вр.к.45</w:t>
            </w:r>
          </w:p>
          <w:p w:rsidR="002008E1" w:rsidRPr="002008E1" w:rsidRDefault="002008E1" w:rsidP="002008E1">
            <w:pPr>
              <w:rPr>
                <w:rFonts w:ascii="Times New Roman" w:hAnsi="Times New Roman"/>
                <w:sz w:val="24"/>
              </w:rPr>
            </w:pPr>
            <w:r w:rsidRPr="002008E1">
              <w:rPr>
                <w:rFonts w:ascii="Times New Roman" w:hAnsi="Times New Roman"/>
                <w:sz w:val="24"/>
              </w:rPr>
              <w:t>Объект:</w:t>
            </w:r>
            <w:r w:rsidRPr="002008E1">
              <w:rPr>
                <w:rFonts w:ascii="Times New Roman" w:hAnsi="Times New Roman"/>
                <w:b/>
                <w:sz w:val="24"/>
              </w:rPr>
              <w:t xml:space="preserve">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т.вр.к.45 – </w:t>
            </w:r>
            <w:proofErr w:type="spellStart"/>
            <w:r w:rsidRPr="002008E1">
              <w:rPr>
                <w:rFonts w:ascii="Times New Roman" w:hAnsi="Times New Roman"/>
                <w:sz w:val="24"/>
              </w:rPr>
              <w:t>т.вр.к</w:t>
            </w:r>
            <w:proofErr w:type="spellEnd"/>
            <w:r w:rsidRPr="002008E1">
              <w:rPr>
                <w:rFonts w:ascii="Times New Roman" w:hAnsi="Times New Roman"/>
                <w:sz w:val="24"/>
              </w:rPr>
              <w:t>. 77, 1</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т.вр.к.77, 1 – т.вр.к.22</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т.вр.к.22 – т.вр.к.3</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т.вр.к.3 – т.вр.к.18</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т.вр.к.18 – т.вр.к.42, 13</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т.вр.к.42, 13 – т.вр.к.12</w:t>
            </w:r>
          </w:p>
          <w:p w:rsidR="002008E1" w:rsidRPr="002008E1" w:rsidRDefault="002008E1" w:rsidP="002008E1">
            <w:pPr>
              <w:rPr>
                <w:rFonts w:ascii="Times New Roman" w:hAnsi="Times New Roman"/>
                <w:sz w:val="24"/>
              </w:rPr>
            </w:pPr>
            <w:r w:rsidRPr="002008E1">
              <w:rPr>
                <w:rFonts w:ascii="Times New Roman" w:hAnsi="Times New Roman"/>
                <w:sz w:val="24"/>
              </w:rPr>
              <w:lastRenderedPageBreak/>
              <w:t xml:space="preserve">Объект: </w:t>
            </w:r>
            <w:proofErr w:type="spellStart"/>
            <w:r w:rsidRPr="002008E1">
              <w:rPr>
                <w:rFonts w:ascii="Times New Roman" w:hAnsi="Times New Roman"/>
                <w:sz w:val="24"/>
              </w:rPr>
              <w:t>Нефтегазопровод</w:t>
            </w:r>
            <w:proofErr w:type="spellEnd"/>
            <w:r w:rsidRPr="002008E1">
              <w:rPr>
                <w:rFonts w:ascii="Times New Roman" w:hAnsi="Times New Roman"/>
                <w:sz w:val="24"/>
              </w:rPr>
              <w:t xml:space="preserve"> т.вр.к.12 – УДР ЦППН-1</w:t>
            </w:r>
          </w:p>
          <w:p w:rsidR="002008E1" w:rsidRPr="002008E1" w:rsidRDefault="002008E1" w:rsidP="002008E1">
            <w:pPr>
              <w:rPr>
                <w:rFonts w:ascii="Times New Roman" w:hAnsi="Times New Roman"/>
                <w:sz w:val="24"/>
              </w:rPr>
            </w:pPr>
            <w:r w:rsidRPr="002008E1">
              <w:rPr>
                <w:rFonts w:ascii="Times New Roman" w:hAnsi="Times New Roman"/>
                <w:sz w:val="24"/>
              </w:rPr>
              <w:t>Объект: Высоконапорный водовод т.вр.к</w:t>
            </w:r>
            <w:proofErr w:type="gramStart"/>
            <w:r w:rsidRPr="002008E1">
              <w:rPr>
                <w:rFonts w:ascii="Times New Roman" w:hAnsi="Times New Roman"/>
                <w:sz w:val="24"/>
              </w:rPr>
              <w:t>.К</w:t>
            </w:r>
            <w:proofErr w:type="gramEnd"/>
            <w:r w:rsidRPr="002008E1">
              <w:rPr>
                <w:rFonts w:ascii="Times New Roman" w:hAnsi="Times New Roman"/>
                <w:sz w:val="24"/>
              </w:rPr>
              <w:t>НС-2 – т.вр.к.77, 1</w:t>
            </w:r>
          </w:p>
          <w:p w:rsidR="002008E1" w:rsidRPr="002008E1" w:rsidRDefault="002008E1" w:rsidP="002008E1">
            <w:pPr>
              <w:rPr>
                <w:rFonts w:ascii="Times New Roman" w:hAnsi="Times New Roman"/>
                <w:sz w:val="24"/>
              </w:rPr>
            </w:pPr>
            <w:r w:rsidRPr="002008E1">
              <w:rPr>
                <w:rFonts w:ascii="Times New Roman" w:hAnsi="Times New Roman"/>
                <w:sz w:val="24"/>
              </w:rPr>
              <w:t>Объект: Высоконапорный водовод т.вр.к.77, 1 – т.вр.к.45</w:t>
            </w:r>
          </w:p>
          <w:p w:rsidR="002008E1" w:rsidRPr="002008E1" w:rsidRDefault="002008E1" w:rsidP="002008E1">
            <w:pPr>
              <w:rPr>
                <w:rFonts w:ascii="Times New Roman" w:hAnsi="Times New Roman"/>
                <w:sz w:val="24"/>
              </w:rPr>
            </w:pPr>
            <w:r w:rsidRPr="002008E1">
              <w:rPr>
                <w:rFonts w:ascii="Times New Roman" w:hAnsi="Times New Roman"/>
                <w:sz w:val="24"/>
              </w:rPr>
              <w:t>Объект: Высоконапорный водовод т.вр.к.45 – т.вр.к.78, 73</w:t>
            </w:r>
          </w:p>
          <w:p w:rsidR="002008E1" w:rsidRPr="002008E1" w:rsidRDefault="002008E1" w:rsidP="002008E1">
            <w:pPr>
              <w:rPr>
                <w:rFonts w:ascii="Times New Roman" w:hAnsi="Times New Roman"/>
                <w:sz w:val="24"/>
              </w:rPr>
            </w:pPr>
            <w:r w:rsidRPr="002008E1">
              <w:rPr>
                <w:rFonts w:ascii="Times New Roman" w:hAnsi="Times New Roman"/>
                <w:sz w:val="24"/>
              </w:rPr>
              <w:t xml:space="preserve">Объект: Высоконапорный водовод т.вр.к.78, 73 – </w:t>
            </w:r>
            <w:proofErr w:type="spellStart"/>
            <w:r w:rsidRPr="002008E1">
              <w:rPr>
                <w:rFonts w:ascii="Times New Roman" w:hAnsi="Times New Roman"/>
                <w:sz w:val="24"/>
              </w:rPr>
              <w:t>т.вр.к</w:t>
            </w:r>
            <w:proofErr w:type="spellEnd"/>
            <w:r w:rsidRPr="002008E1">
              <w:rPr>
                <w:rFonts w:ascii="Times New Roman" w:hAnsi="Times New Roman"/>
                <w:sz w:val="24"/>
              </w:rPr>
              <w:t>. 71, 76</w:t>
            </w:r>
          </w:p>
        </w:tc>
      </w:tr>
      <w:tr w:rsidR="002008E1" w:rsidRPr="00EB121C" w:rsidTr="002008E1">
        <w:trPr>
          <w:trHeight w:val="728"/>
        </w:trPr>
        <w:tc>
          <w:tcPr>
            <w:tcW w:w="567" w:type="dxa"/>
          </w:tcPr>
          <w:p w:rsidR="002008E1" w:rsidRPr="002008E1" w:rsidRDefault="002008E1" w:rsidP="002008E1">
            <w:pPr>
              <w:shd w:val="clear" w:color="auto" w:fill="FFFFFF"/>
              <w:spacing w:line="245" w:lineRule="exact"/>
              <w:ind w:right="-108"/>
              <w:rPr>
                <w:rFonts w:ascii="Times New Roman" w:hAnsi="Times New Roman"/>
                <w:bCs/>
                <w:color w:val="000000"/>
                <w:sz w:val="24"/>
              </w:rPr>
            </w:pPr>
            <w:r w:rsidRPr="002008E1">
              <w:rPr>
                <w:rFonts w:ascii="Times New Roman" w:hAnsi="Times New Roman"/>
                <w:bCs/>
                <w:color w:val="000000"/>
                <w:sz w:val="24"/>
              </w:rPr>
              <w:lastRenderedPageBreak/>
              <w:t>2</w:t>
            </w:r>
          </w:p>
        </w:tc>
        <w:tc>
          <w:tcPr>
            <w:tcW w:w="2690" w:type="dxa"/>
          </w:tcPr>
          <w:p w:rsidR="002008E1" w:rsidRPr="002008E1" w:rsidRDefault="002008E1" w:rsidP="002008E1">
            <w:pPr>
              <w:shd w:val="clear" w:color="auto" w:fill="FFFFFF"/>
              <w:spacing w:line="245" w:lineRule="exact"/>
              <w:ind w:left="19" w:right="-108"/>
              <w:rPr>
                <w:rFonts w:ascii="Times New Roman" w:hAnsi="Times New Roman"/>
                <w:sz w:val="24"/>
              </w:rPr>
            </w:pPr>
            <w:r w:rsidRPr="002008E1">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2008E1" w:rsidRPr="002008E1" w:rsidRDefault="002008E1" w:rsidP="002008E1">
            <w:pPr>
              <w:shd w:val="clear" w:color="auto" w:fill="FFFFFF"/>
              <w:jc w:val="both"/>
              <w:rPr>
                <w:rFonts w:ascii="Times New Roman" w:hAnsi="Times New Roman"/>
                <w:sz w:val="24"/>
              </w:rPr>
            </w:pPr>
            <w:r w:rsidRPr="002008E1">
              <w:rPr>
                <w:rFonts w:ascii="Times New Roman" w:hAnsi="Times New Roman"/>
                <w:bCs/>
                <w:sz w:val="24"/>
              </w:rPr>
              <w:t xml:space="preserve">РФ, </w:t>
            </w:r>
            <w:proofErr w:type="spellStart"/>
            <w:r w:rsidRPr="002008E1">
              <w:rPr>
                <w:rFonts w:ascii="Times New Roman" w:hAnsi="Times New Roman"/>
                <w:sz w:val="24"/>
              </w:rPr>
              <w:t>Нижневартовский</w:t>
            </w:r>
            <w:proofErr w:type="spellEnd"/>
            <w:r w:rsidRPr="002008E1">
              <w:rPr>
                <w:rFonts w:ascii="Times New Roman" w:hAnsi="Times New Roman"/>
                <w:sz w:val="24"/>
              </w:rPr>
              <w:t xml:space="preserve"> район, ХМАО-Югра, </w:t>
            </w:r>
            <w:r w:rsidRPr="002008E1">
              <w:rPr>
                <w:rFonts w:ascii="Times New Roman" w:hAnsi="Times New Roman"/>
                <w:bCs/>
                <w:iCs/>
                <w:color w:val="000000"/>
                <w:sz w:val="24"/>
              </w:rPr>
              <w:t xml:space="preserve">Ново - </w:t>
            </w:r>
            <w:proofErr w:type="spellStart"/>
            <w:r w:rsidRPr="002008E1">
              <w:rPr>
                <w:rFonts w:ascii="Times New Roman" w:hAnsi="Times New Roman"/>
                <w:bCs/>
                <w:iCs/>
                <w:color w:val="000000"/>
                <w:sz w:val="24"/>
              </w:rPr>
              <w:t>Покурское</w:t>
            </w:r>
            <w:proofErr w:type="spellEnd"/>
            <w:r w:rsidRPr="002008E1">
              <w:rPr>
                <w:rFonts w:ascii="Times New Roman" w:hAnsi="Times New Roman"/>
                <w:sz w:val="24"/>
              </w:rPr>
              <w:t xml:space="preserve"> месторождение нефти. Приложение №1 транспортная схема ОАО «СН-МНГ».</w:t>
            </w:r>
          </w:p>
        </w:tc>
      </w:tr>
      <w:tr w:rsidR="002008E1" w:rsidRPr="00DF0C8D" w:rsidTr="002008E1">
        <w:trPr>
          <w:trHeight w:val="363"/>
        </w:trPr>
        <w:tc>
          <w:tcPr>
            <w:tcW w:w="567"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3</w:t>
            </w:r>
          </w:p>
        </w:tc>
        <w:tc>
          <w:tcPr>
            <w:tcW w:w="2690" w:type="dxa"/>
          </w:tcPr>
          <w:p w:rsidR="002008E1" w:rsidRPr="002008E1" w:rsidRDefault="002008E1" w:rsidP="002008E1">
            <w:pPr>
              <w:rPr>
                <w:rFonts w:ascii="Times New Roman" w:hAnsi="Times New Roman"/>
                <w:bCs/>
                <w:sz w:val="24"/>
              </w:rPr>
            </w:pPr>
            <w:r w:rsidRPr="002008E1">
              <w:rPr>
                <w:rFonts w:ascii="Times New Roman" w:hAnsi="Times New Roman"/>
                <w:bCs/>
                <w:color w:val="000000"/>
                <w:spacing w:val="-2"/>
                <w:sz w:val="24"/>
              </w:rPr>
              <w:t>Сроки выполнения работ</w:t>
            </w:r>
          </w:p>
        </w:tc>
        <w:tc>
          <w:tcPr>
            <w:tcW w:w="6862" w:type="dxa"/>
            <w:vAlign w:val="center"/>
          </w:tcPr>
          <w:p w:rsidR="002008E1" w:rsidRPr="002008E1" w:rsidRDefault="002008E1" w:rsidP="002008E1">
            <w:pPr>
              <w:rPr>
                <w:rFonts w:ascii="Times New Roman" w:hAnsi="Times New Roman"/>
                <w:bCs/>
                <w:sz w:val="24"/>
              </w:rPr>
            </w:pPr>
            <w:r w:rsidRPr="002008E1">
              <w:rPr>
                <w:rFonts w:ascii="Times New Roman" w:hAnsi="Times New Roman"/>
                <w:sz w:val="24"/>
              </w:rPr>
              <w:t xml:space="preserve">06.2016 – </w:t>
            </w:r>
            <w:r w:rsidRPr="002008E1">
              <w:rPr>
                <w:rFonts w:ascii="Times New Roman" w:hAnsi="Times New Roman"/>
                <w:sz w:val="24"/>
                <w:lang w:val="en-US"/>
              </w:rPr>
              <w:t>0</w:t>
            </w:r>
            <w:r w:rsidRPr="002008E1">
              <w:rPr>
                <w:rFonts w:ascii="Times New Roman" w:hAnsi="Times New Roman"/>
                <w:sz w:val="24"/>
              </w:rPr>
              <w:t>2.201</w:t>
            </w:r>
            <w:r w:rsidRPr="002008E1">
              <w:rPr>
                <w:rFonts w:ascii="Times New Roman" w:hAnsi="Times New Roman"/>
                <w:sz w:val="24"/>
                <w:lang w:val="en-US"/>
              </w:rPr>
              <w:t>7</w:t>
            </w:r>
            <w:r w:rsidRPr="002008E1">
              <w:rPr>
                <w:rFonts w:ascii="Times New Roman" w:hAnsi="Times New Roman"/>
                <w:sz w:val="24"/>
              </w:rPr>
              <w:t xml:space="preserve">   </w:t>
            </w:r>
          </w:p>
        </w:tc>
      </w:tr>
      <w:tr w:rsidR="002008E1" w:rsidTr="002008E1">
        <w:trPr>
          <w:trHeight w:val="3105"/>
        </w:trPr>
        <w:tc>
          <w:tcPr>
            <w:tcW w:w="567"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4</w:t>
            </w:r>
          </w:p>
        </w:tc>
        <w:tc>
          <w:tcPr>
            <w:tcW w:w="2690"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Условия выполнения работ.</w:t>
            </w:r>
          </w:p>
        </w:tc>
        <w:tc>
          <w:tcPr>
            <w:tcW w:w="6862" w:type="dxa"/>
            <w:vAlign w:val="center"/>
          </w:tcPr>
          <w:p w:rsidR="002008E1" w:rsidRPr="002008E1" w:rsidRDefault="002008E1" w:rsidP="002008E1">
            <w:pPr>
              <w:tabs>
                <w:tab w:val="left" w:pos="0"/>
                <w:tab w:val="left" w:pos="720"/>
              </w:tabs>
              <w:ind w:right="-2"/>
              <w:jc w:val="both"/>
              <w:rPr>
                <w:rFonts w:ascii="Times New Roman" w:hAnsi="Times New Roman"/>
                <w:sz w:val="24"/>
              </w:rPr>
            </w:pPr>
            <w:r w:rsidRPr="002008E1">
              <w:rPr>
                <w:rFonts w:ascii="Times New Roman" w:hAnsi="Times New Roman"/>
                <w:sz w:val="24"/>
              </w:rPr>
              <w:t xml:space="preserve">Выполнить работы в соответствии с условиями лота № </w:t>
            </w:r>
            <w:r w:rsidRPr="002008E1">
              <w:rPr>
                <w:rFonts w:ascii="Times New Roman" w:hAnsi="Times New Roman"/>
                <w:b/>
                <w:sz w:val="24"/>
              </w:rPr>
              <w:t>1322.142</w:t>
            </w:r>
            <w:r w:rsidRPr="002008E1">
              <w:rPr>
                <w:rFonts w:ascii="Times New Roman" w:hAnsi="Times New Roman"/>
                <w:color w:val="FF0000"/>
                <w:sz w:val="24"/>
              </w:rPr>
              <w:t xml:space="preserve">  </w:t>
            </w:r>
            <w:proofErr w:type="spellStart"/>
            <w:r w:rsidRPr="002008E1">
              <w:rPr>
                <w:rFonts w:ascii="Times New Roman" w:hAnsi="Times New Roman"/>
                <w:sz w:val="24"/>
              </w:rPr>
              <w:t>проектно</w:t>
            </w:r>
            <w:proofErr w:type="spellEnd"/>
            <w:r w:rsidRPr="002008E1">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В течение 10 (десяти) дней со дня получения </w:t>
            </w:r>
            <w:proofErr w:type="spellStart"/>
            <w:r w:rsidRPr="002008E1">
              <w:rPr>
                <w:rFonts w:ascii="Times New Roman" w:hAnsi="Times New Roman"/>
                <w:sz w:val="24"/>
              </w:rPr>
              <w:t>проектно</w:t>
            </w:r>
            <w:proofErr w:type="spellEnd"/>
            <w:r w:rsidRPr="002008E1">
              <w:rPr>
                <w:rFonts w:ascii="Times New Roman" w:hAnsi="Times New Roman"/>
                <w:sz w:val="24"/>
              </w:rPr>
              <w:t xml:space="preserve"> – сметной документации от Заказчика, </w:t>
            </w:r>
            <w:proofErr w:type="gramStart"/>
            <w:r w:rsidRPr="002008E1">
              <w:rPr>
                <w:rFonts w:ascii="Times New Roman" w:hAnsi="Times New Roman"/>
                <w:sz w:val="24"/>
              </w:rPr>
              <w:t>обязан</w:t>
            </w:r>
            <w:proofErr w:type="gramEnd"/>
            <w:r w:rsidRPr="002008E1">
              <w:rPr>
                <w:rFonts w:ascii="Times New Roman" w:hAnsi="Times New Roman"/>
                <w:sz w:val="24"/>
              </w:rPr>
              <w:t xml:space="preserve"> рассмотреть её и представить свои замечания.</w:t>
            </w:r>
          </w:p>
        </w:tc>
      </w:tr>
      <w:tr w:rsidR="002008E1" w:rsidRPr="00E327DE" w:rsidTr="002008E1">
        <w:trPr>
          <w:trHeight w:val="410"/>
        </w:trPr>
        <w:tc>
          <w:tcPr>
            <w:tcW w:w="567" w:type="dxa"/>
          </w:tcPr>
          <w:p w:rsidR="002008E1" w:rsidRPr="002008E1" w:rsidRDefault="002008E1" w:rsidP="002008E1">
            <w:pPr>
              <w:rPr>
                <w:rFonts w:ascii="Times New Roman" w:hAnsi="Times New Roman"/>
                <w:bCs/>
                <w:color w:val="000000"/>
                <w:spacing w:val="-4"/>
                <w:sz w:val="24"/>
              </w:rPr>
            </w:pPr>
            <w:r w:rsidRPr="002008E1">
              <w:rPr>
                <w:rFonts w:ascii="Times New Roman" w:hAnsi="Times New Roman"/>
                <w:bCs/>
                <w:color w:val="000000"/>
                <w:spacing w:val="-4"/>
                <w:sz w:val="24"/>
              </w:rPr>
              <w:t>5</w:t>
            </w:r>
          </w:p>
        </w:tc>
        <w:tc>
          <w:tcPr>
            <w:tcW w:w="2690"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 xml:space="preserve"> Сезонность. Особые условия</w:t>
            </w:r>
          </w:p>
        </w:tc>
        <w:tc>
          <w:tcPr>
            <w:tcW w:w="6862" w:type="dxa"/>
            <w:vAlign w:val="center"/>
          </w:tcPr>
          <w:p w:rsidR="002008E1" w:rsidRPr="002008E1" w:rsidRDefault="002008E1" w:rsidP="002008E1">
            <w:pPr>
              <w:keepLines/>
              <w:spacing w:after="120"/>
              <w:ind w:right="57"/>
              <w:jc w:val="both"/>
              <w:rPr>
                <w:rFonts w:ascii="Times New Roman" w:hAnsi="Times New Roman"/>
                <w:sz w:val="24"/>
              </w:rPr>
            </w:pPr>
            <w:r w:rsidRPr="002008E1">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2008E1" w:rsidRPr="002008E1" w:rsidRDefault="002008E1" w:rsidP="002008E1">
            <w:pPr>
              <w:keepLines/>
              <w:spacing w:after="120"/>
              <w:ind w:right="57"/>
              <w:jc w:val="both"/>
              <w:rPr>
                <w:rFonts w:ascii="Times New Roman" w:hAnsi="Times New Roman"/>
                <w:sz w:val="24"/>
              </w:rPr>
            </w:pPr>
            <w:r w:rsidRPr="002008E1">
              <w:rPr>
                <w:rFonts w:ascii="Times New Roman" w:hAnsi="Times New Roman"/>
                <w:sz w:val="24"/>
              </w:rPr>
              <w:t>Зона влажности – 2 (нормальная) (приложение</w:t>
            </w:r>
            <w:proofErr w:type="gramStart"/>
            <w:r w:rsidRPr="002008E1">
              <w:rPr>
                <w:rFonts w:ascii="Times New Roman" w:hAnsi="Times New Roman"/>
                <w:sz w:val="24"/>
              </w:rPr>
              <w:t xml:space="preserve"> В</w:t>
            </w:r>
            <w:proofErr w:type="gramEnd"/>
            <w:r w:rsidRPr="002008E1">
              <w:rPr>
                <w:rFonts w:ascii="Times New Roman" w:hAnsi="Times New Roman"/>
                <w:sz w:val="24"/>
              </w:rPr>
              <w:t xml:space="preserve"> СП 50.13330.2012 «Тепловая защита зданий»);</w:t>
            </w:r>
          </w:p>
          <w:p w:rsidR="002008E1" w:rsidRPr="002008E1" w:rsidRDefault="002008E1" w:rsidP="002008E1">
            <w:pPr>
              <w:keepLines/>
              <w:spacing w:after="120"/>
              <w:ind w:right="57"/>
              <w:jc w:val="both"/>
              <w:rPr>
                <w:rFonts w:ascii="Times New Roman" w:hAnsi="Times New Roman"/>
                <w:sz w:val="24"/>
              </w:rPr>
            </w:pPr>
            <w:r w:rsidRPr="002008E1">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2008E1">
              <w:rPr>
                <w:rFonts w:ascii="Times New Roman" w:hAnsi="Times New Roman"/>
                <w:sz w:val="24"/>
              </w:rPr>
              <w:t>–Б</w:t>
            </w:r>
            <w:proofErr w:type="gramEnd"/>
            <w:r w:rsidRPr="002008E1">
              <w:rPr>
                <w:rFonts w:ascii="Times New Roman" w:hAnsi="Times New Roman"/>
                <w:sz w:val="24"/>
              </w:rPr>
              <w:t xml:space="preserve"> –С,  СНиП II-7-81).</w:t>
            </w:r>
          </w:p>
          <w:p w:rsidR="002008E1" w:rsidRPr="002008E1" w:rsidRDefault="002008E1" w:rsidP="002008E1">
            <w:pPr>
              <w:keepLines/>
              <w:spacing w:after="120"/>
              <w:ind w:right="57"/>
              <w:jc w:val="both"/>
              <w:rPr>
                <w:rFonts w:ascii="Times New Roman" w:hAnsi="Times New Roman"/>
                <w:sz w:val="24"/>
              </w:rPr>
            </w:pPr>
            <w:r w:rsidRPr="002008E1">
              <w:rPr>
                <w:rFonts w:ascii="Times New Roman" w:hAnsi="Times New Roman"/>
                <w:sz w:val="24"/>
              </w:rPr>
              <w:t>-нормативная глубина сезонного промерзания грунтов составляет: для суглинков -2,4м, песков  – 2,9м.</w:t>
            </w:r>
          </w:p>
        </w:tc>
      </w:tr>
      <w:tr w:rsidR="002008E1" w:rsidRPr="00DF0C8D" w:rsidTr="002008E1">
        <w:trPr>
          <w:trHeight w:val="410"/>
        </w:trPr>
        <w:tc>
          <w:tcPr>
            <w:tcW w:w="567" w:type="dxa"/>
          </w:tcPr>
          <w:p w:rsidR="002008E1" w:rsidRPr="002008E1" w:rsidRDefault="002008E1" w:rsidP="002008E1">
            <w:pPr>
              <w:rPr>
                <w:rFonts w:ascii="Times New Roman" w:hAnsi="Times New Roman"/>
                <w:bCs/>
                <w:color w:val="000000"/>
                <w:spacing w:val="-4"/>
                <w:sz w:val="24"/>
              </w:rPr>
            </w:pPr>
            <w:r w:rsidRPr="002008E1">
              <w:rPr>
                <w:rFonts w:ascii="Times New Roman" w:hAnsi="Times New Roman"/>
                <w:bCs/>
                <w:color w:val="000000"/>
                <w:spacing w:val="-4"/>
                <w:sz w:val="24"/>
              </w:rPr>
              <w:t>6</w:t>
            </w:r>
          </w:p>
        </w:tc>
        <w:tc>
          <w:tcPr>
            <w:tcW w:w="2690"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2008E1" w:rsidRPr="002008E1" w:rsidRDefault="002008E1" w:rsidP="002008E1">
            <w:pPr>
              <w:keepLines/>
              <w:spacing w:after="120"/>
              <w:ind w:right="57"/>
              <w:jc w:val="both"/>
              <w:rPr>
                <w:rFonts w:ascii="Times New Roman" w:hAnsi="Times New Roman"/>
                <w:sz w:val="24"/>
              </w:rPr>
            </w:pPr>
            <w:proofErr w:type="gramStart"/>
            <w:r w:rsidRPr="002008E1">
              <w:rPr>
                <w:rFonts w:ascii="Times New Roman" w:hAnsi="Times New Roman"/>
                <w:sz w:val="24"/>
              </w:rPr>
              <w:t>Согласно приложения</w:t>
            </w:r>
            <w:proofErr w:type="gramEnd"/>
            <w:r w:rsidRPr="002008E1">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2008E1" w:rsidRPr="00790528" w:rsidTr="002008E1">
        <w:trPr>
          <w:trHeight w:val="947"/>
        </w:trPr>
        <w:tc>
          <w:tcPr>
            <w:tcW w:w="567"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7</w:t>
            </w:r>
          </w:p>
        </w:tc>
        <w:tc>
          <w:tcPr>
            <w:tcW w:w="2690" w:type="dxa"/>
          </w:tcPr>
          <w:p w:rsidR="002008E1" w:rsidRPr="002008E1" w:rsidRDefault="002008E1" w:rsidP="002008E1">
            <w:pPr>
              <w:rPr>
                <w:rFonts w:ascii="Times New Roman" w:hAnsi="Times New Roman"/>
                <w:bCs/>
                <w:sz w:val="24"/>
              </w:rPr>
            </w:pPr>
            <w:r w:rsidRPr="002008E1">
              <w:rPr>
                <w:rFonts w:ascii="Times New Roman" w:hAnsi="Times New Roman"/>
                <w:bCs/>
                <w:color w:val="000000"/>
                <w:spacing w:val="-2"/>
                <w:sz w:val="24"/>
              </w:rPr>
              <w:t>Требования к безопасности выполнения работ</w:t>
            </w:r>
          </w:p>
        </w:tc>
        <w:tc>
          <w:tcPr>
            <w:tcW w:w="6862" w:type="dxa"/>
            <w:vAlign w:val="center"/>
          </w:tcPr>
          <w:p w:rsidR="002008E1" w:rsidRPr="002008E1" w:rsidRDefault="002008E1" w:rsidP="002008E1">
            <w:pPr>
              <w:jc w:val="both"/>
              <w:rPr>
                <w:rFonts w:ascii="Times New Roman" w:hAnsi="Times New Roman"/>
                <w:sz w:val="24"/>
              </w:rPr>
            </w:pPr>
            <w:r w:rsidRPr="002008E1">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1. Стандарт «Общие требования, предъявляемые к подрядным </w:t>
            </w:r>
            <w:r w:rsidRPr="002008E1">
              <w:rPr>
                <w:rFonts w:ascii="Times New Roman" w:hAnsi="Times New Roman"/>
                <w:sz w:val="24"/>
              </w:rPr>
              <w:lastRenderedPageBreak/>
              <w:t>организациям в открытом акционерном обществе «</w:t>
            </w:r>
            <w:proofErr w:type="spellStart"/>
            <w:r w:rsidRPr="002008E1">
              <w:rPr>
                <w:rFonts w:ascii="Times New Roman" w:hAnsi="Times New Roman"/>
                <w:sz w:val="24"/>
              </w:rPr>
              <w:t>Славнефть</w:t>
            </w:r>
            <w:proofErr w:type="spellEnd"/>
            <w:r w:rsidRPr="002008E1">
              <w:rPr>
                <w:rFonts w:ascii="Times New Roman" w:hAnsi="Times New Roman"/>
                <w:sz w:val="24"/>
              </w:rPr>
              <w:t>-Мегионнефтегаз» в области охраны труда, промышленной, пожарной и экологической безопасности»;</w:t>
            </w:r>
          </w:p>
          <w:p w:rsidR="002008E1" w:rsidRPr="002008E1" w:rsidRDefault="002008E1" w:rsidP="002008E1">
            <w:pPr>
              <w:jc w:val="both"/>
              <w:rPr>
                <w:rFonts w:ascii="Times New Roman" w:hAnsi="Times New Roman"/>
                <w:sz w:val="24"/>
              </w:rPr>
            </w:pPr>
            <w:r w:rsidRPr="002008E1">
              <w:rPr>
                <w:rFonts w:ascii="Times New Roman" w:hAnsi="Times New Roman"/>
                <w:sz w:val="24"/>
              </w:rPr>
              <w:t>2. Стандарт «Транспортная безопасность в открытом акционерном обществе «</w:t>
            </w:r>
            <w:proofErr w:type="spellStart"/>
            <w:r w:rsidRPr="002008E1">
              <w:rPr>
                <w:rFonts w:ascii="Times New Roman" w:hAnsi="Times New Roman"/>
                <w:sz w:val="24"/>
              </w:rPr>
              <w:t>Славнефть</w:t>
            </w:r>
            <w:proofErr w:type="spellEnd"/>
            <w:r w:rsidRPr="002008E1">
              <w:rPr>
                <w:rFonts w:ascii="Times New Roman" w:hAnsi="Times New Roman"/>
                <w:sz w:val="24"/>
              </w:rPr>
              <w:t>-Мегионнефтегаз»;</w:t>
            </w:r>
          </w:p>
          <w:p w:rsidR="002008E1" w:rsidRPr="002008E1" w:rsidRDefault="002008E1" w:rsidP="002008E1">
            <w:pPr>
              <w:jc w:val="both"/>
              <w:rPr>
                <w:rFonts w:ascii="Times New Roman" w:hAnsi="Times New Roman"/>
                <w:sz w:val="24"/>
              </w:rPr>
            </w:pPr>
            <w:r w:rsidRPr="002008E1">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2008E1" w:rsidRPr="002008E1" w:rsidRDefault="002008E1" w:rsidP="002008E1">
            <w:pPr>
              <w:jc w:val="both"/>
              <w:rPr>
                <w:rFonts w:ascii="Times New Roman" w:hAnsi="Times New Roman"/>
                <w:sz w:val="24"/>
              </w:rPr>
            </w:pPr>
            <w:r w:rsidRPr="002008E1">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2008E1" w:rsidRPr="002008E1" w:rsidRDefault="002008E1" w:rsidP="002008E1">
            <w:pPr>
              <w:jc w:val="both"/>
              <w:rPr>
                <w:rFonts w:ascii="Times New Roman" w:hAnsi="Times New Roman"/>
                <w:sz w:val="24"/>
              </w:rPr>
            </w:pPr>
            <w:r w:rsidRPr="002008E1">
              <w:rPr>
                <w:rFonts w:ascii="Times New Roman" w:hAnsi="Times New Roman"/>
                <w:sz w:val="24"/>
              </w:rPr>
              <w:t>5. Методические указания по установлению Жизненно важных правил безопасного ведения работ.</w:t>
            </w:r>
          </w:p>
          <w:p w:rsidR="002008E1" w:rsidRPr="002008E1" w:rsidRDefault="002008E1" w:rsidP="002008E1">
            <w:pPr>
              <w:jc w:val="both"/>
              <w:rPr>
                <w:rFonts w:ascii="Times New Roman" w:hAnsi="Times New Roman"/>
                <w:sz w:val="24"/>
              </w:rPr>
            </w:pPr>
            <w:r w:rsidRPr="002008E1">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2008E1" w:rsidRPr="00BC33E1" w:rsidTr="002008E1">
        <w:trPr>
          <w:trHeight w:val="947"/>
        </w:trPr>
        <w:tc>
          <w:tcPr>
            <w:tcW w:w="567"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lastRenderedPageBreak/>
              <w:t>8</w:t>
            </w:r>
          </w:p>
        </w:tc>
        <w:tc>
          <w:tcPr>
            <w:tcW w:w="2690" w:type="dxa"/>
          </w:tcPr>
          <w:p w:rsidR="002008E1" w:rsidRPr="002008E1" w:rsidRDefault="002008E1" w:rsidP="002008E1">
            <w:pPr>
              <w:rPr>
                <w:rFonts w:ascii="Times New Roman" w:hAnsi="Times New Roman"/>
                <w:bCs/>
                <w:color w:val="000000"/>
                <w:spacing w:val="-2"/>
                <w:sz w:val="24"/>
              </w:rPr>
            </w:pPr>
            <w:proofErr w:type="gramStart"/>
            <w:r w:rsidRPr="002008E1">
              <w:rPr>
                <w:rFonts w:ascii="Times New Roman" w:hAnsi="Times New Roman"/>
                <w:bCs/>
                <w:color w:val="000000"/>
                <w:spacing w:val="-2"/>
                <w:sz w:val="24"/>
              </w:rPr>
              <w:t>Контроль за</w:t>
            </w:r>
            <w:proofErr w:type="gramEnd"/>
            <w:r w:rsidRPr="002008E1">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2008E1" w:rsidRPr="002008E1" w:rsidRDefault="002008E1" w:rsidP="002008E1">
            <w:pPr>
              <w:jc w:val="both"/>
              <w:rPr>
                <w:rFonts w:ascii="Times New Roman" w:hAnsi="Times New Roman"/>
                <w:sz w:val="24"/>
              </w:rPr>
            </w:pPr>
            <w:r w:rsidRPr="002008E1">
              <w:rPr>
                <w:rFonts w:ascii="Times New Roman" w:hAnsi="Times New Roman"/>
                <w:sz w:val="24"/>
              </w:rPr>
              <w:t>Контроль качества работ включает в себя проведение следующих контрольных мероприятий:</w:t>
            </w:r>
          </w:p>
          <w:p w:rsidR="002008E1" w:rsidRPr="002008E1" w:rsidRDefault="002008E1" w:rsidP="002008E1">
            <w:pPr>
              <w:jc w:val="both"/>
              <w:rPr>
                <w:rFonts w:ascii="Times New Roman" w:hAnsi="Times New Roman"/>
                <w:sz w:val="24"/>
              </w:rPr>
            </w:pPr>
            <w:r w:rsidRPr="002008E1">
              <w:rPr>
                <w:rFonts w:ascii="Times New Roman" w:hAnsi="Times New Roman"/>
                <w:sz w:val="24"/>
              </w:rPr>
              <w:t>- проверка качества материалов, поставленных для выполнения работ на объекте;</w:t>
            </w:r>
          </w:p>
          <w:p w:rsidR="002008E1" w:rsidRPr="002008E1" w:rsidRDefault="002008E1" w:rsidP="002008E1">
            <w:pPr>
              <w:jc w:val="both"/>
              <w:rPr>
                <w:rFonts w:ascii="Times New Roman" w:hAnsi="Times New Roman"/>
                <w:sz w:val="24"/>
              </w:rPr>
            </w:pPr>
            <w:r w:rsidRPr="002008E1">
              <w:rPr>
                <w:rFonts w:ascii="Times New Roman" w:hAnsi="Times New Roman"/>
                <w:sz w:val="24"/>
              </w:rPr>
              <w:t>- проверка соблюдения установленных норм и правил складирования и хранения применяемых материалов;</w:t>
            </w:r>
          </w:p>
          <w:p w:rsidR="002008E1" w:rsidRPr="002008E1" w:rsidRDefault="002008E1" w:rsidP="002008E1">
            <w:pPr>
              <w:jc w:val="both"/>
              <w:rPr>
                <w:rFonts w:ascii="Times New Roman" w:hAnsi="Times New Roman"/>
                <w:sz w:val="24"/>
              </w:rPr>
            </w:pPr>
            <w:r w:rsidRPr="002008E1">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2008E1" w:rsidRPr="002008E1" w:rsidRDefault="002008E1" w:rsidP="002008E1">
            <w:pPr>
              <w:jc w:val="both"/>
              <w:rPr>
                <w:rFonts w:ascii="Times New Roman" w:hAnsi="Times New Roman"/>
                <w:sz w:val="24"/>
              </w:rPr>
            </w:pPr>
            <w:r w:rsidRPr="002008E1">
              <w:rPr>
                <w:rFonts w:ascii="Times New Roman" w:hAnsi="Times New Roman"/>
                <w:sz w:val="24"/>
              </w:rPr>
              <w:t>- соблюдение технологических режимов, установленных технологическими картами и регламентами;</w:t>
            </w:r>
          </w:p>
          <w:p w:rsidR="002008E1" w:rsidRPr="002008E1" w:rsidRDefault="002008E1" w:rsidP="002008E1">
            <w:pPr>
              <w:jc w:val="both"/>
              <w:rPr>
                <w:rFonts w:ascii="Times New Roman" w:hAnsi="Times New Roman"/>
                <w:sz w:val="24"/>
              </w:rPr>
            </w:pPr>
            <w:r w:rsidRPr="002008E1">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2008E1" w:rsidRPr="002008E1" w:rsidRDefault="002008E1" w:rsidP="002008E1">
            <w:pPr>
              <w:jc w:val="both"/>
              <w:rPr>
                <w:rFonts w:ascii="Times New Roman" w:hAnsi="Times New Roman"/>
                <w:sz w:val="24"/>
              </w:rPr>
            </w:pPr>
            <w:r w:rsidRPr="002008E1">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2008E1" w:rsidRPr="002008E1" w:rsidRDefault="002008E1" w:rsidP="002008E1">
            <w:pPr>
              <w:jc w:val="both"/>
              <w:rPr>
                <w:rFonts w:ascii="Times New Roman" w:hAnsi="Times New Roman"/>
                <w:sz w:val="24"/>
              </w:rPr>
            </w:pPr>
            <w:r w:rsidRPr="002008E1">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2008E1" w:rsidRPr="002008E1" w:rsidRDefault="002008E1" w:rsidP="002008E1">
            <w:pPr>
              <w:jc w:val="both"/>
              <w:rPr>
                <w:rFonts w:ascii="Times New Roman" w:hAnsi="Times New Roman"/>
                <w:sz w:val="24"/>
              </w:rPr>
            </w:pPr>
            <w:r w:rsidRPr="002008E1">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2008E1" w:rsidRPr="002008E1" w:rsidRDefault="002008E1" w:rsidP="002008E1">
            <w:pPr>
              <w:jc w:val="both"/>
              <w:rPr>
                <w:rFonts w:ascii="Times New Roman" w:hAnsi="Times New Roman"/>
                <w:sz w:val="24"/>
              </w:rPr>
            </w:pPr>
            <w:r w:rsidRPr="002008E1">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2008E1" w:rsidTr="002008E1">
        <w:trPr>
          <w:trHeight w:val="947"/>
        </w:trPr>
        <w:tc>
          <w:tcPr>
            <w:tcW w:w="567"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9</w:t>
            </w:r>
          </w:p>
        </w:tc>
        <w:tc>
          <w:tcPr>
            <w:tcW w:w="2690" w:type="dxa"/>
          </w:tcPr>
          <w:p w:rsidR="002008E1" w:rsidRPr="002008E1" w:rsidRDefault="002008E1" w:rsidP="002008E1">
            <w:pPr>
              <w:rPr>
                <w:rFonts w:ascii="Times New Roman" w:hAnsi="Times New Roman"/>
                <w:bCs/>
                <w:color w:val="000000"/>
                <w:spacing w:val="-2"/>
                <w:sz w:val="24"/>
              </w:rPr>
            </w:pPr>
            <w:r w:rsidRPr="002008E1">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2008E1" w:rsidRPr="002008E1" w:rsidRDefault="002008E1" w:rsidP="002008E1">
            <w:pPr>
              <w:numPr>
                <w:ilvl w:val="0"/>
                <w:numId w:val="15"/>
              </w:numPr>
              <w:spacing w:before="0"/>
              <w:ind w:left="321" w:hanging="321"/>
              <w:jc w:val="both"/>
              <w:rPr>
                <w:rFonts w:ascii="Times New Roman" w:hAnsi="Times New Roman"/>
                <w:sz w:val="24"/>
              </w:rPr>
            </w:pPr>
            <w:r w:rsidRPr="002008E1">
              <w:rPr>
                <w:rFonts w:ascii="Times New Roman" w:hAnsi="Times New Roman"/>
                <w:sz w:val="24"/>
              </w:rPr>
              <w:t>В соответствии с условиями лота;</w:t>
            </w:r>
          </w:p>
          <w:p w:rsidR="002008E1" w:rsidRPr="002008E1" w:rsidRDefault="002008E1" w:rsidP="002008E1">
            <w:pPr>
              <w:numPr>
                <w:ilvl w:val="0"/>
                <w:numId w:val="15"/>
              </w:numPr>
              <w:spacing w:before="0"/>
              <w:ind w:left="321" w:hanging="321"/>
              <w:jc w:val="both"/>
              <w:rPr>
                <w:rFonts w:ascii="Times New Roman" w:hAnsi="Times New Roman"/>
                <w:sz w:val="24"/>
              </w:rPr>
            </w:pPr>
            <w:r w:rsidRPr="002008E1">
              <w:rPr>
                <w:rFonts w:ascii="Times New Roman" w:hAnsi="Times New Roman"/>
                <w:sz w:val="24"/>
              </w:rPr>
              <w:t>В соответствии с условиями договора в составе ПДО.</w:t>
            </w:r>
          </w:p>
        </w:tc>
      </w:tr>
      <w:tr w:rsidR="002008E1" w:rsidRPr="00DF0C8D" w:rsidTr="002008E1">
        <w:trPr>
          <w:trHeight w:val="990"/>
        </w:trPr>
        <w:tc>
          <w:tcPr>
            <w:tcW w:w="567" w:type="dxa"/>
          </w:tcPr>
          <w:p w:rsidR="002008E1" w:rsidRPr="002008E1" w:rsidRDefault="002008E1" w:rsidP="002008E1">
            <w:pPr>
              <w:rPr>
                <w:rFonts w:ascii="Times New Roman" w:hAnsi="Times New Roman"/>
                <w:bCs/>
                <w:color w:val="000000"/>
                <w:spacing w:val="-1"/>
                <w:sz w:val="24"/>
              </w:rPr>
            </w:pPr>
            <w:r w:rsidRPr="002008E1">
              <w:rPr>
                <w:rFonts w:ascii="Times New Roman" w:hAnsi="Times New Roman"/>
                <w:bCs/>
                <w:color w:val="000000"/>
                <w:spacing w:val="-1"/>
                <w:sz w:val="24"/>
              </w:rPr>
              <w:lastRenderedPageBreak/>
              <w:t>10</w:t>
            </w:r>
          </w:p>
        </w:tc>
        <w:tc>
          <w:tcPr>
            <w:tcW w:w="2690" w:type="dxa"/>
          </w:tcPr>
          <w:p w:rsidR="002008E1" w:rsidRPr="002008E1" w:rsidRDefault="002008E1" w:rsidP="002008E1">
            <w:pPr>
              <w:rPr>
                <w:rFonts w:ascii="Times New Roman" w:hAnsi="Times New Roman"/>
                <w:bCs/>
                <w:sz w:val="24"/>
              </w:rPr>
            </w:pPr>
            <w:r w:rsidRPr="002008E1">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2008E1" w:rsidRPr="002008E1" w:rsidRDefault="002008E1" w:rsidP="002008E1">
            <w:pPr>
              <w:jc w:val="both"/>
              <w:rPr>
                <w:rFonts w:ascii="Times New Roman" w:hAnsi="Times New Roman"/>
                <w:sz w:val="24"/>
              </w:rPr>
            </w:pPr>
            <w:r w:rsidRPr="002008E1">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2008E1" w:rsidRPr="00DF0C8D" w:rsidTr="002008E1">
        <w:trPr>
          <w:trHeight w:val="692"/>
        </w:trPr>
        <w:tc>
          <w:tcPr>
            <w:tcW w:w="567" w:type="dxa"/>
          </w:tcPr>
          <w:p w:rsidR="002008E1" w:rsidRPr="002008E1" w:rsidRDefault="002008E1" w:rsidP="002008E1">
            <w:pPr>
              <w:rPr>
                <w:rFonts w:ascii="Times New Roman" w:hAnsi="Times New Roman"/>
                <w:bCs/>
                <w:color w:val="000000"/>
                <w:spacing w:val="-1"/>
                <w:sz w:val="24"/>
              </w:rPr>
            </w:pPr>
            <w:r w:rsidRPr="002008E1">
              <w:rPr>
                <w:rFonts w:ascii="Times New Roman" w:hAnsi="Times New Roman"/>
                <w:bCs/>
                <w:color w:val="000000"/>
                <w:spacing w:val="-1"/>
                <w:sz w:val="24"/>
              </w:rPr>
              <w:t>11</w:t>
            </w:r>
          </w:p>
        </w:tc>
        <w:tc>
          <w:tcPr>
            <w:tcW w:w="2690" w:type="dxa"/>
          </w:tcPr>
          <w:p w:rsidR="002008E1" w:rsidRPr="002008E1" w:rsidRDefault="002008E1" w:rsidP="002008E1">
            <w:pPr>
              <w:jc w:val="both"/>
              <w:rPr>
                <w:rFonts w:ascii="Times New Roman" w:hAnsi="Times New Roman"/>
                <w:bCs/>
                <w:color w:val="000000"/>
                <w:spacing w:val="-1"/>
                <w:sz w:val="24"/>
              </w:rPr>
            </w:pPr>
            <w:r w:rsidRPr="002008E1">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2008E1" w:rsidRPr="002008E1" w:rsidRDefault="002008E1" w:rsidP="002008E1">
            <w:pPr>
              <w:jc w:val="both"/>
              <w:rPr>
                <w:rFonts w:ascii="Times New Roman" w:hAnsi="Times New Roman"/>
                <w:sz w:val="24"/>
              </w:rPr>
            </w:pPr>
            <w:r w:rsidRPr="002008E1">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2008E1">
              <w:rPr>
                <w:rFonts w:ascii="Times New Roman" w:hAnsi="Times New Roman"/>
                <w:color w:val="008000"/>
                <w:sz w:val="24"/>
              </w:rPr>
              <w:t xml:space="preserve">. </w:t>
            </w:r>
            <w:r w:rsidRPr="002008E1">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2008E1" w:rsidRPr="00DF0C8D" w:rsidTr="002008E1">
        <w:trPr>
          <w:trHeight w:val="753"/>
        </w:trPr>
        <w:tc>
          <w:tcPr>
            <w:tcW w:w="567" w:type="dxa"/>
          </w:tcPr>
          <w:p w:rsidR="002008E1" w:rsidRPr="002008E1" w:rsidRDefault="002008E1" w:rsidP="002008E1">
            <w:pPr>
              <w:rPr>
                <w:rFonts w:ascii="Times New Roman" w:hAnsi="Times New Roman"/>
                <w:bCs/>
                <w:color w:val="000000"/>
                <w:spacing w:val="-3"/>
                <w:sz w:val="24"/>
              </w:rPr>
            </w:pPr>
            <w:r w:rsidRPr="002008E1">
              <w:rPr>
                <w:rFonts w:ascii="Times New Roman" w:hAnsi="Times New Roman"/>
                <w:bCs/>
                <w:color w:val="000000"/>
                <w:spacing w:val="-3"/>
                <w:sz w:val="24"/>
              </w:rPr>
              <w:t>12</w:t>
            </w:r>
          </w:p>
        </w:tc>
        <w:tc>
          <w:tcPr>
            <w:tcW w:w="2690" w:type="dxa"/>
          </w:tcPr>
          <w:p w:rsidR="002008E1" w:rsidRPr="002008E1" w:rsidRDefault="002008E1" w:rsidP="002008E1">
            <w:pPr>
              <w:rPr>
                <w:rFonts w:ascii="Times New Roman" w:hAnsi="Times New Roman"/>
                <w:bCs/>
                <w:color w:val="000000"/>
                <w:spacing w:val="-3"/>
                <w:sz w:val="24"/>
              </w:rPr>
            </w:pPr>
            <w:r w:rsidRPr="002008E1">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008E1">
              <w:rPr>
                <w:rFonts w:ascii="Times New Roman" w:hAnsi="Times New Roman"/>
                <w:sz w:val="24"/>
              </w:rPr>
              <w:t>Р</w:t>
            </w:r>
            <w:proofErr w:type="gramEnd"/>
            <w:r w:rsidRPr="002008E1">
              <w:rPr>
                <w:rFonts w:ascii="Times New Roman" w:hAnsi="Times New Roman"/>
                <w:sz w:val="24"/>
              </w:rPr>
              <w:t xml:space="preserve"> ИСО 9001-2011</w:t>
            </w:r>
          </w:p>
        </w:tc>
      </w:tr>
      <w:tr w:rsidR="002008E1" w:rsidRPr="00A949A6" w:rsidTr="002008E1">
        <w:trPr>
          <w:trHeight w:val="6521"/>
        </w:trPr>
        <w:tc>
          <w:tcPr>
            <w:tcW w:w="567" w:type="dxa"/>
          </w:tcPr>
          <w:p w:rsidR="002008E1" w:rsidRPr="002008E1" w:rsidRDefault="002008E1" w:rsidP="002008E1">
            <w:pPr>
              <w:rPr>
                <w:rFonts w:ascii="Times New Roman" w:hAnsi="Times New Roman"/>
                <w:bCs/>
                <w:color w:val="000000"/>
                <w:spacing w:val="-3"/>
                <w:sz w:val="24"/>
              </w:rPr>
            </w:pPr>
            <w:r w:rsidRPr="002008E1">
              <w:rPr>
                <w:rFonts w:ascii="Times New Roman" w:hAnsi="Times New Roman"/>
                <w:bCs/>
                <w:sz w:val="24"/>
              </w:rPr>
              <w:t>13</w:t>
            </w:r>
          </w:p>
        </w:tc>
        <w:tc>
          <w:tcPr>
            <w:tcW w:w="2690" w:type="dxa"/>
          </w:tcPr>
          <w:p w:rsidR="002008E1" w:rsidRPr="002008E1" w:rsidRDefault="002008E1" w:rsidP="002008E1">
            <w:pPr>
              <w:rPr>
                <w:rFonts w:ascii="Times New Roman" w:hAnsi="Times New Roman"/>
                <w:bCs/>
                <w:sz w:val="24"/>
              </w:rPr>
            </w:pPr>
            <w:r w:rsidRPr="002008E1">
              <w:rPr>
                <w:rFonts w:ascii="Times New Roman" w:hAnsi="Times New Roman"/>
                <w:sz w:val="24"/>
              </w:rPr>
              <w:t xml:space="preserve">Условия привлечение субподрядных организаций </w:t>
            </w:r>
          </w:p>
        </w:tc>
        <w:tc>
          <w:tcPr>
            <w:tcW w:w="6862" w:type="dxa"/>
          </w:tcPr>
          <w:p w:rsidR="002008E1" w:rsidRPr="002008E1" w:rsidRDefault="002008E1" w:rsidP="002008E1">
            <w:pPr>
              <w:jc w:val="both"/>
              <w:rPr>
                <w:rFonts w:ascii="Times New Roman" w:hAnsi="Times New Roman"/>
                <w:sz w:val="24"/>
              </w:rPr>
            </w:pPr>
            <w:proofErr w:type="gramStart"/>
            <w:r w:rsidRPr="002008E1">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2008E1" w:rsidRPr="002008E1" w:rsidRDefault="002008E1" w:rsidP="002008E1">
            <w:pPr>
              <w:jc w:val="both"/>
              <w:rPr>
                <w:rFonts w:ascii="Times New Roman" w:hAnsi="Times New Roman"/>
                <w:sz w:val="24"/>
              </w:rPr>
            </w:pPr>
            <w:r w:rsidRPr="002008E1">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2008E1" w:rsidRPr="002008E1" w:rsidRDefault="002008E1" w:rsidP="002008E1">
            <w:pPr>
              <w:rPr>
                <w:rFonts w:ascii="Times New Roman" w:hAnsi="Times New Roman"/>
                <w:sz w:val="24"/>
              </w:rPr>
            </w:pPr>
            <w:r w:rsidRPr="002008E1">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2008E1" w:rsidRPr="002008E1" w:rsidRDefault="002008E1" w:rsidP="002008E1">
            <w:pPr>
              <w:jc w:val="both"/>
              <w:rPr>
                <w:rFonts w:ascii="Times New Roman" w:hAnsi="Times New Roman"/>
                <w:sz w:val="24"/>
              </w:rPr>
            </w:pPr>
            <w:r w:rsidRPr="002008E1">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2008E1" w:rsidRPr="002008E1" w:rsidRDefault="002008E1" w:rsidP="002008E1">
            <w:pPr>
              <w:jc w:val="both"/>
              <w:rPr>
                <w:rFonts w:ascii="Times New Roman" w:hAnsi="Times New Roman"/>
                <w:sz w:val="24"/>
              </w:rPr>
            </w:pPr>
            <w:r w:rsidRPr="002008E1">
              <w:rPr>
                <w:rFonts w:ascii="Times New Roman" w:hAnsi="Times New Roman"/>
                <w:sz w:val="24"/>
              </w:rPr>
              <w:t>Объем работ, выполняемых собственными силами должен составлять не менее 80%.</w:t>
            </w:r>
          </w:p>
        </w:tc>
      </w:tr>
      <w:tr w:rsidR="002008E1" w:rsidRPr="00DB7E95" w:rsidTr="002008E1">
        <w:tc>
          <w:tcPr>
            <w:tcW w:w="567" w:type="dxa"/>
          </w:tcPr>
          <w:p w:rsidR="002008E1" w:rsidRPr="002008E1" w:rsidRDefault="002008E1" w:rsidP="002008E1">
            <w:pPr>
              <w:rPr>
                <w:rFonts w:ascii="Times New Roman" w:hAnsi="Times New Roman"/>
                <w:bCs/>
                <w:sz w:val="24"/>
              </w:rPr>
            </w:pPr>
            <w:r w:rsidRPr="002008E1">
              <w:rPr>
                <w:rFonts w:ascii="Times New Roman" w:hAnsi="Times New Roman"/>
                <w:bCs/>
                <w:sz w:val="24"/>
              </w:rPr>
              <w:t>14</w:t>
            </w:r>
          </w:p>
        </w:tc>
        <w:tc>
          <w:tcPr>
            <w:tcW w:w="2690" w:type="dxa"/>
          </w:tcPr>
          <w:p w:rsidR="002008E1" w:rsidRPr="002008E1" w:rsidRDefault="002008E1" w:rsidP="002008E1">
            <w:pPr>
              <w:jc w:val="both"/>
              <w:rPr>
                <w:rFonts w:ascii="Times New Roman" w:hAnsi="Times New Roman"/>
                <w:sz w:val="24"/>
              </w:rPr>
            </w:pPr>
            <w:r w:rsidRPr="002008E1">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2008E1" w:rsidRPr="002008E1" w:rsidRDefault="002008E1" w:rsidP="002008E1">
            <w:pPr>
              <w:jc w:val="both"/>
              <w:rPr>
                <w:rFonts w:ascii="Times New Roman" w:hAnsi="Times New Roman"/>
                <w:sz w:val="24"/>
              </w:rPr>
            </w:pPr>
            <w:r w:rsidRPr="002008E1">
              <w:rPr>
                <w:rFonts w:ascii="Times New Roman" w:hAnsi="Times New Roman"/>
                <w:sz w:val="24"/>
              </w:rPr>
              <w:t>Сдает Заказчику ежемесячно не позднее 25 числа каждого отчетного месяца, выполненные объемы работ по следующим формам:</w:t>
            </w:r>
          </w:p>
          <w:p w:rsidR="002008E1" w:rsidRPr="002008E1" w:rsidRDefault="002008E1" w:rsidP="002008E1">
            <w:pPr>
              <w:jc w:val="both"/>
              <w:rPr>
                <w:rFonts w:ascii="Times New Roman" w:hAnsi="Times New Roman"/>
                <w:sz w:val="24"/>
              </w:rPr>
            </w:pPr>
            <w:r w:rsidRPr="002008E1">
              <w:rPr>
                <w:rFonts w:ascii="Times New Roman" w:hAnsi="Times New Roman"/>
                <w:sz w:val="24"/>
              </w:rPr>
              <w:t>- «Справка о стоимости выполненных работ и затрат» - форма № КС-3;</w:t>
            </w:r>
          </w:p>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 «Акт о приемке выполненных работ» - форма № КС-2 (с </w:t>
            </w:r>
            <w:r w:rsidRPr="002008E1">
              <w:rPr>
                <w:rFonts w:ascii="Times New Roman" w:hAnsi="Times New Roman"/>
                <w:sz w:val="24"/>
              </w:rPr>
              <w:lastRenderedPageBreak/>
              <w:t>согласованным с Заказчиком перечнем визирующих специалистов);</w:t>
            </w:r>
          </w:p>
          <w:p w:rsidR="002008E1" w:rsidRPr="002008E1" w:rsidRDefault="002008E1" w:rsidP="002008E1">
            <w:pPr>
              <w:jc w:val="both"/>
              <w:rPr>
                <w:rFonts w:ascii="Times New Roman" w:hAnsi="Times New Roman"/>
                <w:sz w:val="24"/>
              </w:rPr>
            </w:pPr>
            <w:r w:rsidRPr="002008E1">
              <w:rPr>
                <w:rFonts w:ascii="Times New Roman" w:hAnsi="Times New Roman"/>
                <w:sz w:val="24"/>
              </w:rPr>
              <w:t>-  неунифицированные формы (Приложения к форме № КС-2);</w:t>
            </w:r>
          </w:p>
          <w:p w:rsidR="002008E1" w:rsidRPr="002008E1" w:rsidRDefault="002008E1" w:rsidP="002008E1">
            <w:pPr>
              <w:jc w:val="both"/>
              <w:rPr>
                <w:rFonts w:ascii="Times New Roman" w:hAnsi="Times New Roman"/>
                <w:sz w:val="24"/>
              </w:rPr>
            </w:pPr>
            <w:r w:rsidRPr="002008E1">
              <w:rPr>
                <w:rFonts w:ascii="Times New Roman" w:hAnsi="Times New Roman"/>
                <w:sz w:val="24"/>
              </w:rPr>
              <w:t>- Ведомость смонтированного оборудования;</w:t>
            </w:r>
          </w:p>
          <w:p w:rsidR="002008E1" w:rsidRPr="002008E1" w:rsidRDefault="002008E1" w:rsidP="002008E1">
            <w:pPr>
              <w:jc w:val="both"/>
              <w:rPr>
                <w:rFonts w:ascii="Times New Roman" w:hAnsi="Times New Roman"/>
                <w:sz w:val="24"/>
              </w:rPr>
            </w:pPr>
            <w:r w:rsidRPr="002008E1">
              <w:rPr>
                <w:rFonts w:ascii="Times New Roman" w:hAnsi="Times New Roman"/>
                <w:sz w:val="24"/>
              </w:rPr>
              <w:t>- Расшифровка к форме № КС – 3;</w:t>
            </w:r>
          </w:p>
          <w:p w:rsidR="002008E1" w:rsidRPr="002008E1" w:rsidRDefault="002008E1" w:rsidP="002008E1">
            <w:pPr>
              <w:jc w:val="both"/>
              <w:rPr>
                <w:rFonts w:ascii="Times New Roman" w:hAnsi="Times New Roman"/>
                <w:sz w:val="24"/>
              </w:rPr>
            </w:pPr>
            <w:r w:rsidRPr="002008E1">
              <w:rPr>
                <w:rFonts w:ascii="Times New Roman" w:hAnsi="Times New Roman"/>
                <w:sz w:val="24"/>
              </w:rPr>
              <w:t>- Общий журнал работ (по форме КС-6);</w:t>
            </w:r>
          </w:p>
          <w:p w:rsidR="002008E1" w:rsidRPr="002008E1" w:rsidRDefault="002008E1" w:rsidP="002008E1">
            <w:pPr>
              <w:jc w:val="both"/>
              <w:rPr>
                <w:rFonts w:ascii="Times New Roman" w:hAnsi="Times New Roman"/>
                <w:sz w:val="24"/>
              </w:rPr>
            </w:pPr>
            <w:r w:rsidRPr="002008E1">
              <w:rPr>
                <w:rFonts w:ascii="Times New Roman" w:hAnsi="Times New Roman"/>
                <w:sz w:val="24"/>
              </w:rPr>
              <w:t>- Журнал учета выполненных работ (по форме КС-6а);</w:t>
            </w:r>
          </w:p>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           Для подтверждения объемов выполненных работ </w:t>
            </w:r>
            <w:proofErr w:type="gramStart"/>
            <w:r w:rsidRPr="002008E1">
              <w:rPr>
                <w:rFonts w:ascii="Times New Roman" w:hAnsi="Times New Roman"/>
                <w:sz w:val="24"/>
              </w:rPr>
              <w:t>предоставляются следующие документы</w:t>
            </w:r>
            <w:proofErr w:type="gramEnd"/>
            <w:r w:rsidRPr="002008E1">
              <w:rPr>
                <w:rFonts w:ascii="Times New Roman" w:hAnsi="Times New Roman"/>
                <w:sz w:val="24"/>
              </w:rPr>
              <w:t>:</w:t>
            </w:r>
          </w:p>
          <w:p w:rsidR="002008E1" w:rsidRPr="002008E1" w:rsidRDefault="002008E1" w:rsidP="002008E1">
            <w:pPr>
              <w:jc w:val="both"/>
              <w:rPr>
                <w:rFonts w:ascii="Times New Roman" w:hAnsi="Times New Roman"/>
                <w:sz w:val="24"/>
              </w:rPr>
            </w:pPr>
            <w:r w:rsidRPr="002008E1">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2008E1" w:rsidRPr="002008E1" w:rsidRDefault="002008E1" w:rsidP="002008E1">
            <w:pPr>
              <w:jc w:val="both"/>
              <w:rPr>
                <w:rFonts w:ascii="Times New Roman" w:hAnsi="Times New Roman"/>
                <w:sz w:val="24"/>
              </w:rPr>
            </w:pPr>
            <w:r w:rsidRPr="002008E1">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0"/>
        <w:gridCol w:w="2050"/>
        <w:gridCol w:w="1581"/>
        <w:gridCol w:w="2638"/>
      </w:tblGrid>
      <w:tr w:rsidR="002008E1" w:rsidRPr="002008E1" w:rsidTr="002008E1">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 xml:space="preserve">Требование </w:t>
            </w:r>
            <w:r w:rsidRPr="002008E1">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Документы, подтверждающие соответствия требованию</w:t>
            </w:r>
          </w:p>
        </w:tc>
      </w:tr>
      <w:tr w:rsidR="002008E1" w:rsidRPr="002008E1" w:rsidTr="002008E1">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 xml:space="preserve">1. Общая информация </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both"/>
              <w:rPr>
                <w:rFonts w:ascii="Arial Narrow" w:hAnsi="Arial Narrow" w:cs="Arial CYR"/>
                <w:sz w:val="24"/>
              </w:rPr>
            </w:pPr>
            <w:r w:rsidRPr="002008E1">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Копии Свидетельства и приложений к нему</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Письм</w:t>
            </w:r>
            <w:proofErr w:type="gramStart"/>
            <w:r w:rsidRPr="002008E1">
              <w:rPr>
                <w:rFonts w:ascii="Arial Narrow" w:hAnsi="Arial Narrow" w:cs="Arial CYR"/>
                <w:sz w:val="24"/>
              </w:rPr>
              <w:t>о-</w:t>
            </w:r>
            <w:proofErr w:type="gramEnd"/>
            <w:r w:rsidRPr="002008E1">
              <w:rPr>
                <w:rFonts w:ascii="Arial Narrow" w:hAnsi="Arial Narrow" w:cs="Arial CYR"/>
                <w:sz w:val="24"/>
              </w:rPr>
              <w:t xml:space="preserve"> согласие на проведение аудита за подписью руководителя предприятия</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за подписью руководителя предприятия</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за подписью руководителя предприятия</w:t>
            </w:r>
          </w:p>
        </w:tc>
      </w:tr>
      <w:tr w:rsidR="002008E1" w:rsidRPr="002008E1" w:rsidTr="002008E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2. Опыт проведения работ</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both"/>
              <w:rPr>
                <w:rFonts w:ascii="Arial Narrow" w:hAnsi="Arial Narrow" w:cs="Arial CYR"/>
                <w:sz w:val="24"/>
              </w:rPr>
            </w:pPr>
            <w:r w:rsidRPr="002008E1">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диаметр и протяженность </w:t>
            </w:r>
            <w:r w:rsidRPr="002008E1">
              <w:rPr>
                <w:rFonts w:ascii="Arial Narrow" w:hAnsi="Arial Narrow" w:cs="Arial CYR"/>
                <w:sz w:val="24"/>
              </w:rPr>
              <w:lastRenderedPageBreak/>
              <w:t>трубопровода по каждому объекту.</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proofErr w:type="spellStart"/>
            <w:proofErr w:type="gramStart"/>
            <w:r w:rsidRPr="002008E1">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2008E1">
              <w:rPr>
                <w:rFonts w:ascii="Arial Narrow" w:hAnsi="Arial Narrow" w:cs="Arial CYR"/>
                <w:sz w:val="24"/>
              </w:rPr>
              <w:t>последние</w:t>
            </w:r>
            <w:proofErr w:type="gramEnd"/>
            <w:r w:rsidRPr="002008E1">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lastRenderedPageBreak/>
              <w:t>3. Требование о наличии финансовых ресурсов</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both"/>
              <w:rPr>
                <w:rFonts w:ascii="Arial Narrow" w:hAnsi="Arial Narrow" w:cs="Arial CYR"/>
                <w:sz w:val="24"/>
              </w:rPr>
            </w:pPr>
            <w:r w:rsidRPr="002008E1">
              <w:rPr>
                <w:rFonts w:ascii="Arial Narrow" w:hAnsi="Arial Narrow" w:cs="Arial CYR"/>
                <w:sz w:val="24"/>
              </w:rPr>
              <w:t xml:space="preserve">Среднегодовой оборот подрядной организации </w:t>
            </w:r>
            <w:proofErr w:type="gramStart"/>
            <w:r w:rsidRPr="002008E1">
              <w:rPr>
                <w:rFonts w:ascii="Arial Narrow" w:hAnsi="Arial Narrow" w:cs="Arial CYR"/>
                <w:sz w:val="24"/>
              </w:rPr>
              <w:t>за</w:t>
            </w:r>
            <w:proofErr w:type="gramEnd"/>
            <w:r w:rsidRPr="002008E1">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за подписью руководителя предприятия</w:t>
            </w:r>
          </w:p>
        </w:tc>
      </w:tr>
      <w:tr w:rsidR="002008E1" w:rsidRPr="002008E1" w:rsidTr="002008E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4. Техническая оснащенность, персонал, технологии строительства по данному типу сделки</w:t>
            </w: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Штатное расписание за подписью руководителя или договора возмездного оказания услуг.</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proofErr w:type="gramStart"/>
            <w:r w:rsidRPr="002008E1">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10 и более</w:t>
            </w:r>
          </w:p>
        </w:tc>
        <w:tc>
          <w:tcPr>
            <w:tcW w:w="0" w:type="auto"/>
            <w:vMerge/>
            <w:tcBorders>
              <w:top w:val="nil"/>
              <w:left w:val="single" w:sz="4" w:space="0" w:color="auto"/>
              <w:bottom w:val="single" w:sz="4" w:space="0" w:color="000000"/>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Наличие сертифицированного оборудования для контроля качества выполняемых работ (качество сварных соединений, адгезии, </w:t>
            </w:r>
            <w:r w:rsidRPr="002008E1">
              <w:rPr>
                <w:rFonts w:ascii="Arial Narrow" w:hAnsi="Arial Narrow" w:cs="Arial CYR"/>
                <w:sz w:val="24"/>
              </w:rPr>
              <w:lastRenderedPageBreak/>
              <w:t>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за подписью руководителя предприятия</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Наличие </w:t>
            </w:r>
            <w:proofErr w:type="spellStart"/>
            <w:r w:rsidRPr="002008E1">
              <w:rPr>
                <w:rFonts w:ascii="Arial Narrow" w:hAnsi="Arial Narrow" w:cs="Arial CYR"/>
                <w:sz w:val="24"/>
              </w:rPr>
              <w:t>трубовозов</w:t>
            </w:r>
            <w:proofErr w:type="spellEnd"/>
            <w:r w:rsidRPr="002008E1">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2008E1" w:rsidRPr="002008E1" w:rsidRDefault="002008E1" w:rsidP="002008E1">
            <w:pPr>
              <w:spacing w:before="0"/>
              <w:rPr>
                <w:rFonts w:ascii="Arial Narrow" w:hAnsi="Arial Narrow" w:cs="Arial CYR"/>
                <w:sz w:val="24"/>
              </w:rPr>
            </w:pP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Копии сертификатов на сварочные установки и агрегаты, зарегистрированных в реестре НАКС</w:t>
            </w:r>
          </w:p>
        </w:tc>
      </w:tr>
      <w:tr w:rsidR="002008E1" w:rsidRPr="002008E1" w:rsidTr="002008E1">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2008E1" w:rsidRPr="002008E1" w:rsidTr="002008E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5. Производственные  мощности</w:t>
            </w: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Гарантийное письмо о возможности выполнения работ без  привлечения подрядных организаций</w:t>
            </w: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Наличие собственных (арендованных) производственных баз в </w:t>
            </w:r>
            <w:r w:rsidRPr="002008E1">
              <w:rPr>
                <w:rFonts w:ascii="Arial Narrow" w:hAnsi="Arial Narrow" w:cs="Arial CYR"/>
                <w:sz w:val="24"/>
              </w:rPr>
              <w:lastRenderedPageBreak/>
              <w:t>ХМАО</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Справка за подписью руководителя предприятия с указанием </w:t>
            </w:r>
            <w:r w:rsidRPr="002008E1">
              <w:rPr>
                <w:rFonts w:ascii="Arial Narrow" w:hAnsi="Arial Narrow" w:cs="Arial CYR"/>
                <w:sz w:val="24"/>
              </w:rPr>
              <w:lastRenderedPageBreak/>
              <w:t>местонахождения базы предприятия</w:t>
            </w:r>
          </w:p>
        </w:tc>
      </w:tr>
      <w:tr w:rsidR="002008E1" w:rsidRPr="002008E1" w:rsidTr="002008E1">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за подписью руководителя предприятия</w:t>
            </w: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5.4.</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Гарантийное письмо за подписью руководителя предприятия</w:t>
            </w:r>
          </w:p>
        </w:tc>
      </w:tr>
      <w:tr w:rsidR="002008E1" w:rsidRPr="002008E1" w:rsidTr="002008E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 xml:space="preserve">6.Организация и обеспечение транспортной безопасности </w:t>
            </w:r>
          </w:p>
        </w:tc>
      </w:tr>
      <w:tr w:rsidR="002008E1" w:rsidRPr="002008E1" w:rsidTr="002008E1">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008E1" w:rsidRPr="002008E1" w:rsidTr="002008E1">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Обеспечение прохождения </w:t>
            </w:r>
            <w:proofErr w:type="spellStart"/>
            <w:r w:rsidRPr="002008E1">
              <w:rPr>
                <w:rFonts w:ascii="Arial Narrow" w:hAnsi="Arial Narrow" w:cs="Arial CYR"/>
                <w:sz w:val="24"/>
              </w:rPr>
              <w:t>предрейсовых</w:t>
            </w:r>
            <w:proofErr w:type="spellEnd"/>
            <w:r w:rsidRPr="002008E1">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 xml:space="preserve">Копии договоров с </w:t>
            </w:r>
            <w:proofErr w:type="spellStart"/>
            <w:r w:rsidRPr="002008E1">
              <w:rPr>
                <w:rFonts w:ascii="Arial Narrow" w:hAnsi="Arial Narrow" w:cs="Arial CYR"/>
                <w:sz w:val="24"/>
              </w:rPr>
              <w:t>мед</w:t>
            </w:r>
            <w:proofErr w:type="gramStart"/>
            <w:r w:rsidRPr="002008E1">
              <w:rPr>
                <w:rFonts w:ascii="Arial Narrow" w:hAnsi="Arial Narrow" w:cs="Arial CYR"/>
                <w:sz w:val="24"/>
              </w:rPr>
              <w:t>.у</w:t>
            </w:r>
            <w:proofErr w:type="gramEnd"/>
            <w:r w:rsidRPr="002008E1">
              <w:rPr>
                <w:rFonts w:ascii="Arial Narrow" w:hAnsi="Arial Narrow" w:cs="Arial CYR"/>
                <w:sz w:val="24"/>
              </w:rPr>
              <w:t>чреждением</w:t>
            </w:r>
            <w:proofErr w:type="spellEnd"/>
            <w:r w:rsidRPr="002008E1">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за подписью руководителя предприятия</w:t>
            </w:r>
          </w:p>
        </w:tc>
      </w:tr>
      <w:tr w:rsidR="002008E1" w:rsidRPr="002008E1" w:rsidTr="002008E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7.Охрана труда, промышленная и пожарная безопасность</w:t>
            </w: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Штатное расписание за подписью руководителя или договора возмездного оказания услуг.</w:t>
            </w:r>
          </w:p>
        </w:tc>
      </w:tr>
      <w:tr w:rsidR="002008E1" w:rsidRPr="002008E1" w:rsidTr="002008E1">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Гарантии обеспечения </w:t>
            </w:r>
            <w:proofErr w:type="gramStart"/>
            <w:r w:rsidRPr="002008E1">
              <w:rPr>
                <w:rFonts w:ascii="Arial Narrow" w:hAnsi="Arial Narrow" w:cs="Arial CYR"/>
                <w:sz w:val="24"/>
              </w:rPr>
              <w:t>СИЗ</w:t>
            </w:r>
            <w:proofErr w:type="gramEnd"/>
            <w:r w:rsidRPr="002008E1">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 за подписью руководителя предприятия</w:t>
            </w:r>
          </w:p>
        </w:tc>
      </w:tr>
      <w:tr w:rsidR="002008E1" w:rsidRPr="002008E1" w:rsidTr="002008E1">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2008E1">
              <w:rPr>
                <w:rFonts w:ascii="Arial Narrow" w:hAnsi="Arial Narrow" w:cs="Arial CYR"/>
                <w:sz w:val="24"/>
              </w:rPr>
              <w:t>т.ч</w:t>
            </w:r>
            <w:proofErr w:type="spellEnd"/>
            <w:r w:rsidRPr="002008E1">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roofErr w:type="gramStart"/>
            <w:r w:rsidRPr="002008E1">
              <w:rPr>
                <w:rFonts w:ascii="Arial Narrow" w:hAnsi="Arial Narrow" w:cs="Arial CYR"/>
                <w:sz w:val="24"/>
              </w:rPr>
              <w:t>/Н</w:t>
            </w:r>
            <w:proofErr w:type="gramEnd"/>
            <w:r w:rsidRPr="002008E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Гарантийное письмо за подписью руководителя предприятия</w:t>
            </w:r>
          </w:p>
        </w:tc>
      </w:tr>
      <w:tr w:rsidR="002008E1" w:rsidRPr="002008E1" w:rsidTr="002008E1">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008E1" w:rsidRPr="002008E1" w:rsidRDefault="002008E1" w:rsidP="002008E1">
            <w:pPr>
              <w:spacing w:before="0"/>
              <w:jc w:val="center"/>
              <w:rPr>
                <w:rFonts w:ascii="Arial Narrow" w:hAnsi="Arial Narrow" w:cs="Arial CYR"/>
                <w:b/>
                <w:bCs/>
                <w:sz w:val="24"/>
              </w:rPr>
            </w:pPr>
            <w:r w:rsidRPr="002008E1">
              <w:rPr>
                <w:rFonts w:ascii="Arial Narrow" w:hAnsi="Arial Narrow" w:cs="Arial CYR"/>
                <w:b/>
                <w:bCs/>
                <w:sz w:val="24"/>
              </w:rPr>
              <w:t>8. Опыт работы в ОАО "СН-МНГ"</w:t>
            </w:r>
          </w:p>
        </w:tc>
      </w:tr>
      <w:tr w:rsidR="002008E1" w:rsidRPr="002008E1" w:rsidTr="002008E1">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lastRenderedPageBreak/>
              <w:t>8.1.</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rPr>
                <w:rFonts w:ascii="Arial Narrow" w:hAnsi="Arial Narrow" w:cs="Arial CYR"/>
                <w:sz w:val="24"/>
              </w:rPr>
            </w:pPr>
            <w:r w:rsidRPr="002008E1">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Нет</w:t>
            </w:r>
            <w:proofErr w:type="gramStart"/>
            <w:r w:rsidRPr="002008E1">
              <w:rPr>
                <w:rFonts w:ascii="Arial Narrow" w:hAnsi="Arial Narrow" w:cs="Arial CYR"/>
                <w:sz w:val="24"/>
              </w:rPr>
              <w:t>/Д</w:t>
            </w:r>
            <w:proofErr w:type="gramEnd"/>
            <w:r w:rsidRPr="002008E1">
              <w:rPr>
                <w:rFonts w:ascii="Arial Narrow" w:hAnsi="Arial Narrow" w:cs="Arial CYR"/>
                <w:sz w:val="24"/>
              </w:rPr>
              <w:t>а/Работы для нужд</w:t>
            </w:r>
            <w:r w:rsidRPr="002008E1">
              <w:rPr>
                <w:rFonts w:ascii="Arial Narrow" w:hAnsi="Arial Narrow" w:cs="Arial CYR"/>
                <w:sz w:val="24"/>
              </w:rPr>
              <w:br/>
              <w:t xml:space="preserve">ОАО "СН-МНГ" </w:t>
            </w:r>
            <w:r w:rsidRPr="002008E1">
              <w:rPr>
                <w:rFonts w:ascii="Arial Narrow" w:hAnsi="Arial Narrow" w:cs="Arial CYR"/>
                <w:sz w:val="24"/>
              </w:rPr>
              <w:br/>
              <w:t xml:space="preserve">ранее не </w:t>
            </w:r>
            <w:r w:rsidRPr="002008E1">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Нет/Работы для нужд</w:t>
            </w:r>
            <w:r w:rsidRPr="002008E1">
              <w:rPr>
                <w:rFonts w:ascii="Arial Narrow" w:hAnsi="Arial Narrow" w:cs="Arial CYR"/>
                <w:sz w:val="24"/>
              </w:rPr>
              <w:br/>
              <w:t xml:space="preserve">ОАО "СН-МНГ" </w:t>
            </w:r>
            <w:r w:rsidRPr="002008E1">
              <w:rPr>
                <w:rFonts w:ascii="Arial Narrow" w:hAnsi="Arial Narrow" w:cs="Arial CYR"/>
                <w:sz w:val="24"/>
              </w:rPr>
              <w:br/>
              <w:t xml:space="preserve">ранее не </w:t>
            </w:r>
            <w:r w:rsidRPr="002008E1">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008E1" w:rsidRPr="002008E1" w:rsidRDefault="002008E1" w:rsidP="002008E1">
            <w:pPr>
              <w:spacing w:before="0"/>
              <w:jc w:val="center"/>
              <w:rPr>
                <w:rFonts w:ascii="Arial Narrow" w:hAnsi="Arial Narrow" w:cs="Arial CYR"/>
                <w:sz w:val="24"/>
              </w:rPr>
            </w:pPr>
            <w:r w:rsidRPr="002008E1">
              <w:rPr>
                <w:rFonts w:ascii="Arial Narrow" w:hAnsi="Arial Narrow" w:cs="Arial CYR"/>
                <w:sz w:val="24"/>
              </w:rPr>
              <w:t>Справка-подтверждение за подписью Руководителя</w:t>
            </w:r>
          </w:p>
        </w:tc>
      </w:tr>
    </w:tbl>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1D0661" w:rsidRDefault="001D0661"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8"/>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788" w:rsidRDefault="00954788">
      <w:pPr>
        <w:spacing w:before="0"/>
      </w:pPr>
      <w:r>
        <w:separator/>
      </w:r>
    </w:p>
  </w:endnote>
  <w:endnote w:type="continuationSeparator" w:id="0">
    <w:p w:rsidR="00954788" w:rsidRDefault="009547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788" w:rsidRDefault="00954788">
      <w:pPr>
        <w:spacing w:before="0"/>
      </w:pPr>
      <w:r>
        <w:separator/>
      </w:r>
    </w:p>
  </w:footnote>
  <w:footnote w:type="continuationSeparator" w:id="0">
    <w:p w:rsidR="00954788" w:rsidRDefault="0095478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703" w:rsidRDefault="0061570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A3BB9"/>
    <w:rsid w:val="000B13CA"/>
    <w:rsid w:val="000B2601"/>
    <w:rsid w:val="000C0B1A"/>
    <w:rsid w:val="000C4AF4"/>
    <w:rsid w:val="000D01C4"/>
    <w:rsid w:val="000D4864"/>
    <w:rsid w:val="000D6350"/>
    <w:rsid w:val="000E73F0"/>
    <w:rsid w:val="000F06F5"/>
    <w:rsid w:val="000F3A37"/>
    <w:rsid w:val="001045D8"/>
    <w:rsid w:val="001065F2"/>
    <w:rsid w:val="0011658E"/>
    <w:rsid w:val="00122448"/>
    <w:rsid w:val="0012526E"/>
    <w:rsid w:val="00125BF6"/>
    <w:rsid w:val="00126EBC"/>
    <w:rsid w:val="00135764"/>
    <w:rsid w:val="00135C36"/>
    <w:rsid w:val="001422CF"/>
    <w:rsid w:val="00142F83"/>
    <w:rsid w:val="001468AC"/>
    <w:rsid w:val="00151233"/>
    <w:rsid w:val="001549BD"/>
    <w:rsid w:val="00160FBB"/>
    <w:rsid w:val="00164144"/>
    <w:rsid w:val="00172199"/>
    <w:rsid w:val="0017324A"/>
    <w:rsid w:val="00177B57"/>
    <w:rsid w:val="00182010"/>
    <w:rsid w:val="0019552A"/>
    <w:rsid w:val="001A25F6"/>
    <w:rsid w:val="001B1DA2"/>
    <w:rsid w:val="001B55F0"/>
    <w:rsid w:val="001B6C57"/>
    <w:rsid w:val="001C6CC4"/>
    <w:rsid w:val="001C7FCD"/>
    <w:rsid w:val="001D0661"/>
    <w:rsid w:val="001D12DE"/>
    <w:rsid w:val="001D1E2E"/>
    <w:rsid w:val="001D58C2"/>
    <w:rsid w:val="001E0B4E"/>
    <w:rsid w:val="001E4875"/>
    <w:rsid w:val="001E60EC"/>
    <w:rsid w:val="001F267B"/>
    <w:rsid w:val="001F2991"/>
    <w:rsid w:val="002008E1"/>
    <w:rsid w:val="00203261"/>
    <w:rsid w:val="00212D76"/>
    <w:rsid w:val="0021409E"/>
    <w:rsid w:val="00226A55"/>
    <w:rsid w:val="00230F80"/>
    <w:rsid w:val="00235611"/>
    <w:rsid w:val="0024159C"/>
    <w:rsid w:val="00244523"/>
    <w:rsid w:val="00256C20"/>
    <w:rsid w:val="00257723"/>
    <w:rsid w:val="00260745"/>
    <w:rsid w:val="00266869"/>
    <w:rsid w:val="00266E78"/>
    <w:rsid w:val="002709F6"/>
    <w:rsid w:val="002710F5"/>
    <w:rsid w:val="00276791"/>
    <w:rsid w:val="0027701C"/>
    <w:rsid w:val="00277969"/>
    <w:rsid w:val="00281407"/>
    <w:rsid w:val="002844C6"/>
    <w:rsid w:val="00285630"/>
    <w:rsid w:val="00292C26"/>
    <w:rsid w:val="00296C7B"/>
    <w:rsid w:val="0029786A"/>
    <w:rsid w:val="00297E0C"/>
    <w:rsid w:val="002A0B32"/>
    <w:rsid w:val="002A4106"/>
    <w:rsid w:val="002A5344"/>
    <w:rsid w:val="002B08EC"/>
    <w:rsid w:val="002B0F36"/>
    <w:rsid w:val="002B2A6E"/>
    <w:rsid w:val="002B58E5"/>
    <w:rsid w:val="002C6917"/>
    <w:rsid w:val="002C72BB"/>
    <w:rsid w:val="002E0F65"/>
    <w:rsid w:val="002E2D14"/>
    <w:rsid w:val="002E3227"/>
    <w:rsid w:val="002F4FCB"/>
    <w:rsid w:val="0030149C"/>
    <w:rsid w:val="00303BE0"/>
    <w:rsid w:val="00303D69"/>
    <w:rsid w:val="00311D16"/>
    <w:rsid w:val="0031227B"/>
    <w:rsid w:val="00313ACC"/>
    <w:rsid w:val="00313BAE"/>
    <w:rsid w:val="00316287"/>
    <w:rsid w:val="003220A9"/>
    <w:rsid w:val="00341539"/>
    <w:rsid w:val="003463D0"/>
    <w:rsid w:val="003516F3"/>
    <w:rsid w:val="0035792F"/>
    <w:rsid w:val="00361FE1"/>
    <w:rsid w:val="00364AB8"/>
    <w:rsid w:val="00365D5A"/>
    <w:rsid w:val="00372910"/>
    <w:rsid w:val="00373F67"/>
    <w:rsid w:val="00381783"/>
    <w:rsid w:val="00383162"/>
    <w:rsid w:val="00386DF8"/>
    <w:rsid w:val="00387336"/>
    <w:rsid w:val="003907D6"/>
    <w:rsid w:val="00393D68"/>
    <w:rsid w:val="003A16AA"/>
    <w:rsid w:val="003A5CFF"/>
    <w:rsid w:val="003A5E14"/>
    <w:rsid w:val="003A72EF"/>
    <w:rsid w:val="003B19E5"/>
    <w:rsid w:val="003C0123"/>
    <w:rsid w:val="003C0941"/>
    <w:rsid w:val="003C1C2F"/>
    <w:rsid w:val="003D2E8A"/>
    <w:rsid w:val="003E12E3"/>
    <w:rsid w:val="003F0B4B"/>
    <w:rsid w:val="003F1714"/>
    <w:rsid w:val="003F42A6"/>
    <w:rsid w:val="003F6DE4"/>
    <w:rsid w:val="00404678"/>
    <w:rsid w:val="0041000F"/>
    <w:rsid w:val="00417E1D"/>
    <w:rsid w:val="00432D6E"/>
    <w:rsid w:val="00436169"/>
    <w:rsid w:val="0043618E"/>
    <w:rsid w:val="00456818"/>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7AA"/>
    <w:rsid w:val="004F7870"/>
    <w:rsid w:val="00505AA5"/>
    <w:rsid w:val="00530046"/>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29B7"/>
    <w:rsid w:val="005B3440"/>
    <w:rsid w:val="005C3359"/>
    <w:rsid w:val="005C69FE"/>
    <w:rsid w:val="005D0427"/>
    <w:rsid w:val="005E5078"/>
    <w:rsid w:val="005E577A"/>
    <w:rsid w:val="005E5959"/>
    <w:rsid w:val="005F16C2"/>
    <w:rsid w:val="005F16CE"/>
    <w:rsid w:val="005F35EB"/>
    <w:rsid w:val="005F451B"/>
    <w:rsid w:val="00606C49"/>
    <w:rsid w:val="00614B66"/>
    <w:rsid w:val="0061556A"/>
    <w:rsid w:val="00615703"/>
    <w:rsid w:val="00623BC5"/>
    <w:rsid w:val="00625736"/>
    <w:rsid w:val="00626583"/>
    <w:rsid w:val="00635512"/>
    <w:rsid w:val="00643A99"/>
    <w:rsid w:val="006462BF"/>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71AE8"/>
    <w:rsid w:val="00771DDE"/>
    <w:rsid w:val="00782415"/>
    <w:rsid w:val="007843CD"/>
    <w:rsid w:val="00786633"/>
    <w:rsid w:val="00794F67"/>
    <w:rsid w:val="007968E8"/>
    <w:rsid w:val="007A3CCC"/>
    <w:rsid w:val="007A4982"/>
    <w:rsid w:val="007A4B57"/>
    <w:rsid w:val="007A5AE4"/>
    <w:rsid w:val="007D1F13"/>
    <w:rsid w:val="007D25A7"/>
    <w:rsid w:val="007D7CB3"/>
    <w:rsid w:val="007F1B5A"/>
    <w:rsid w:val="007F5BDB"/>
    <w:rsid w:val="00813C7D"/>
    <w:rsid w:val="00833BC8"/>
    <w:rsid w:val="00840F0C"/>
    <w:rsid w:val="0084657E"/>
    <w:rsid w:val="00851BB5"/>
    <w:rsid w:val="00851DBC"/>
    <w:rsid w:val="008529B8"/>
    <w:rsid w:val="00854405"/>
    <w:rsid w:val="00867827"/>
    <w:rsid w:val="008726E6"/>
    <w:rsid w:val="00875B06"/>
    <w:rsid w:val="008803CA"/>
    <w:rsid w:val="00881F61"/>
    <w:rsid w:val="00884788"/>
    <w:rsid w:val="0088600C"/>
    <w:rsid w:val="00892352"/>
    <w:rsid w:val="008959F6"/>
    <w:rsid w:val="0089741C"/>
    <w:rsid w:val="00897759"/>
    <w:rsid w:val="008B6AA4"/>
    <w:rsid w:val="008B78F0"/>
    <w:rsid w:val="008C030B"/>
    <w:rsid w:val="008C25E9"/>
    <w:rsid w:val="008D62D4"/>
    <w:rsid w:val="008E124B"/>
    <w:rsid w:val="008E3006"/>
    <w:rsid w:val="008F061B"/>
    <w:rsid w:val="008F21B0"/>
    <w:rsid w:val="008F2A21"/>
    <w:rsid w:val="008F4782"/>
    <w:rsid w:val="008F4904"/>
    <w:rsid w:val="008F59FC"/>
    <w:rsid w:val="00902743"/>
    <w:rsid w:val="00915E4F"/>
    <w:rsid w:val="00923C04"/>
    <w:rsid w:val="00923CF9"/>
    <w:rsid w:val="00924832"/>
    <w:rsid w:val="00927C94"/>
    <w:rsid w:val="009349DE"/>
    <w:rsid w:val="00936A20"/>
    <w:rsid w:val="00944EB5"/>
    <w:rsid w:val="0094593D"/>
    <w:rsid w:val="00947EA4"/>
    <w:rsid w:val="00954347"/>
    <w:rsid w:val="00954788"/>
    <w:rsid w:val="009646DF"/>
    <w:rsid w:val="00964944"/>
    <w:rsid w:val="00974A6F"/>
    <w:rsid w:val="00976A2B"/>
    <w:rsid w:val="009806E4"/>
    <w:rsid w:val="00984060"/>
    <w:rsid w:val="00990E45"/>
    <w:rsid w:val="009A35A4"/>
    <w:rsid w:val="009A46EA"/>
    <w:rsid w:val="009B2F26"/>
    <w:rsid w:val="009B2FE1"/>
    <w:rsid w:val="009B393B"/>
    <w:rsid w:val="009B6033"/>
    <w:rsid w:val="009C1057"/>
    <w:rsid w:val="009C25A5"/>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0C23"/>
    <w:rsid w:val="00AB5439"/>
    <w:rsid w:val="00AC5343"/>
    <w:rsid w:val="00AD0EE4"/>
    <w:rsid w:val="00AD2947"/>
    <w:rsid w:val="00AD73A1"/>
    <w:rsid w:val="00AE2102"/>
    <w:rsid w:val="00AF2163"/>
    <w:rsid w:val="00AF624D"/>
    <w:rsid w:val="00B01CEC"/>
    <w:rsid w:val="00B01D5B"/>
    <w:rsid w:val="00B02069"/>
    <w:rsid w:val="00B11B69"/>
    <w:rsid w:val="00B145EA"/>
    <w:rsid w:val="00B3012D"/>
    <w:rsid w:val="00B30FE6"/>
    <w:rsid w:val="00B31DF3"/>
    <w:rsid w:val="00B326A1"/>
    <w:rsid w:val="00B41291"/>
    <w:rsid w:val="00B44758"/>
    <w:rsid w:val="00B4624A"/>
    <w:rsid w:val="00B4676B"/>
    <w:rsid w:val="00B47783"/>
    <w:rsid w:val="00B50926"/>
    <w:rsid w:val="00B54E0C"/>
    <w:rsid w:val="00B56AE0"/>
    <w:rsid w:val="00B57B7D"/>
    <w:rsid w:val="00B61AB6"/>
    <w:rsid w:val="00B65D39"/>
    <w:rsid w:val="00B67354"/>
    <w:rsid w:val="00B725E4"/>
    <w:rsid w:val="00B8189B"/>
    <w:rsid w:val="00B8190A"/>
    <w:rsid w:val="00B84AB5"/>
    <w:rsid w:val="00B90E62"/>
    <w:rsid w:val="00B96AA3"/>
    <w:rsid w:val="00B97092"/>
    <w:rsid w:val="00B977CB"/>
    <w:rsid w:val="00BA6358"/>
    <w:rsid w:val="00BB04C5"/>
    <w:rsid w:val="00BB377E"/>
    <w:rsid w:val="00BC242C"/>
    <w:rsid w:val="00BD0D13"/>
    <w:rsid w:val="00BD335A"/>
    <w:rsid w:val="00BD769A"/>
    <w:rsid w:val="00BD7E67"/>
    <w:rsid w:val="00BE3851"/>
    <w:rsid w:val="00BE77D8"/>
    <w:rsid w:val="00BF214D"/>
    <w:rsid w:val="00BF4974"/>
    <w:rsid w:val="00BF6BFA"/>
    <w:rsid w:val="00C016CD"/>
    <w:rsid w:val="00C0764C"/>
    <w:rsid w:val="00C112F7"/>
    <w:rsid w:val="00C11E75"/>
    <w:rsid w:val="00C23B40"/>
    <w:rsid w:val="00C3199D"/>
    <w:rsid w:val="00C47D91"/>
    <w:rsid w:val="00C577EB"/>
    <w:rsid w:val="00C64FBD"/>
    <w:rsid w:val="00C70ECD"/>
    <w:rsid w:val="00C807BE"/>
    <w:rsid w:val="00C85F87"/>
    <w:rsid w:val="00C93FB2"/>
    <w:rsid w:val="00CA2743"/>
    <w:rsid w:val="00CA2762"/>
    <w:rsid w:val="00CB0E7B"/>
    <w:rsid w:val="00CB5121"/>
    <w:rsid w:val="00CB541E"/>
    <w:rsid w:val="00CB6DD1"/>
    <w:rsid w:val="00CD1E8F"/>
    <w:rsid w:val="00CE0497"/>
    <w:rsid w:val="00CE2547"/>
    <w:rsid w:val="00CE4EDC"/>
    <w:rsid w:val="00CE7F73"/>
    <w:rsid w:val="00CF2FB6"/>
    <w:rsid w:val="00CF4032"/>
    <w:rsid w:val="00CF5FF1"/>
    <w:rsid w:val="00D040DE"/>
    <w:rsid w:val="00D071A2"/>
    <w:rsid w:val="00D103E0"/>
    <w:rsid w:val="00D13AB7"/>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5B20"/>
    <w:rsid w:val="00E16B2C"/>
    <w:rsid w:val="00E17768"/>
    <w:rsid w:val="00E17856"/>
    <w:rsid w:val="00E2264A"/>
    <w:rsid w:val="00E26AC0"/>
    <w:rsid w:val="00E2773A"/>
    <w:rsid w:val="00E356F1"/>
    <w:rsid w:val="00E375BA"/>
    <w:rsid w:val="00E420DD"/>
    <w:rsid w:val="00E439B7"/>
    <w:rsid w:val="00E5000E"/>
    <w:rsid w:val="00E51150"/>
    <w:rsid w:val="00E56220"/>
    <w:rsid w:val="00E61385"/>
    <w:rsid w:val="00E623D9"/>
    <w:rsid w:val="00E64D1F"/>
    <w:rsid w:val="00E67A3F"/>
    <w:rsid w:val="00E73EA6"/>
    <w:rsid w:val="00E82BC5"/>
    <w:rsid w:val="00E87E19"/>
    <w:rsid w:val="00E9106C"/>
    <w:rsid w:val="00E92E4B"/>
    <w:rsid w:val="00E9604A"/>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B7D7E"/>
    <w:rsid w:val="00FC03F4"/>
    <w:rsid w:val="00FC1930"/>
    <w:rsid w:val="00FC79E7"/>
    <w:rsid w:val="00FE142C"/>
    <w:rsid w:val="00FE177A"/>
    <w:rsid w:val="00FE649E"/>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72114509">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386222568">
      <w:bodyDiv w:val="1"/>
      <w:marLeft w:val="0"/>
      <w:marRight w:val="0"/>
      <w:marTop w:val="0"/>
      <w:marBottom w:val="0"/>
      <w:divBdr>
        <w:top w:val="none" w:sz="0" w:space="0" w:color="auto"/>
        <w:left w:val="none" w:sz="0" w:space="0" w:color="auto"/>
        <w:bottom w:val="none" w:sz="0" w:space="0" w:color="auto"/>
        <w:right w:val="none" w:sz="0" w:space="0" w:color="auto"/>
      </w:divBdr>
    </w:div>
    <w:div w:id="58361122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11485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73617237">
      <w:bodyDiv w:val="1"/>
      <w:marLeft w:val="0"/>
      <w:marRight w:val="0"/>
      <w:marTop w:val="0"/>
      <w:marBottom w:val="0"/>
      <w:divBdr>
        <w:top w:val="none" w:sz="0" w:space="0" w:color="auto"/>
        <w:left w:val="none" w:sz="0" w:space="0" w:color="auto"/>
        <w:bottom w:val="none" w:sz="0" w:space="0" w:color="auto"/>
        <w:right w:val="none" w:sz="0" w:space="0" w:color="auto"/>
      </w:divBdr>
    </w:div>
    <w:div w:id="95572329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4560746">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47556662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682512159">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199341295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7215-47B8-4174-821E-4ADD26C3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2746</TotalTime>
  <Pages>25</Pages>
  <Words>7946</Words>
  <Characters>45297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324</cp:revision>
  <cp:lastPrinted>2015-08-13T07:22:00Z</cp:lastPrinted>
  <dcterms:created xsi:type="dcterms:W3CDTF">2014-07-17T07:15:00Z</dcterms:created>
  <dcterms:modified xsi:type="dcterms:W3CDTF">2016-05-12T15:38:00Z</dcterms:modified>
</cp:coreProperties>
</file>