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E43A2">
            <w:pPr>
              <w:spacing w:before="0"/>
              <w:jc w:val="both"/>
              <w:rPr>
                <w:rFonts w:ascii="Times New Roman" w:hAnsi="Times New Roman"/>
                <w:sz w:val="24"/>
              </w:rPr>
            </w:pPr>
            <w:r w:rsidRPr="000127F9">
              <w:rPr>
                <w:rFonts w:ascii="Times New Roman" w:hAnsi="Times New Roman"/>
                <w:sz w:val="24"/>
              </w:rPr>
              <w:t>Протокол  № _____</w:t>
            </w:r>
            <w:r w:rsidR="001E43A2">
              <w:rPr>
                <w:rFonts w:ascii="Times New Roman" w:hAnsi="Times New Roman"/>
                <w:sz w:val="24"/>
              </w:rPr>
              <w:t>700</w:t>
            </w:r>
            <w:r w:rsidRPr="000127F9">
              <w:rPr>
                <w:rFonts w:ascii="Times New Roman" w:hAnsi="Times New Roman"/>
                <w:sz w:val="24"/>
              </w:rPr>
              <w:t>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1E43A2">
            <w:pPr>
              <w:spacing w:before="0"/>
              <w:jc w:val="both"/>
              <w:rPr>
                <w:rFonts w:ascii="Times New Roman" w:hAnsi="Times New Roman"/>
                <w:sz w:val="24"/>
              </w:rPr>
            </w:pPr>
            <w:r w:rsidRPr="000127F9">
              <w:rPr>
                <w:rFonts w:ascii="Times New Roman" w:hAnsi="Times New Roman"/>
                <w:sz w:val="24"/>
              </w:rPr>
              <w:t>«__</w:t>
            </w:r>
            <w:r w:rsidR="001E43A2">
              <w:rPr>
                <w:rFonts w:ascii="Times New Roman" w:hAnsi="Times New Roman"/>
                <w:sz w:val="24"/>
              </w:rPr>
              <w:t>24</w:t>
            </w:r>
            <w:r w:rsidRPr="000127F9">
              <w:rPr>
                <w:rFonts w:ascii="Times New Roman" w:hAnsi="Times New Roman"/>
                <w:sz w:val="24"/>
              </w:rPr>
              <w:t>_» ____</w:t>
            </w:r>
            <w:r w:rsidR="001E43A2">
              <w:rPr>
                <w:rFonts w:ascii="Times New Roman" w:hAnsi="Times New Roman"/>
                <w:sz w:val="24"/>
              </w:rPr>
              <w:t>12</w:t>
            </w:r>
            <w:r w:rsidRPr="000127F9">
              <w:rPr>
                <w:rFonts w:ascii="Times New Roman" w:hAnsi="Times New Roman"/>
                <w:sz w:val="24"/>
              </w:rPr>
              <w:t>______  _</w:t>
            </w:r>
            <w:r w:rsidR="001E43A2">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737238" w:rsidRPr="00A2414F">
        <w:rPr>
          <w:rFonts w:ascii="Times New Roman" w:hAnsi="Times New Roman"/>
          <w:b/>
          <w:sz w:val="24"/>
        </w:rPr>
        <w:t>926</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1E43A2">
        <w:rPr>
          <w:rFonts w:ascii="Times New Roman" w:hAnsi="Times New Roman"/>
          <w:b/>
          <w:sz w:val="24"/>
        </w:rPr>
        <w:t>24.12.</w:t>
      </w:r>
      <w:r w:rsidR="00107110">
        <w:rPr>
          <w:rFonts w:ascii="Times New Roman" w:hAnsi="Times New Roman"/>
          <w:b/>
          <w:sz w:val="24"/>
        </w:rPr>
        <w:t>___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A2414F" w:rsidRPr="00A2414F">
        <w:rPr>
          <w:rFonts w:ascii="Times New Roman" w:hAnsi="Times New Roman"/>
          <w:b/>
          <w:sz w:val="24"/>
        </w:rPr>
        <w:t>504</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8928BE" w:rsidRPr="008928BE">
        <w:rPr>
          <w:rFonts w:ascii="Times New Roman" w:hAnsi="Times New Roman"/>
          <w:b/>
          <w:sz w:val="24"/>
          <w:u w:val="single"/>
        </w:rPr>
        <w:t>Ремонт (поверка) средств измерений (услуги органов Госстандарта и его филиалов, специализированных предприятий)</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A22F2E" w:rsidRPr="00A22F2E">
        <w:rPr>
          <w:rFonts w:ascii="Times New Roman" w:hAnsi="Times New Roman"/>
          <w:sz w:val="24"/>
        </w:rPr>
        <w:t>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4C0D5C">
        <w:rPr>
          <w:rFonts w:ascii="Times New Roman" w:hAnsi="Times New Roman"/>
          <w:b/>
          <w:sz w:val="24"/>
        </w:rPr>
        <w:t>926</w:t>
      </w:r>
      <w:r w:rsidR="00496585">
        <w:rPr>
          <w:rFonts w:ascii="Times New Roman" w:hAnsi="Times New Roman"/>
          <w:b/>
          <w:sz w:val="24"/>
        </w:rPr>
        <w:t>/</w:t>
      </w:r>
      <w:r w:rsidR="008A1AF9" w:rsidRPr="00D12CD3">
        <w:rPr>
          <w:rFonts w:ascii="Times New Roman" w:hAnsi="Times New Roman"/>
          <w:b/>
          <w:sz w:val="24"/>
        </w:rPr>
        <w:t>ТК/2015  от _</w:t>
      </w:r>
      <w:r w:rsidR="001E43A2">
        <w:rPr>
          <w:rFonts w:ascii="Times New Roman" w:hAnsi="Times New Roman"/>
          <w:b/>
          <w:sz w:val="24"/>
        </w:rPr>
        <w:t>24.12.</w:t>
      </w:r>
      <w:r w:rsidR="00552890">
        <w:rPr>
          <w:rFonts w:ascii="Times New Roman" w:hAnsi="Times New Roman"/>
          <w:b/>
          <w:sz w:val="24"/>
        </w:rPr>
        <w:t>__</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1E43A2">
        <w:rPr>
          <w:rFonts w:ascii="Times New Roman" w:hAnsi="Times New Roman"/>
          <w:b/>
          <w:sz w:val="24"/>
        </w:rPr>
        <w:t>24</w:t>
      </w:r>
      <w:r w:rsidRPr="00D12CD3">
        <w:rPr>
          <w:rFonts w:ascii="Times New Roman" w:hAnsi="Times New Roman"/>
          <w:b/>
          <w:sz w:val="24"/>
        </w:rPr>
        <w:t>_» ___</w:t>
      </w:r>
      <w:r w:rsidR="001E43A2">
        <w:rPr>
          <w:rFonts w:ascii="Times New Roman" w:hAnsi="Times New Roman"/>
          <w:b/>
          <w:sz w:val="24"/>
        </w:rPr>
        <w:t>12</w:t>
      </w:r>
      <w:r w:rsidRPr="00D12CD3">
        <w:rPr>
          <w:rFonts w:ascii="Times New Roman" w:hAnsi="Times New Roman"/>
          <w:b/>
          <w:sz w:val="24"/>
        </w:rPr>
        <w:t xml:space="preserve">_____________ </w:t>
      </w:r>
      <w:r w:rsidR="001E43A2">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1E43A2">
        <w:rPr>
          <w:rFonts w:ascii="Times New Roman" w:hAnsi="Times New Roman"/>
          <w:b/>
          <w:sz w:val="24"/>
        </w:rPr>
        <w:t>15</w:t>
      </w:r>
      <w:r w:rsidRPr="00D12CD3">
        <w:rPr>
          <w:rFonts w:ascii="Times New Roman" w:hAnsi="Times New Roman"/>
          <w:b/>
          <w:sz w:val="24"/>
        </w:rPr>
        <w:t>__:_</w:t>
      </w:r>
      <w:r w:rsidR="001E43A2">
        <w:rPr>
          <w:rFonts w:ascii="Times New Roman" w:hAnsi="Times New Roman"/>
          <w:b/>
          <w:sz w:val="24"/>
        </w:rPr>
        <w:t xml:space="preserve">00ч. </w:t>
      </w:r>
      <w:proofErr w:type="gramStart"/>
      <w:r w:rsidR="001E43A2">
        <w:rPr>
          <w:rFonts w:ascii="Times New Roman" w:hAnsi="Times New Roman"/>
          <w:b/>
          <w:sz w:val="24"/>
        </w:rPr>
        <w:t>МСК</w:t>
      </w:r>
      <w:proofErr w:type="gramEnd"/>
      <w:r w:rsidRPr="00D12CD3">
        <w:rPr>
          <w:rFonts w:ascii="Times New Roman" w:hAnsi="Times New Roman"/>
          <w:b/>
          <w:sz w:val="24"/>
        </w:rPr>
        <w:t>_ «__</w:t>
      </w:r>
      <w:r w:rsidR="001E43A2">
        <w:rPr>
          <w:rFonts w:ascii="Times New Roman" w:hAnsi="Times New Roman"/>
          <w:b/>
          <w:sz w:val="24"/>
        </w:rPr>
        <w:t>14</w:t>
      </w:r>
      <w:r w:rsidRPr="00D12CD3">
        <w:rPr>
          <w:rFonts w:ascii="Times New Roman" w:hAnsi="Times New Roman"/>
          <w:b/>
          <w:sz w:val="24"/>
        </w:rPr>
        <w:t>_» __</w:t>
      </w:r>
      <w:r w:rsidR="001E43A2">
        <w:rPr>
          <w:rFonts w:ascii="Times New Roman" w:hAnsi="Times New Roman"/>
          <w:b/>
          <w:sz w:val="24"/>
        </w:rPr>
        <w:t>01</w:t>
      </w:r>
      <w:r w:rsidRPr="00D12CD3">
        <w:rPr>
          <w:rFonts w:ascii="Times New Roman" w:hAnsi="Times New Roman"/>
          <w:b/>
          <w:sz w:val="24"/>
        </w:rPr>
        <w:t xml:space="preserve">___________ </w:t>
      </w:r>
      <w:r w:rsidR="001E43A2">
        <w:rPr>
          <w:rFonts w:ascii="Times New Roman" w:hAnsi="Times New Roman"/>
          <w:b/>
          <w:sz w:val="24"/>
        </w:rPr>
        <w:t>2</w:t>
      </w:r>
      <w:r w:rsidR="00984E10">
        <w:rPr>
          <w:rFonts w:ascii="Times New Roman" w:hAnsi="Times New Roman"/>
          <w:b/>
          <w:sz w:val="24"/>
        </w:rPr>
        <w:t>016</w:t>
      </w:r>
      <w:r w:rsidRPr="00D12CD3">
        <w:rPr>
          <w:rFonts w:ascii="Times New Roman" w:hAnsi="Times New Roman"/>
          <w:b/>
          <w:sz w:val="24"/>
        </w:rPr>
        <w:t>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C0D5C">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984E10">
        <w:rPr>
          <w:rFonts w:ascii="Times New Roman" w:hAnsi="Times New Roman"/>
          <w:sz w:val="24"/>
        </w:rPr>
        <w:t>11</w:t>
      </w:r>
      <w:r w:rsidR="00FA3E46" w:rsidRPr="00D12CD3">
        <w:rPr>
          <w:rFonts w:ascii="Times New Roman" w:hAnsi="Times New Roman"/>
          <w:sz w:val="24"/>
        </w:rPr>
        <w:t>_</w:t>
      </w:r>
      <w:r w:rsidR="00D513DB" w:rsidRPr="00D12CD3">
        <w:rPr>
          <w:rFonts w:ascii="Times New Roman" w:hAnsi="Times New Roman"/>
          <w:sz w:val="24"/>
        </w:rPr>
        <w:t>» ___</w:t>
      </w:r>
      <w:r w:rsidR="00984E10">
        <w:rPr>
          <w:rFonts w:ascii="Times New Roman" w:hAnsi="Times New Roman"/>
          <w:sz w:val="24"/>
        </w:rPr>
        <w:t>01</w:t>
      </w:r>
      <w:r w:rsidR="00D513DB" w:rsidRPr="00D12CD3">
        <w:rPr>
          <w:rFonts w:ascii="Times New Roman" w:hAnsi="Times New Roman"/>
          <w:sz w:val="24"/>
        </w:rPr>
        <w:t xml:space="preserve">____________ </w:t>
      </w:r>
      <w:r w:rsidR="00984E10">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E7561" w:rsidRPr="00D12CD3" w:rsidRDefault="00BE7561" w:rsidP="00BE7561">
      <w:pPr>
        <w:pStyle w:val="af"/>
        <w:rPr>
          <w:rFonts w:ascii="Times New Roman" w:hAnsi="Times New Roman"/>
          <w:sz w:val="24"/>
          <w:szCs w:val="24"/>
        </w:rPr>
      </w:pPr>
      <w:r w:rsidRPr="00D12CD3">
        <w:rPr>
          <w:rFonts w:ascii="Times New Roman" w:hAnsi="Times New Roman"/>
          <w:sz w:val="24"/>
          <w:szCs w:val="24"/>
        </w:rPr>
        <w:t xml:space="preserve">Начальник службы главного метролога </w:t>
      </w:r>
    </w:p>
    <w:p w:rsidR="00BE7561" w:rsidRPr="00D12CD3" w:rsidRDefault="00BE7561" w:rsidP="00BE7561">
      <w:pPr>
        <w:pStyle w:val="af"/>
        <w:rPr>
          <w:rFonts w:ascii="Times New Roman" w:hAnsi="Times New Roman"/>
          <w:sz w:val="24"/>
          <w:szCs w:val="24"/>
        </w:rPr>
      </w:pPr>
      <w:proofErr w:type="spellStart"/>
      <w:r w:rsidRPr="00D12CD3">
        <w:rPr>
          <w:rFonts w:ascii="Times New Roman" w:hAnsi="Times New Roman"/>
          <w:sz w:val="24"/>
          <w:szCs w:val="24"/>
        </w:rPr>
        <w:t>Феденёв</w:t>
      </w:r>
      <w:proofErr w:type="spellEnd"/>
      <w:r w:rsidRPr="00D12CD3">
        <w:rPr>
          <w:rFonts w:ascii="Times New Roman" w:hAnsi="Times New Roman"/>
          <w:sz w:val="24"/>
          <w:szCs w:val="24"/>
        </w:rPr>
        <w:t xml:space="preserve"> Анатолий Валерьевич</w:t>
      </w:r>
    </w:p>
    <w:p w:rsidR="00BE7561" w:rsidRPr="00D12CD3" w:rsidRDefault="00BE7561" w:rsidP="00BE7561">
      <w:pPr>
        <w:pStyle w:val="af"/>
        <w:rPr>
          <w:rFonts w:ascii="Times New Roman" w:hAnsi="Times New Roman"/>
          <w:color w:val="548DD4"/>
          <w:sz w:val="24"/>
          <w:szCs w:val="24"/>
          <w:u w:val="single"/>
        </w:rPr>
      </w:pPr>
      <w:r w:rsidRPr="00D12CD3">
        <w:rPr>
          <w:rFonts w:ascii="Times New Roman" w:hAnsi="Times New Roman"/>
          <w:sz w:val="24"/>
          <w:szCs w:val="24"/>
        </w:rPr>
        <w:t xml:space="preserve">тел. (34643) 46-405, </w:t>
      </w:r>
      <w:hyperlink r:id="rId9" w:history="1">
        <w:r w:rsidRPr="00D12CD3">
          <w:rPr>
            <w:rStyle w:val="aa"/>
            <w:rFonts w:ascii="Times New Roman" w:hAnsi="Times New Roman"/>
            <w:sz w:val="24"/>
            <w:szCs w:val="24"/>
            <w:lang w:val="en-US"/>
          </w:rPr>
          <w:t>FedenevAV</w:t>
        </w:r>
        <w:r w:rsidRPr="00D12CD3">
          <w:rPr>
            <w:rStyle w:val="aa"/>
            <w:rFonts w:ascii="Times New Roman" w:hAnsi="Times New Roman"/>
            <w:sz w:val="24"/>
            <w:szCs w:val="24"/>
          </w:rPr>
          <w:t>@mng.slavneft.ru</w:t>
        </w:r>
      </w:hyperlink>
      <w:r w:rsidRPr="00D12CD3">
        <w:rPr>
          <w:rStyle w:val="aa"/>
          <w:rFonts w:ascii="Times New Roman" w:hAnsi="Times New Roman"/>
          <w:sz w:val="24"/>
          <w:szCs w:val="24"/>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EF3857" w:rsidRPr="00D12CD3" w:rsidRDefault="00EF3857" w:rsidP="00EF3857">
      <w:pPr>
        <w:pStyle w:val="af"/>
        <w:rPr>
          <w:rFonts w:ascii="Times New Roman" w:hAnsi="Times New Roman"/>
          <w:sz w:val="24"/>
          <w:szCs w:val="24"/>
        </w:rPr>
      </w:pPr>
      <w:r w:rsidRPr="00D12CD3">
        <w:rPr>
          <w:rFonts w:ascii="Times New Roman" w:hAnsi="Times New Roman"/>
          <w:sz w:val="24"/>
          <w:szCs w:val="24"/>
        </w:rPr>
        <w:t>Ведущий инженер службы главного метролога</w:t>
      </w:r>
    </w:p>
    <w:p w:rsidR="00EF3857" w:rsidRPr="00D12CD3" w:rsidRDefault="00EF3857" w:rsidP="00EF3857">
      <w:pPr>
        <w:pStyle w:val="af"/>
        <w:rPr>
          <w:rFonts w:ascii="Times New Roman" w:hAnsi="Times New Roman"/>
          <w:sz w:val="24"/>
          <w:szCs w:val="24"/>
        </w:rPr>
      </w:pPr>
      <w:r w:rsidRPr="00D12CD3">
        <w:rPr>
          <w:rFonts w:ascii="Times New Roman" w:hAnsi="Times New Roman"/>
          <w:sz w:val="24"/>
          <w:szCs w:val="24"/>
        </w:rPr>
        <w:t>Редькина Ирина Михайловна</w:t>
      </w:r>
    </w:p>
    <w:p w:rsidR="00EF3857" w:rsidRPr="00D12CD3" w:rsidRDefault="00EF3857" w:rsidP="00EF3857">
      <w:pPr>
        <w:pStyle w:val="af"/>
        <w:rPr>
          <w:rStyle w:val="aa"/>
          <w:rFonts w:ascii="Times New Roman" w:hAnsi="Times New Roman"/>
          <w:sz w:val="24"/>
          <w:szCs w:val="24"/>
        </w:rPr>
      </w:pPr>
      <w:r w:rsidRPr="00D12CD3">
        <w:rPr>
          <w:rFonts w:ascii="Times New Roman" w:hAnsi="Times New Roman"/>
          <w:sz w:val="24"/>
          <w:szCs w:val="24"/>
        </w:rPr>
        <w:t xml:space="preserve">тел. (34643) 46-533, </w:t>
      </w:r>
      <w:hyperlink r:id="rId10" w:history="1">
        <w:r w:rsidRPr="00D12CD3">
          <w:rPr>
            <w:rStyle w:val="aa"/>
            <w:rFonts w:ascii="Times New Roman" w:hAnsi="Times New Roman"/>
            <w:sz w:val="24"/>
            <w:szCs w:val="24"/>
            <w:lang w:val="en-US"/>
          </w:rPr>
          <w:t>RedkinaIM</w:t>
        </w:r>
        <w:r w:rsidRPr="00D12CD3">
          <w:rPr>
            <w:rStyle w:val="aa"/>
            <w:rFonts w:ascii="Times New Roman" w:hAnsi="Times New Roman"/>
            <w:sz w:val="24"/>
            <w:szCs w:val="24"/>
          </w:rPr>
          <w:t>@mng.slavneft.ru</w:t>
        </w:r>
      </w:hyperlink>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11"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38123B">
        <w:rPr>
          <w:rFonts w:ascii="Times New Roman" w:hAnsi="Times New Roman"/>
          <w:b/>
          <w:sz w:val="24"/>
        </w:rPr>
        <w:t>926</w:t>
      </w:r>
      <w:r w:rsidR="00496585">
        <w:rPr>
          <w:rFonts w:ascii="Times New Roman" w:hAnsi="Times New Roman"/>
          <w:b/>
          <w:sz w:val="24"/>
        </w:rPr>
        <w:t>/</w:t>
      </w:r>
      <w:r w:rsidR="00F42CF0" w:rsidRPr="00D12CD3">
        <w:rPr>
          <w:rFonts w:ascii="Times New Roman" w:hAnsi="Times New Roman"/>
          <w:b/>
          <w:sz w:val="24"/>
        </w:rPr>
        <w:t>ТК/2015  от ___</w:t>
      </w:r>
      <w:r w:rsidR="009A0C8A">
        <w:rPr>
          <w:rFonts w:ascii="Times New Roman" w:hAnsi="Times New Roman"/>
          <w:b/>
          <w:sz w:val="24"/>
        </w:rPr>
        <w:t>_</w:t>
      </w:r>
      <w:r w:rsidR="00F42CF0" w:rsidRPr="00D12CD3">
        <w:rPr>
          <w:rFonts w:ascii="Times New Roman" w:hAnsi="Times New Roman"/>
          <w:b/>
          <w:sz w:val="24"/>
        </w:rPr>
        <w:t>___2015г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6C1035" w:rsidRPr="007E1888">
        <w:rPr>
          <w:rFonts w:ascii="Times New Roman" w:hAnsi="Times New Roman"/>
          <w:sz w:val="24"/>
        </w:rPr>
        <w:t>2</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655BBD" w:rsidRPr="00655BBD">
        <w:rPr>
          <w:rFonts w:ascii="Times New Roman" w:hAnsi="Times New Roman"/>
          <w:sz w:val="24"/>
        </w:rPr>
        <w:t>28</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8E7A43" w:rsidRPr="00D12CD3" w:rsidRDefault="008E7A43"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8A6056" w:rsidRDefault="008A6056" w:rsidP="00C37F97">
      <w:pPr>
        <w:jc w:val="right"/>
        <w:rPr>
          <w:rFonts w:ascii="Times New Roman" w:hAnsi="Times New Roman"/>
          <w:b/>
          <w:sz w:val="24"/>
        </w:rPr>
      </w:pPr>
    </w:p>
    <w:p w:rsidR="008A6056" w:rsidRDefault="008A6056" w:rsidP="00C37F97">
      <w:pPr>
        <w:jc w:val="right"/>
        <w:rPr>
          <w:rFonts w:ascii="Times New Roman" w:hAnsi="Times New Roman"/>
          <w:b/>
          <w:sz w:val="24"/>
        </w:rPr>
      </w:pPr>
    </w:p>
    <w:p w:rsidR="008A6056" w:rsidRDefault="008A6056" w:rsidP="00C37F97">
      <w:pPr>
        <w:jc w:val="right"/>
        <w:rPr>
          <w:rFonts w:ascii="Times New Roman" w:hAnsi="Times New Roman"/>
          <w:b/>
          <w:sz w:val="24"/>
        </w:rPr>
      </w:pPr>
    </w:p>
    <w:p w:rsidR="008A6056" w:rsidRDefault="008A6056" w:rsidP="00C37F97">
      <w:pPr>
        <w:jc w:val="right"/>
        <w:rPr>
          <w:rFonts w:ascii="Times New Roman" w:hAnsi="Times New Roman"/>
          <w:b/>
          <w:sz w:val="24"/>
        </w:rPr>
      </w:pPr>
    </w:p>
    <w:p w:rsidR="008A6056" w:rsidRDefault="008A6056"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8E7A43">
        <w:rPr>
          <w:rFonts w:ascii="Times New Roman" w:hAnsi="Times New Roman"/>
          <w:b/>
          <w:color w:val="auto"/>
          <w:sz w:val="24"/>
        </w:rPr>
        <w:t>926</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8A6056">
        <w:rPr>
          <w:rFonts w:ascii="Times New Roman" w:hAnsi="Times New Roman"/>
          <w:b/>
          <w:color w:val="auto"/>
          <w:sz w:val="24"/>
        </w:rPr>
        <w:t>24.12.</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5010D" w:rsidRPr="00D5010D">
        <w:rPr>
          <w:rFonts w:ascii="Times New Roman" w:hAnsi="Times New Roman"/>
          <w:color w:val="000000" w:themeColor="text1"/>
          <w:sz w:val="24"/>
        </w:rPr>
        <w:t>на</w:t>
      </w:r>
      <w:r w:rsidR="00D5010D">
        <w:rPr>
          <w:rFonts w:ascii="Times New Roman" w:hAnsi="Times New Roman"/>
          <w:color w:val="000000" w:themeColor="text1"/>
          <w:sz w:val="24"/>
        </w:rPr>
        <w:t xml:space="preserve"> оказание метрологических услуг </w:t>
      </w:r>
      <w:r w:rsidR="00D5010D" w:rsidRPr="00D5010D">
        <w:rPr>
          <w:rFonts w:ascii="Times New Roman" w:hAnsi="Times New Roman"/>
          <w:color w:val="000000" w:themeColor="text1"/>
          <w:sz w:val="24"/>
        </w:rPr>
        <w:t xml:space="preserve">по калибровке/поверке средств </w:t>
      </w:r>
      <w:r w:rsidR="00D5010D">
        <w:rPr>
          <w:rFonts w:ascii="Times New Roman" w:hAnsi="Times New Roman"/>
          <w:color w:val="000000" w:themeColor="text1"/>
          <w:sz w:val="24"/>
        </w:rPr>
        <w:t xml:space="preserve">измерений </w:t>
      </w:r>
      <w:r w:rsidR="00D5010D" w:rsidRPr="00D5010D">
        <w:rPr>
          <w:rFonts w:ascii="Times New Roman" w:hAnsi="Times New Roman"/>
          <w:color w:val="000000" w:themeColor="text1"/>
          <w:sz w:val="24"/>
        </w:rPr>
        <w:t>(с выездом  Исполнителя на</w:t>
      </w:r>
      <w:proofErr w:type="gramEnd"/>
      <w:r w:rsidR="00D5010D" w:rsidRPr="00D5010D">
        <w:rPr>
          <w:rFonts w:ascii="Times New Roman" w:hAnsi="Times New Roman"/>
          <w:color w:val="000000" w:themeColor="text1"/>
          <w:sz w:val="24"/>
        </w:rPr>
        <w:t xml:space="preserve"> </w:t>
      </w:r>
      <w:proofErr w:type="gramStart"/>
      <w:r w:rsidR="00D5010D" w:rsidRPr="00D5010D">
        <w:rPr>
          <w:rFonts w:ascii="Times New Roman" w:hAnsi="Times New Roman"/>
          <w:color w:val="000000" w:themeColor="text1"/>
          <w:sz w:val="24"/>
        </w:rPr>
        <w:t>территорию</w:t>
      </w:r>
      <w:proofErr w:type="gramEnd"/>
      <w:r w:rsidR="00D5010D" w:rsidRPr="00D5010D">
        <w:rPr>
          <w:rFonts w:ascii="Times New Roman" w:hAnsi="Times New Roman"/>
          <w:color w:val="000000" w:themeColor="text1"/>
          <w:sz w:val="24"/>
        </w:rPr>
        <w:t xml:space="preserve"> </w:t>
      </w:r>
      <w:proofErr w:type="gramStart"/>
      <w:r w:rsidR="00D5010D" w:rsidRPr="00D5010D">
        <w:rPr>
          <w:rFonts w:ascii="Times New Roman" w:hAnsi="Times New Roman"/>
          <w:color w:val="000000" w:themeColor="text1"/>
          <w:sz w:val="24"/>
        </w:rPr>
        <w:t>Заказчика)</w:t>
      </w:r>
      <w:r w:rsidR="00B31C56" w:rsidRPr="00B31C56">
        <w:rPr>
          <w:rFonts w:ascii="Times New Roman" w:hAnsi="Times New Roman"/>
          <w:color w:val="000000" w:themeColor="text1"/>
          <w:sz w:val="24"/>
        </w:rPr>
        <w:t xml:space="preserve"> </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roofErr w:type="gramEnd"/>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8A6056" w:rsidRDefault="008A6056" w:rsidP="000127F9">
      <w:pPr>
        <w:jc w:val="right"/>
        <w:rPr>
          <w:rFonts w:ascii="Times New Roman" w:hAnsi="Times New Roman"/>
          <w:b/>
          <w:sz w:val="24"/>
        </w:rPr>
      </w:pPr>
    </w:p>
    <w:p w:rsidR="008A6056" w:rsidRDefault="008A6056" w:rsidP="000127F9">
      <w:pPr>
        <w:jc w:val="right"/>
        <w:rPr>
          <w:rFonts w:ascii="Times New Roman" w:hAnsi="Times New Roman"/>
          <w:b/>
          <w:sz w:val="24"/>
        </w:rPr>
      </w:pPr>
    </w:p>
    <w:p w:rsidR="009E4D6B" w:rsidRPr="00803783" w:rsidRDefault="009E4D6B" w:rsidP="003B46D9">
      <w:pPr>
        <w:rPr>
          <w:rFonts w:ascii="Times New Roman" w:hAnsi="Times New Roman"/>
          <w:b/>
          <w:sz w:val="24"/>
        </w:rPr>
      </w:pPr>
      <w:bookmarkStart w:id="0" w:name="_GoBack"/>
      <w:bookmarkEnd w:id="0"/>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5D6242" w:rsidRPr="005D6242">
        <w:rPr>
          <w:rFonts w:ascii="Times New Roman" w:hAnsi="Times New Roman"/>
          <w:sz w:val="23"/>
          <w:szCs w:val="23"/>
        </w:rPr>
        <w:t>на</w:t>
      </w:r>
      <w:r w:rsidR="005D6242">
        <w:rPr>
          <w:rFonts w:ascii="Times New Roman" w:hAnsi="Times New Roman"/>
          <w:sz w:val="23"/>
          <w:szCs w:val="23"/>
        </w:rPr>
        <w:t xml:space="preserve"> оказание метрологических услуг </w:t>
      </w:r>
      <w:r w:rsidR="005D6242" w:rsidRPr="005D6242">
        <w:rPr>
          <w:rFonts w:ascii="Times New Roman" w:hAnsi="Times New Roman"/>
          <w:sz w:val="23"/>
          <w:szCs w:val="23"/>
        </w:rPr>
        <w:t>по калиб</w:t>
      </w:r>
      <w:r w:rsidR="005D6242">
        <w:rPr>
          <w:rFonts w:ascii="Times New Roman" w:hAnsi="Times New Roman"/>
          <w:sz w:val="23"/>
          <w:szCs w:val="23"/>
        </w:rPr>
        <w:t xml:space="preserve">ровке/поверке средств измерений </w:t>
      </w:r>
      <w:r w:rsidR="005D6242" w:rsidRPr="005D6242">
        <w:rPr>
          <w:rFonts w:ascii="Times New Roman" w:hAnsi="Times New Roman"/>
          <w:sz w:val="23"/>
          <w:szCs w:val="23"/>
        </w:rPr>
        <w:t>(с выездом  Исполнителя на территорию Заказчика)</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B3D2D" w:rsidP="000B3D2D">
            <w:pPr>
              <w:pStyle w:val="af"/>
              <w:jc w:val="center"/>
              <w:rPr>
                <w:rFonts w:ascii="Times New Roman" w:hAnsi="Times New Roman"/>
                <w:sz w:val="23"/>
                <w:szCs w:val="23"/>
              </w:rPr>
            </w:pPr>
            <w:r w:rsidRPr="000B3D2D">
              <w:rPr>
                <w:rFonts w:ascii="Times New Roman" w:hAnsi="Times New Roman"/>
                <w:sz w:val="23"/>
                <w:szCs w:val="23"/>
              </w:rPr>
              <w:t xml:space="preserve"> </w:t>
            </w:r>
            <w:r w:rsidR="00163D7C" w:rsidRPr="00163D7C">
              <w:rPr>
                <w:rFonts w:ascii="Times New Roman" w:hAnsi="Times New Roman"/>
                <w:sz w:val="23"/>
                <w:szCs w:val="23"/>
              </w:rPr>
              <w:t>оказание метрологических услуг по калибровке/поверке средств измерений (с выездом  Исполнителя на территорию Заказчика)</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B47155" w:rsidP="00DA4DDA">
            <w:pPr>
              <w:pStyle w:val="af"/>
              <w:rPr>
                <w:rFonts w:ascii="Times New Roman" w:hAnsi="Times New Roman"/>
                <w:sz w:val="23"/>
                <w:szCs w:val="23"/>
              </w:rPr>
            </w:pPr>
            <w:r>
              <w:rPr>
                <w:rFonts w:ascii="Times New Roman" w:hAnsi="Times New Roman"/>
                <w:sz w:val="23"/>
                <w:szCs w:val="23"/>
              </w:rPr>
              <w:t>24</w:t>
            </w:r>
            <w:r w:rsidR="00CA39D6">
              <w:rPr>
                <w:rFonts w:ascii="Times New Roman" w:hAnsi="Times New Roman"/>
                <w:sz w:val="23"/>
                <w:szCs w:val="23"/>
              </w:rPr>
              <w:t>.0</w:t>
            </w:r>
            <w:r w:rsidR="007925E9">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84E86" w:rsidRPr="00C84E86" w:rsidRDefault="003A256A" w:rsidP="00C84E86">
            <w:pPr>
              <w:pStyle w:val="af"/>
              <w:rPr>
                <w:rFonts w:ascii="Times New Roman" w:hAnsi="Times New Roman"/>
                <w:sz w:val="23"/>
                <w:szCs w:val="23"/>
              </w:rPr>
            </w:pPr>
            <w:r>
              <w:rPr>
                <w:rFonts w:ascii="Times New Roman" w:hAnsi="Times New Roman"/>
                <w:sz w:val="23"/>
                <w:szCs w:val="23"/>
              </w:rPr>
              <w:t xml:space="preserve">Условия оплаты: </w:t>
            </w:r>
            <w:r w:rsidR="00C84E86" w:rsidRPr="00C84E86">
              <w:rPr>
                <w:rFonts w:ascii="Times New Roman" w:hAnsi="Times New Roman"/>
                <w:sz w:val="23"/>
                <w:szCs w:val="23"/>
              </w:rPr>
              <w:t xml:space="preserve">Заказчик обязуется осуществить оплату оказанных услуг в течение 90 календарных дней, но не ранее 60 дней, </w:t>
            </w:r>
            <w:proofErr w:type="gramStart"/>
            <w:r w:rsidR="00C84E86" w:rsidRPr="00C84E86">
              <w:rPr>
                <w:rFonts w:ascii="Times New Roman" w:hAnsi="Times New Roman"/>
                <w:sz w:val="23"/>
                <w:szCs w:val="23"/>
              </w:rPr>
              <w:t>с даты получения</w:t>
            </w:r>
            <w:proofErr w:type="gramEnd"/>
            <w:r w:rsidR="00C84E86" w:rsidRPr="00C84E86">
              <w:rPr>
                <w:rFonts w:ascii="Times New Roman" w:hAnsi="Times New Roman"/>
                <w:sz w:val="23"/>
                <w:szCs w:val="23"/>
              </w:rPr>
              <w:t xml:space="preserve"> от Исполнителя оригиналов следующих документов:</w:t>
            </w:r>
          </w:p>
          <w:p w:rsidR="00C84E86" w:rsidRPr="00C84E86" w:rsidRDefault="00C84E86" w:rsidP="00C84E86">
            <w:pPr>
              <w:pStyle w:val="af"/>
              <w:rPr>
                <w:rFonts w:ascii="Times New Roman" w:hAnsi="Times New Roman"/>
                <w:sz w:val="23"/>
                <w:szCs w:val="23"/>
              </w:rPr>
            </w:pPr>
            <w:r w:rsidRPr="00C84E86">
              <w:rPr>
                <w:rFonts w:ascii="Times New Roman" w:hAnsi="Times New Roman"/>
                <w:sz w:val="23"/>
                <w:szCs w:val="23"/>
              </w:rPr>
              <w:t xml:space="preserve">      а) Акта оказанных услуг;</w:t>
            </w:r>
          </w:p>
          <w:p w:rsidR="00CB3678" w:rsidRPr="00BD5B3B" w:rsidRDefault="00C84E86" w:rsidP="00C84E86">
            <w:pPr>
              <w:pStyle w:val="af"/>
              <w:rPr>
                <w:rFonts w:ascii="Times New Roman" w:hAnsi="Times New Roman"/>
                <w:sz w:val="23"/>
                <w:szCs w:val="23"/>
              </w:rPr>
            </w:pPr>
            <w:r w:rsidRPr="00C84E86">
              <w:rPr>
                <w:rFonts w:ascii="Times New Roman" w:hAnsi="Times New Roman"/>
                <w:sz w:val="23"/>
                <w:szCs w:val="23"/>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424DB9" w:rsidRPr="00BD5B3B" w:rsidTr="00156DB9">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424DB9" w:rsidRDefault="00424DB9" w:rsidP="00156DB9">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424DB9" w:rsidRPr="00BD5B3B" w:rsidRDefault="00424DB9" w:rsidP="00156DB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454DB2">
        <w:rPr>
          <w:rFonts w:ascii="Times New Roman" w:hAnsi="Times New Roman"/>
          <w:sz w:val="23"/>
          <w:szCs w:val="23"/>
        </w:rPr>
        <w:t>июля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E959D6" w:rsidRDefault="00E959D6" w:rsidP="000F3E29">
      <w:pPr>
        <w:spacing w:before="0"/>
        <w:ind w:left="4248" w:hanging="846"/>
        <w:jc w:val="right"/>
        <w:rPr>
          <w:rFonts w:ascii="Times New Roman" w:hAnsi="Times New Roman"/>
          <w:b/>
          <w:sz w:val="24"/>
        </w:rPr>
      </w:pPr>
    </w:p>
    <w:p w:rsidR="00E959D6" w:rsidRDefault="00E959D6" w:rsidP="000F3E29">
      <w:pPr>
        <w:spacing w:before="0"/>
        <w:ind w:left="4248" w:hanging="846"/>
        <w:jc w:val="right"/>
        <w:rPr>
          <w:rFonts w:ascii="Times New Roman" w:hAnsi="Times New Roman"/>
          <w:b/>
          <w:sz w:val="24"/>
        </w:rPr>
      </w:pPr>
    </w:p>
    <w:p w:rsidR="00E209A0" w:rsidRDefault="00E209A0" w:rsidP="000F3E29">
      <w:pPr>
        <w:spacing w:before="0"/>
        <w:ind w:left="4248" w:hanging="846"/>
        <w:jc w:val="right"/>
        <w:rPr>
          <w:rFonts w:ascii="Times New Roman" w:hAnsi="Times New Roman"/>
          <w:b/>
          <w:sz w:val="24"/>
        </w:rPr>
      </w:pPr>
    </w:p>
    <w:p w:rsidR="005D6242" w:rsidRDefault="005D6242"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D91A47">
        <w:rPr>
          <w:rFonts w:ascii="Times New Roman" w:hAnsi="Times New Roman"/>
          <w:bCs/>
          <w:sz w:val="24"/>
          <w:u w:val="single"/>
        </w:rPr>
        <w:t>926</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5"/>
      <w:footerReference w:type="default" r:id="rId1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AB7" w:rsidRDefault="00E05AB7">
      <w:pPr>
        <w:spacing w:before="0"/>
      </w:pPr>
      <w:r>
        <w:separator/>
      </w:r>
    </w:p>
  </w:endnote>
  <w:endnote w:type="continuationSeparator" w:id="0">
    <w:p w:rsidR="00E05AB7" w:rsidRDefault="00E05AB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8A6056">
          <w:rPr>
            <w:noProof/>
          </w:rPr>
          <w:t>11</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AB7" w:rsidRDefault="00E05AB7">
      <w:pPr>
        <w:spacing w:before="0"/>
      </w:pPr>
      <w:r>
        <w:separator/>
      </w:r>
    </w:p>
  </w:footnote>
  <w:footnote w:type="continuationSeparator" w:id="0">
    <w:p w:rsidR="00E05AB7" w:rsidRDefault="00E05AB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B54342">
      <w:rPr>
        <w:lang w:val="en-US"/>
      </w:rPr>
      <w:t>926</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571E7"/>
    <w:rsid w:val="000617FD"/>
    <w:rsid w:val="00064B61"/>
    <w:rsid w:val="00072229"/>
    <w:rsid w:val="00072D0B"/>
    <w:rsid w:val="000778F9"/>
    <w:rsid w:val="00093DAC"/>
    <w:rsid w:val="00095536"/>
    <w:rsid w:val="000A6477"/>
    <w:rsid w:val="000B2601"/>
    <w:rsid w:val="000B3D2D"/>
    <w:rsid w:val="000C09D2"/>
    <w:rsid w:val="000C69C0"/>
    <w:rsid w:val="000D04FA"/>
    <w:rsid w:val="000F1958"/>
    <w:rsid w:val="000F3E29"/>
    <w:rsid w:val="000F6EAA"/>
    <w:rsid w:val="00100181"/>
    <w:rsid w:val="00103857"/>
    <w:rsid w:val="00107110"/>
    <w:rsid w:val="00107F72"/>
    <w:rsid w:val="001104B7"/>
    <w:rsid w:val="00114646"/>
    <w:rsid w:val="00116B1F"/>
    <w:rsid w:val="0011794F"/>
    <w:rsid w:val="00120B02"/>
    <w:rsid w:val="00137A59"/>
    <w:rsid w:val="001436B0"/>
    <w:rsid w:val="00147E25"/>
    <w:rsid w:val="00156901"/>
    <w:rsid w:val="00157EA4"/>
    <w:rsid w:val="00163D7C"/>
    <w:rsid w:val="00164D00"/>
    <w:rsid w:val="0016622E"/>
    <w:rsid w:val="00176FB8"/>
    <w:rsid w:val="00181645"/>
    <w:rsid w:val="00185706"/>
    <w:rsid w:val="001876F4"/>
    <w:rsid w:val="00195D98"/>
    <w:rsid w:val="001A3589"/>
    <w:rsid w:val="001B6D6E"/>
    <w:rsid w:val="001B741D"/>
    <w:rsid w:val="001C62C6"/>
    <w:rsid w:val="001C6CC4"/>
    <w:rsid w:val="001D13CA"/>
    <w:rsid w:val="001D2F0A"/>
    <w:rsid w:val="001D3094"/>
    <w:rsid w:val="001D67CB"/>
    <w:rsid w:val="001D6C46"/>
    <w:rsid w:val="001E13D9"/>
    <w:rsid w:val="001E1B26"/>
    <w:rsid w:val="001E40B5"/>
    <w:rsid w:val="001E43A2"/>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9782C"/>
    <w:rsid w:val="002B1364"/>
    <w:rsid w:val="002B38E9"/>
    <w:rsid w:val="002B59C2"/>
    <w:rsid w:val="002C1A55"/>
    <w:rsid w:val="002C46A9"/>
    <w:rsid w:val="002D00B5"/>
    <w:rsid w:val="002D64A9"/>
    <w:rsid w:val="002E394F"/>
    <w:rsid w:val="002E6752"/>
    <w:rsid w:val="002F4522"/>
    <w:rsid w:val="002F529F"/>
    <w:rsid w:val="00303C67"/>
    <w:rsid w:val="0030447D"/>
    <w:rsid w:val="0030705E"/>
    <w:rsid w:val="003108DF"/>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123B"/>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40386"/>
    <w:rsid w:val="00454DB2"/>
    <w:rsid w:val="00460D76"/>
    <w:rsid w:val="00471CA9"/>
    <w:rsid w:val="00475586"/>
    <w:rsid w:val="0047618E"/>
    <w:rsid w:val="004902A4"/>
    <w:rsid w:val="00496585"/>
    <w:rsid w:val="00496D80"/>
    <w:rsid w:val="00497F42"/>
    <w:rsid w:val="004A655B"/>
    <w:rsid w:val="004B2980"/>
    <w:rsid w:val="004B70D5"/>
    <w:rsid w:val="004B7A37"/>
    <w:rsid w:val="004C0554"/>
    <w:rsid w:val="004C0D5C"/>
    <w:rsid w:val="004D21C9"/>
    <w:rsid w:val="004D4A54"/>
    <w:rsid w:val="004D5677"/>
    <w:rsid w:val="004E5AD6"/>
    <w:rsid w:val="004F3B43"/>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4DDF"/>
    <w:rsid w:val="0058560A"/>
    <w:rsid w:val="005877E1"/>
    <w:rsid w:val="005900B9"/>
    <w:rsid w:val="00590DBB"/>
    <w:rsid w:val="00591406"/>
    <w:rsid w:val="00595F3A"/>
    <w:rsid w:val="005B0095"/>
    <w:rsid w:val="005B0A3B"/>
    <w:rsid w:val="005B7198"/>
    <w:rsid w:val="005C01A1"/>
    <w:rsid w:val="005C1FB0"/>
    <w:rsid w:val="005C2984"/>
    <w:rsid w:val="005D48F3"/>
    <w:rsid w:val="005D6242"/>
    <w:rsid w:val="005E1956"/>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92B1B"/>
    <w:rsid w:val="0069330C"/>
    <w:rsid w:val="00693E8F"/>
    <w:rsid w:val="00694527"/>
    <w:rsid w:val="00694B74"/>
    <w:rsid w:val="00696A23"/>
    <w:rsid w:val="006A2E8C"/>
    <w:rsid w:val="006A3CA1"/>
    <w:rsid w:val="006B0867"/>
    <w:rsid w:val="006C1035"/>
    <w:rsid w:val="006C5B28"/>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28BE"/>
    <w:rsid w:val="00894C5E"/>
    <w:rsid w:val="008A1AF9"/>
    <w:rsid w:val="008A1EDD"/>
    <w:rsid w:val="008A6056"/>
    <w:rsid w:val="008B0255"/>
    <w:rsid w:val="008B0ABA"/>
    <w:rsid w:val="008B4DB4"/>
    <w:rsid w:val="008B5511"/>
    <w:rsid w:val="008B5C3E"/>
    <w:rsid w:val="008C5C1F"/>
    <w:rsid w:val="008D2551"/>
    <w:rsid w:val="008D4F06"/>
    <w:rsid w:val="008D5E0A"/>
    <w:rsid w:val="008D6F5A"/>
    <w:rsid w:val="008D71B1"/>
    <w:rsid w:val="008E3006"/>
    <w:rsid w:val="008E6DD7"/>
    <w:rsid w:val="008E7A43"/>
    <w:rsid w:val="008F2B4A"/>
    <w:rsid w:val="008F2E0E"/>
    <w:rsid w:val="009136EB"/>
    <w:rsid w:val="009258E2"/>
    <w:rsid w:val="00927DBF"/>
    <w:rsid w:val="00931C52"/>
    <w:rsid w:val="00932E5D"/>
    <w:rsid w:val="00937663"/>
    <w:rsid w:val="00942AC3"/>
    <w:rsid w:val="00943FE9"/>
    <w:rsid w:val="00944FB8"/>
    <w:rsid w:val="00945D85"/>
    <w:rsid w:val="00954E79"/>
    <w:rsid w:val="00957997"/>
    <w:rsid w:val="0096095C"/>
    <w:rsid w:val="00963D7F"/>
    <w:rsid w:val="00981FD5"/>
    <w:rsid w:val="009821F1"/>
    <w:rsid w:val="00984E10"/>
    <w:rsid w:val="00996348"/>
    <w:rsid w:val="00996D20"/>
    <w:rsid w:val="009973DA"/>
    <w:rsid w:val="009A0C8A"/>
    <w:rsid w:val="009A35A4"/>
    <w:rsid w:val="009A3A78"/>
    <w:rsid w:val="009B7918"/>
    <w:rsid w:val="009C792D"/>
    <w:rsid w:val="009D0283"/>
    <w:rsid w:val="009D3A19"/>
    <w:rsid w:val="009E4D6B"/>
    <w:rsid w:val="009F2927"/>
    <w:rsid w:val="009F334F"/>
    <w:rsid w:val="00A01A5B"/>
    <w:rsid w:val="00A02163"/>
    <w:rsid w:val="00A03573"/>
    <w:rsid w:val="00A16425"/>
    <w:rsid w:val="00A22F2E"/>
    <w:rsid w:val="00A23E20"/>
    <w:rsid w:val="00A2414F"/>
    <w:rsid w:val="00A24E22"/>
    <w:rsid w:val="00A43B77"/>
    <w:rsid w:val="00A44017"/>
    <w:rsid w:val="00A550A9"/>
    <w:rsid w:val="00A607D0"/>
    <w:rsid w:val="00A62A92"/>
    <w:rsid w:val="00A64528"/>
    <w:rsid w:val="00A75852"/>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BE7561"/>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05AB7"/>
    <w:rsid w:val="00E14603"/>
    <w:rsid w:val="00E15C4D"/>
    <w:rsid w:val="00E17768"/>
    <w:rsid w:val="00E209A0"/>
    <w:rsid w:val="00E3118B"/>
    <w:rsid w:val="00E34C0A"/>
    <w:rsid w:val="00E4090D"/>
    <w:rsid w:val="00E447B5"/>
    <w:rsid w:val="00E44FE7"/>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3857"/>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3B42"/>
    <w:rsid w:val="00FA3E46"/>
    <w:rsid w:val="00FA4751"/>
    <w:rsid w:val="00FA4CFC"/>
    <w:rsid w:val="00FB3B93"/>
    <w:rsid w:val="00FB4C3C"/>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ziazovDA@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TrifonovRS@mng.slavneft.ru" TargetMode="External"/><Relationship Id="rId4" Type="http://schemas.microsoft.com/office/2007/relationships/stylesWithEffects" Target="stylesWithEffects.xml"/><Relationship Id="rId9" Type="http://schemas.openxmlformats.org/officeDocument/2006/relationships/hyperlink" Target="mailto:FedenevA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7D97-427A-41FB-92EC-19323633A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11</Pages>
  <Words>3268</Words>
  <Characters>18630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121</cp:revision>
  <cp:lastPrinted>2015-09-29T09:08:00Z</cp:lastPrinted>
  <dcterms:created xsi:type="dcterms:W3CDTF">2015-10-30T08:31:00Z</dcterms:created>
  <dcterms:modified xsi:type="dcterms:W3CDTF">2015-12-23T13:39:00Z</dcterms:modified>
</cp:coreProperties>
</file>