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630EF">
            <w:pPr>
              <w:jc w:val="both"/>
            </w:pPr>
            <w:r w:rsidRPr="000127F9">
              <w:t>Протокол  № ___</w:t>
            </w:r>
            <w:r w:rsidR="00F630EF">
              <w:t>326</w:t>
            </w:r>
            <w:r w:rsidRPr="000127F9">
              <w:t>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F630EF">
            <w:pPr>
              <w:jc w:val="both"/>
            </w:pPr>
            <w:r w:rsidRPr="000127F9">
              <w:t>«_</w:t>
            </w:r>
            <w:r w:rsidR="00F630EF">
              <w:t>17</w:t>
            </w:r>
            <w:r w:rsidRPr="000127F9">
              <w:t>_» _____</w:t>
            </w:r>
            <w:r w:rsidR="00F630EF">
              <w:t>10</w:t>
            </w:r>
            <w:r w:rsidRPr="000127F9">
              <w:t>_____  _</w:t>
            </w:r>
            <w:r w:rsidR="00F630EF"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F4555A">
        <w:rPr>
          <w:b/>
        </w:rPr>
        <w:t>6</w:t>
      </w:r>
      <w:r w:rsidR="00AD6DBA">
        <w:rPr>
          <w:b/>
        </w:rPr>
        <w:t>65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F630EF">
        <w:rPr>
          <w:b/>
        </w:rPr>
        <w:t>17.10.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AD6DBA">
        <w:rPr>
          <w:b/>
        </w:rPr>
        <w:t>430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AD6DBA" w:rsidRPr="00AD6DBA">
        <w:rPr>
          <w:b/>
        </w:rPr>
        <w:t>НИОКР (Научно-исследовательские и опытно-конструкторские работы)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31.12.201</w:t>
      </w:r>
      <w:r w:rsidR="00B5448B">
        <w:t>4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>
        <w:t>й</w:t>
      </w:r>
      <w:r w:rsidRPr="00D67B56">
        <w:t>, подписанны</w:t>
      </w:r>
      <w:r>
        <w:t>й</w:t>
      </w:r>
      <w:r w:rsidRPr="00D67B56">
        <w:t xml:space="preserve"> </w:t>
      </w:r>
      <w:r>
        <w:t>лот №</w:t>
      </w:r>
      <w:r w:rsidR="00AD6DBA">
        <w:t>430</w:t>
      </w:r>
      <w:r>
        <w:t>/1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B47317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B4731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AD6DBA" w:rsidRPr="00AD6DBA">
        <w:t xml:space="preserve">на выполнение работ по </w:t>
      </w:r>
      <w:proofErr w:type="spellStart"/>
      <w:r w:rsidR="00AD6DBA" w:rsidRPr="00AD6DBA">
        <w:t>переинтерпретации</w:t>
      </w:r>
      <w:proofErr w:type="spellEnd"/>
      <w:r w:rsidR="00AD6DBA" w:rsidRPr="00AD6DBA">
        <w:t xml:space="preserve"> скважин поисково-разведочного фонда с целью поиска "пропущенных" залежей </w:t>
      </w:r>
      <w:r w:rsidR="00F4555A">
        <w:t xml:space="preserve"> </w:t>
      </w:r>
      <w:r w:rsidR="00AD6DBA" w:rsidRPr="00AD6DBA">
        <w:t xml:space="preserve">по типу сделки №430 НИОКР (Научно-исследовательские и опытно-конструкторские работы) </w:t>
      </w:r>
      <w:r w:rsidR="00ED5419" w:rsidRPr="00B47317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</w:t>
      </w:r>
      <w:proofErr w:type="gramStart"/>
      <w:r w:rsidRPr="00AD6DBA">
        <w:t xml:space="preserve"> (-) </w:t>
      </w:r>
      <w:proofErr w:type="gramEnd"/>
      <w:r w:rsidRPr="00AD6DBA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F630EF">
        <w:rPr>
          <w:b/>
        </w:rPr>
        <w:t>17</w:t>
      </w:r>
      <w:r w:rsidRPr="009C58FF">
        <w:rPr>
          <w:b/>
        </w:rPr>
        <w:t xml:space="preserve">» </w:t>
      </w:r>
      <w:r w:rsidR="00F630EF">
        <w:rPr>
          <w:b/>
        </w:rPr>
        <w:t>октября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F630EF">
        <w:rPr>
          <w:b/>
        </w:rPr>
        <w:t>30</w:t>
      </w:r>
      <w:r w:rsidRPr="009C58FF">
        <w:rPr>
          <w:b/>
        </w:rPr>
        <w:t xml:space="preserve">» </w:t>
      </w:r>
      <w:r w:rsidR="00F630EF">
        <w:rPr>
          <w:b/>
        </w:rPr>
        <w:t>октября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«31» декабря 2014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4555A">
        <w:rPr>
          <w:b/>
        </w:rPr>
        <w:t>6</w:t>
      </w:r>
      <w:r w:rsidR="00B47317">
        <w:rPr>
          <w:b/>
        </w:rPr>
        <w:t>65</w:t>
      </w:r>
      <w:r w:rsidR="00B5448B" w:rsidRPr="000509F7">
        <w:rPr>
          <w:b/>
        </w:rPr>
        <w:t xml:space="preserve">/ТК/2014 </w:t>
      </w:r>
      <w:r w:rsidR="00D67B56" w:rsidRPr="00D67B56">
        <w:rPr>
          <w:b/>
        </w:rPr>
        <w:t xml:space="preserve">от </w:t>
      </w:r>
      <w:r w:rsidR="00B05032">
        <w:rPr>
          <w:b/>
        </w:rPr>
        <w:t>17.10.</w:t>
      </w:r>
      <w:r w:rsidR="00D67B56" w:rsidRPr="00D67B56">
        <w:rPr>
          <w:b/>
        </w:rPr>
        <w:t>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B47317" w:rsidRPr="00B47317">
        <w:t xml:space="preserve">«Критериям технической оценки оферт участников закупки на выполнение работ по </w:t>
      </w:r>
      <w:proofErr w:type="spellStart"/>
      <w:r w:rsidR="00B47317" w:rsidRPr="00B47317">
        <w:t>переинтерпретации</w:t>
      </w:r>
      <w:proofErr w:type="spellEnd"/>
      <w:r w:rsidR="00B47317" w:rsidRPr="00B47317">
        <w:t xml:space="preserve"> скважин поисково-разведочного фонда с целью поиска "пропущенных" залежей  по типу сделки №430 НИОКР (Научно-исследовательские и опытно-конструкторские работы) (Форма 9) с заполненной и подписанной анкетой </w:t>
      </w:r>
      <w:r w:rsidR="00B47317" w:rsidRPr="00B47317">
        <w:lastRenderedPageBreak/>
        <w:t>соответствия критериям технической оценки оферт участников з</w:t>
      </w:r>
      <w:r w:rsidR="00B47317">
        <w:t>акупки (Приложение</w:t>
      </w:r>
      <w:proofErr w:type="gramEnd"/>
      <w:r w:rsidR="00B47317">
        <w:t xml:space="preserve"> 1 к Форме 9)</w:t>
      </w:r>
      <w:r w:rsidR="00ED5419" w:rsidRPr="00ED5419">
        <w:t xml:space="preserve">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F43122">
        <w:t>й</w:t>
      </w:r>
      <w:r w:rsidR="00F43122" w:rsidRPr="00D302C2">
        <w:t>, подписанны</w:t>
      </w:r>
      <w:r w:rsidR="00F43122">
        <w:t>й</w:t>
      </w:r>
      <w:r w:rsidR="00F43122" w:rsidRPr="00D302C2">
        <w:t xml:space="preserve"> </w:t>
      </w:r>
      <w:r w:rsidR="00F43122" w:rsidRPr="006936BF">
        <w:t>лот</w:t>
      </w:r>
      <w:r w:rsidR="00F43122">
        <w:t xml:space="preserve"> № </w:t>
      </w:r>
      <w:r w:rsidR="00B47317">
        <w:t>430/1</w:t>
      </w:r>
      <w:r w:rsidR="00F43122" w:rsidRPr="006936BF">
        <w:t xml:space="preserve"> (Форма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F43122" w:rsidRPr="00D302C2">
        <w:t xml:space="preserve">, </w:t>
      </w:r>
      <w:proofErr w:type="gramStart"/>
      <w:r w:rsidR="00F43122" w:rsidRPr="00D302C2">
        <w:rPr>
          <w:lang w:val="en-US"/>
        </w:rPr>
        <w:t>c</w:t>
      </w:r>
      <w:proofErr w:type="gramEnd"/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B05032">
        <w:rPr>
          <w:u w:val="single"/>
        </w:rPr>
        <w:t>27</w:t>
      </w:r>
      <w:r w:rsidRPr="000127F9">
        <w:rPr>
          <w:b/>
        </w:rPr>
        <w:t xml:space="preserve">» </w:t>
      </w:r>
      <w:r w:rsidR="00B05032">
        <w:rPr>
          <w:b/>
        </w:rPr>
        <w:t>октября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 xml:space="preserve">Начальник </w:t>
      </w:r>
      <w:r w:rsidR="00F43122">
        <w:rPr>
          <w:rFonts w:eastAsia="Calibri"/>
        </w:rPr>
        <w:t>о</w:t>
      </w:r>
      <w:r w:rsidR="00F43122" w:rsidRPr="00F43122">
        <w:rPr>
          <w:rFonts w:eastAsia="Calibri"/>
        </w:rPr>
        <w:t>тдел</w:t>
      </w:r>
      <w:r w:rsidR="00F43122">
        <w:rPr>
          <w:rFonts w:eastAsia="Calibri"/>
        </w:rPr>
        <w:t>а</w:t>
      </w:r>
      <w:r w:rsidR="00F43122" w:rsidRPr="00F43122">
        <w:rPr>
          <w:rFonts w:eastAsia="Calibri"/>
        </w:rPr>
        <w:t xml:space="preserve"> </w:t>
      </w:r>
      <w:r w:rsidR="00B47317">
        <w:rPr>
          <w:rFonts w:eastAsia="Calibri"/>
        </w:rPr>
        <w:t>оперативного учета запасов</w:t>
      </w:r>
    </w:p>
    <w:p w:rsidR="00F43122" w:rsidRDefault="00B47317" w:rsidP="006936BF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Кострицин</w:t>
      </w:r>
      <w:proofErr w:type="spellEnd"/>
      <w:r>
        <w:rPr>
          <w:rFonts w:eastAsia="Calibri"/>
        </w:rPr>
        <w:t xml:space="preserve"> Сергей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тел. (34643) </w:t>
      </w:r>
      <w:r w:rsidR="00B47317">
        <w:rPr>
          <w:rFonts w:eastAsia="Calibri"/>
        </w:rPr>
        <w:t>43-900</w:t>
      </w:r>
      <w:r w:rsidR="006936BF" w:rsidRPr="006936BF">
        <w:rPr>
          <w:rFonts w:eastAsia="Calibri"/>
        </w:rPr>
        <w:t>,</w:t>
      </w:r>
      <w:r w:rsidR="006936BF" w:rsidRPr="006936BF">
        <w:rPr>
          <w:rFonts w:eastAsia="Calibri"/>
          <w:u w:val="single"/>
        </w:rPr>
        <w:t xml:space="preserve"> </w:t>
      </w:r>
      <w:hyperlink r:id="rId9" w:history="1">
        <w:r w:rsidR="00B47317" w:rsidRPr="002B5D9E">
          <w:rPr>
            <w:rStyle w:val="af4"/>
            <w:rFonts w:eastAsia="Calibri"/>
            <w:lang w:val="en-US"/>
          </w:rPr>
          <w:t>KostricinSG</w:t>
        </w:r>
        <w:r w:rsidR="00B47317" w:rsidRPr="002B5D9E">
          <w:rPr>
            <w:rStyle w:val="af4"/>
            <w:rFonts w:eastAsia="Calibri"/>
          </w:rPr>
          <w:t>@mng.slavneft.ru</w:t>
        </w:r>
      </w:hyperlink>
      <w:r w:rsidR="006936BF" w:rsidRPr="006936BF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Геолог 1 категории отдела геологоразведочных работ – </w:t>
      </w: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Юдина Неля </w:t>
      </w:r>
      <w:proofErr w:type="spellStart"/>
      <w:r w:rsidRPr="00F43122">
        <w:rPr>
          <w:rFonts w:eastAsia="Calibri"/>
        </w:rPr>
        <w:t>Наримановна</w:t>
      </w:r>
      <w:proofErr w:type="spellEnd"/>
    </w:p>
    <w:p w:rsidR="006936BF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Тел. 8-34643-46-916, </w:t>
      </w:r>
      <w:hyperlink r:id="rId10" w:history="1">
        <w:r w:rsidRPr="00CA09CA">
          <w:rPr>
            <w:rStyle w:val="af4"/>
            <w:rFonts w:eastAsia="Calibri"/>
          </w:rPr>
          <w:t>IudinaNN@mng.slavneft.ru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proofErr w:type="spellStart"/>
      <w:r w:rsidRPr="006936BF">
        <w:rPr>
          <w:rFonts w:eastAsia="Calibri"/>
          <w:u w:val="single"/>
          <w:lang w:val="en-US"/>
        </w:rPr>
        <w:t>HromovaNV</w:t>
      </w:r>
      <w:proofErr w:type="spellEnd"/>
      <w:r w:rsidRPr="006936BF">
        <w:rPr>
          <w:rFonts w:eastAsia="Calibri"/>
          <w:u w:val="single"/>
        </w:rPr>
        <w:t xml:space="preserve">@ </w:t>
      </w:r>
      <w:proofErr w:type="spellStart"/>
      <w:r w:rsidRPr="006936BF">
        <w:rPr>
          <w:rFonts w:eastAsia="Calibri"/>
          <w:u w:val="single"/>
          <w:lang w:val="en-US"/>
        </w:rPr>
        <w:t>mng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slavneft</w:t>
      </w:r>
      <w:proofErr w:type="spellEnd"/>
      <w:r w:rsidRPr="006936BF">
        <w:rPr>
          <w:rFonts w:eastAsia="Calibri"/>
          <w:u w:val="single"/>
        </w:rPr>
        <w:t>.</w:t>
      </w:r>
      <w:proofErr w:type="spellStart"/>
      <w:r w:rsidRPr="006936BF">
        <w:rPr>
          <w:rFonts w:eastAsia="Calibri"/>
          <w:u w:val="single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>
        <w:t>разногласий</w:t>
      </w:r>
      <w:proofErr w:type="gramEnd"/>
      <w:r w:rsidR="00D8410C">
        <w:t xml:space="preserve"> подписанный уполномоченным представителем Участника.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F43122">
        <w:rPr>
          <w:b/>
          <w:sz w:val="22"/>
          <w:szCs w:val="22"/>
        </w:rPr>
        <w:t>6</w:t>
      </w:r>
      <w:r w:rsidR="00B47317">
        <w:rPr>
          <w:b/>
          <w:sz w:val="22"/>
          <w:szCs w:val="22"/>
        </w:rPr>
        <w:t>65</w:t>
      </w:r>
      <w:r w:rsidRPr="000A24D5">
        <w:rPr>
          <w:b/>
          <w:sz w:val="22"/>
          <w:szCs w:val="22"/>
        </w:rPr>
        <w:t xml:space="preserve">/ТК/2014 </w:t>
      </w:r>
      <w:r w:rsidR="00D96FC8" w:rsidRPr="00D96FC8">
        <w:rPr>
          <w:b/>
          <w:sz w:val="22"/>
          <w:szCs w:val="22"/>
        </w:rPr>
        <w:t xml:space="preserve">от </w:t>
      </w:r>
      <w:r w:rsidR="002D02D9">
        <w:rPr>
          <w:b/>
          <w:sz w:val="22"/>
          <w:szCs w:val="22"/>
        </w:rPr>
        <w:t>17.10.</w:t>
      </w:r>
      <w:r w:rsidR="00D96FC8" w:rsidRPr="00D96FC8">
        <w:rPr>
          <w:b/>
          <w:sz w:val="22"/>
          <w:szCs w:val="22"/>
        </w:rPr>
        <w:t>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151BFA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B47317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B47317" w:rsidRPr="00B47317">
        <w:rPr>
          <w:b/>
          <w:sz w:val="22"/>
          <w:szCs w:val="22"/>
        </w:rPr>
        <w:t>на выполнение</w:t>
      </w:r>
      <w:r w:rsidR="00B47317">
        <w:rPr>
          <w:b/>
          <w:sz w:val="22"/>
          <w:szCs w:val="22"/>
        </w:rPr>
        <w:t xml:space="preserve"> </w:t>
      </w:r>
      <w:r w:rsidR="00B47317" w:rsidRPr="00B47317">
        <w:rPr>
          <w:b/>
          <w:sz w:val="22"/>
          <w:szCs w:val="22"/>
        </w:rPr>
        <w:t>научно-исследовательских работ</w:t>
      </w:r>
      <w:r w:rsidR="005F4391">
        <w:rPr>
          <w:b/>
          <w:sz w:val="22"/>
          <w:szCs w:val="22"/>
        </w:rPr>
        <w:t xml:space="preserve">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B47317">
              <w:rPr>
                <w:szCs w:val="16"/>
              </w:rPr>
              <w:t>12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B47317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декабря </w:t>
      </w:r>
      <w:r w:rsidRPr="005719FC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4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D02D9">
            <w:pPr>
              <w:jc w:val="right"/>
            </w:pPr>
            <w:r w:rsidRPr="000127F9">
              <w:t>Протокол  № ___</w:t>
            </w:r>
            <w:r w:rsidR="002D02D9">
              <w:t>326</w:t>
            </w:r>
            <w:r w:rsidRPr="000127F9">
              <w:t>_______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D02D9">
            <w:pPr>
              <w:jc w:val="right"/>
            </w:pPr>
            <w:r w:rsidRPr="000127F9">
              <w:t>«_</w:t>
            </w:r>
            <w:r w:rsidR="002D02D9">
              <w:t>17</w:t>
            </w:r>
            <w:r w:rsidRPr="000127F9">
              <w:t>_» ___</w:t>
            </w:r>
            <w:r w:rsidR="002D02D9">
              <w:t>10</w:t>
            </w:r>
            <w:r w:rsidRPr="000127F9">
              <w:t>_____</w:t>
            </w:r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44106C" w:rsidRPr="0044106C" w:rsidRDefault="0044106C" w:rsidP="0044106C">
      <w:pPr>
        <w:jc w:val="center"/>
        <w:rPr>
          <w:b/>
        </w:rPr>
      </w:pPr>
      <w:r w:rsidRPr="0044106C">
        <w:rPr>
          <w:b/>
        </w:rPr>
        <w:t xml:space="preserve">по </w:t>
      </w:r>
      <w:proofErr w:type="spellStart"/>
      <w:r w:rsidRPr="0044106C">
        <w:rPr>
          <w:b/>
        </w:rPr>
        <w:t>переинтерпретации</w:t>
      </w:r>
      <w:proofErr w:type="spellEnd"/>
      <w:r w:rsidRPr="0044106C">
        <w:rPr>
          <w:b/>
        </w:rPr>
        <w:t xml:space="preserve"> скважин разведочного фонда на Северо-</w:t>
      </w:r>
      <w:proofErr w:type="spellStart"/>
      <w:r w:rsidRPr="0044106C">
        <w:rPr>
          <w:b/>
        </w:rPr>
        <w:t>Покурском</w:t>
      </w:r>
      <w:proofErr w:type="spellEnd"/>
      <w:r w:rsidRPr="0044106C">
        <w:rPr>
          <w:b/>
        </w:rPr>
        <w:t>,</w:t>
      </w:r>
    </w:p>
    <w:p w:rsidR="00F4555A" w:rsidRDefault="0044106C" w:rsidP="0044106C">
      <w:pPr>
        <w:jc w:val="center"/>
        <w:rPr>
          <w:b/>
        </w:rPr>
      </w:pPr>
      <w:proofErr w:type="spellStart"/>
      <w:r w:rsidRPr="0044106C">
        <w:rPr>
          <w:b/>
        </w:rPr>
        <w:t>Ватинском</w:t>
      </w:r>
      <w:proofErr w:type="spellEnd"/>
      <w:r w:rsidRPr="0044106C">
        <w:rPr>
          <w:b/>
        </w:rPr>
        <w:t xml:space="preserve">, </w:t>
      </w:r>
      <w:proofErr w:type="spellStart"/>
      <w:r w:rsidRPr="0044106C">
        <w:rPr>
          <w:b/>
        </w:rPr>
        <w:t>Кетовском</w:t>
      </w:r>
      <w:proofErr w:type="spellEnd"/>
      <w:r w:rsidRPr="0044106C">
        <w:rPr>
          <w:b/>
        </w:rPr>
        <w:t xml:space="preserve">, </w:t>
      </w:r>
      <w:proofErr w:type="spellStart"/>
      <w:r w:rsidRPr="0044106C">
        <w:rPr>
          <w:b/>
        </w:rPr>
        <w:t>Мегионском</w:t>
      </w:r>
      <w:proofErr w:type="spellEnd"/>
      <w:r w:rsidRPr="0044106C">
        <w:rPr>
          <w:b/>
        </w:rPr>
        <w:t xml:space="preserve">, </w:t>
      </w:r>
      <w:proofErr w:type="spellStart"/>
      <w:r w:rsidRPr="0044106C">
        <w:rPr>
          <w:b/>
        </w:rPr>
        <w:t>Мыхпайском</w:t>
      </w:r>
      <w:proofErr w:type="spellEnd"/>
      <w:r w:rsidRPr="0044106C">
        <w:rPr>
          <w:b/>
        </w:rPr>
        <w:t xml:space="preserve"> </w:t>
      </w:r>
      <w:proofErr w:type="gramStart"/>
      <w:r w:rsidRPr="0044106C">
        <w:rPr>
          <w:b/>
        </w:rPr>
        <w:t>месторождениях</w:t>
      </w:r>
      <w:proofErr w:type="gramEnd"/>
    </w:p>
    <w:p w:rsidR="0044106C" w:rsidRPr="004C4628" w:rsidRDefault="0044106C" w:rsidP="0044106C">
      <w:pPr>
        <w:jc w:val="center"/>
        <w:rPr>
          <w:b/>
          <w:bCs/>
        </w:rPr>
      </w:pPr>
    </w:p>
    <w:p w:rsidR="00845970" w:rsidRDefault="007C015D" w:rsidP="00845970">
      <w:pPr>
        <w:autoSpaceDE w:val="0"/>
        <w:autoSpaceDN w:val="0"/>
        <w:adjustRightInd w:val="0"/>
        <w:jc w:val="both"/>
        <w:rPr>
          <w:i/>
          <w:iCs/>
          <w:szCs w:val="16"/>
        </w:rPr>
      </w:pPr>
      <w:r w:rsidRPr="007C015D">
        <w:rPr>
          <w:b/>
          <w:bCs/>
          <w:color w:val="000000"/>
        </w:rPr>
        <w:t>1</w:t>
      </w:r>
      <w:r w:rsidRPr="00845970">
        <w:rPr>
          <w:b/>
          <w:bCs/>
          <w:color w:val="000000"/>
        </w:rPr>
        <w:t>.</w:t>
      </w:r>
      <w:r w:rsidR="00845970" w:rsidRPr="00845970">
        <w:rPr>
          <w:b/>
          <w:sz w:val="22"/>
        </w:rPr>
        <w:t xml:space="preserve"> </w:t>
      </w:r>
      <w:r w:rsidR="00845970" w:rsidRPr="00845970">
        <w:rPr>
          <w:b/>
          <w:iCs/>
          <w:szCs w:val="16"/>
        </w:rPr>
        <w:t>Общие положения.</w:t>
      </w:r>
      <w:r w:rsidR="00845970">
        <w:rPr>
          <w:i/>
          <w:iCs/>
          <w:szCs w:val="16"/>
        </w:rPr>
        <w:t xml:space="preserve">      </w:t>
      </w:r>
    </w:p>
    <w:p w:rsidR="00845970" w:rsidRPr="00607501" w:rsidRDefault="00845970" w:rsidP="0084597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Вид выполнения работ</w:t>
      </w:r>
      <w:r>
        <w:rPr>
          <w:szCs w:val="16"/>
        </w:rPr>
        <w:t xml:space="preserve">:  </w:t>
      </w:r>
    </w:p>
    <w:p w:rsidR="00845970" w:rsidRPr="0085490F" w:rsidRDefault="00845970" w:rsidP="00845970">
      <w:pPr>
        <w:autoSpaceDE w:val="0"/>
        <w:autoSpaceDN w:val="0"/>
        <w:adjustRightInd w:val="0"/>
        <w:ind w:left="420"/>
        <w:jc w:val="both"/>
        <w:rPr>
          <w:b/>
        </w:rPr>
      </w:pPr>
      <w:r w:rsidRPr="00F63D76">
        <w:t xml:space="preserve">Тип </w:t>
      </w:r>
      <w:r w:rsidRPr="001207E9">
        <w:t>сдел</w:t>
      </w:r>
      <w:r>
        <w:t>ки:</w:t>
      </w:r>
      <w:r w:rsidRPr="001207E9">
        <w:t xml:space="preserve"> </w:t>
      </w:r>
      <w:r w:rsidRPr="00C11A39">
        <w:rPr>
          <w:b/>
        </w:rPr>
        <w:t xml:space="preserve">№ </w:t>
      </w:r>
      <w:r w:rsidRPr="00845970">
        <w:rPr>
          <w:b/>
        </w:rPr>
        <w:t>430 «НИОКР (Научно-исследовательские и опытно-конструкторские работы)»</w:t>
      </w:r>
    </w:p>
    <w:p w:rsidR="00845970" w:rsidRDefault="00845970" w:rsidP="0084597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Заказчик</w:t>
      </w:r>
      <w:r>
        <w:rPr>
          <w:szCs w:val="16"/>
        </w:rPr>
        <w:t>: ОАО «СН-МНГ».</w:t>
      </w:r>
    </w:p>
    <w:p w:rsidR="00845970" w:rsidRDefault="00845970" w:rsidP="00845970">
      <w:pPr>
        <w:autoSpaceDE w:val="0"/>
        <w:autoSpaceDN w:val="0"/>
        <w:adjustRightInd w:val="0"/>
        <w:ind w:left="780"/>
        <w:jc w:val="both"/>
        <w:rPr>
          <w:szCs w:val="16"/>
        </w:rPr>
      </w:pPr>
    </w:p>
    <w:p w:rsidR="00845970" w:rsidRDefault="00845970" w:rsidP="0084597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  <w:rPr>
          <w:szCs w:val="16"/>
        </w:rPr>
      </w:pPr>
      <w:r>
        <w:rPr>
          <w:szCs w:val="16"/>
          <w:u w:val="single"/>
        </w:rPr>
        <w:t>Плановые сроки выполнения работ по лотам</w:t>
      </w:r>
      <w:r>
        <w:rPr>
          <w:szCs w:val="16"/>
        </w:rPr>
        <w:t>:</w:t>
      </w:r>
    </w:p>
    <w:p w:rsidR="00845970" w:rsidRPr="00614900" w:rsidRDefault="00845970" w:rsidP="00845970">
      <w:pPr>
        <w:autoSpaceDE w:val="0"/>
        <w:autoSpaceDN w:val="0"/>
        <w:adjustRightInd w:val="0"/>
        <w:ind w:left="780"/>
        <w:jc w:val="both"/>
      </w:pPr>
      <w:r w:rsidRPr="00614900">
        <w:rPr>
          <w:szCs w:val="16"/>
        </w:rPr>
        <w:t xml:space="preserve">Лот </w:t>
      </w:r>
      <w:r>
        <w:rPr>
          <w:szCs w:val="16"/>
        </w:rPr>
        <w:t xml:space="preserve">№ 430/1 </w:t>
      </w:r>
      <w:r w:rsidRPr="00614900">
        <w:rPr>
          <w:szCs w:val="16"/>
        </w:rPr>
        <w:t xml:space="preserve"> – </w:t>
      </w:r>
      <w:r>
        <w:t>12.01</w:t>
      </w:r>
      <w:r w:rsidRPr="00614900">
        <w:t>.201</w:t>
      </w:r>
      <w:r>
        <w:t>5</w:t>
      </w:r>
      <w:r w:rsidRPr="00614900">
        <w:t xml:space="preserve">г. – </w:t>
      </w:r>
      <w:r>
        <w:t>31</w:t>
      </w:r>
      <w:r w:rsidRPr="00614900">
        <w:t>.</w:t>
      </w:r>
      <w:r>
        <w:t>12</w:t>
      </w:r>
      <w:r w:rsidRPr="00614900">
        <w:t>.201</w:t>
      </w:r>
      <w:r>
        <w:t>5</w:t>
      </w:r>
      <w:r w:rsidRPr="00614900">
        <w:t>г.</w:t>
      </w:r>
    </w:p>
    <w:p w:rsidR="00845970" w:rsidRPr="00614900" w:rsidRDefault="00845970" w:rsidP="00845970">
      <w:pPr>
        <w:autoSpaceDE w:val="0"/>
        <w:autoSpaceDN w:val="0"/>
        <w:adjustRightInd w:val="0"/>
        <w:ind w:left="780"/>
        <w:jc w:val="both"/>
        <w:rPr>
          <w:b/>
          <w:szCs w:val="16"/>
        </w:rPr>
      </w:pPr>
    </w:p>
    <w:p w:rsidR="00845970" w:rsidRPr="00614900" w:rsidRDefault="00845970" w:rsidP="00845970">
      <w:pPr>
        <w:numPr>
          <w:ilvl w:val="0"/>
          <w:numId w:val="5"/>
        </w:numPr>
        <w:tabs>
          <w:tab w:val="num" w:pos="780"/>
        </w:tabs>
        <w:autoSpaceDE w:val="0"/>
        <w:autoSpaceDN w:val="0"/>
        <w:adjustRightInd w:val="0"/>
        <w:ind w:left="780"/>
        <w:jc w:val="both"/>
      </w:pPr>
      <w:r w:rsidRPr="00D6081E">
        <w:rPr>
          <w:u w:val="single"/>
        </w:rPr>
        <w:t xml:space="preserve">Стартовая стоимость </w:t>
      </w:r>
      <w:r w:rsidR="0031606E">
        <w:rPr>
          <w:u w:val="single"/>
        </w:rPr>
        <w:t>лота</w:t>
      </w:r>
      <w:r w:rsidRPr="00614900">
        <w:t xml:space="preserve"> (в рублях без учета НДС 18%): </w:t>
      </w:r>
    </w:p>
    <w:p w:rsidR="00845970" w:rsidRPr="00614900" w:rsidRDefault="00845970" w:rsidP="00845970">
      <w:pPr>
        <w:autoSpaceDE w:val="0"/>
        <w:autoSpaceDN w:val="0"/>
        <w:adjustRightInd w:val="0"/>
        <w:ind w:left="71" w:firstLine="709"/>
        <w:jc w:val="both"/>
        <w:rPr>
          <w:szCs w:val="16"/>
        </w:rPr>
      </w:pPr>
      <w:r>
        <w:rPr>
          <w:szCs w:val="16"/>
        </w:rPr>
        <w:t xml:space="preserve">Лот № 430/1 </w:t>
      </w:r>
      <w:r w:rsidRPr="00614900">
        <w:rPr>
          <w:szCs w:val="16"/>
        </w:rPr>
        <w:t xml:space="preserve">(Форма </w:t>
      </w:r>
      <w:r>
        <w:rPr>
          <w:szCs w:val="16"/>
        </w:rPr>
        <w:t>4</w:t>
      </w:r>
      <w:r w:rsidRPr="00614900">
        <w:rPr>
          <w:szCs w:val="16"/>
        </w:rPr>
        <w:t>) – без объявления стартовой стоимост</w:t>
      </w:r>
      <w:r>
        <w:rPr>
          <w:szCs w:val="16"/>
        </w:rPr>
        <w:t>и.</w:t>
      </w:r>
    </w:p>
    <w:p w:rsidR="00845970" w:rsidRDefault="00845970" w:rsidP="00845970">
      <w:pPr>
        <w:autoSpaceDE w:val="0"/>
        <w:autoSpaceDN w:val="0"/>
        <w:adjustRightInd w:val="0"/>
        <w:ind w:left="420"/>
        <w:jc w:val="both"/>
        <w:rPr>
          <w:i/>
          <w:iCs/>
          <w:szCs w:val="16"/>
        </w:rPr>
      </w:pPr>
    </w:p>
    <w:p w:rsidR="00845970" w:rsidRPr="005E640E" w:rsidRDefault="00845970" w:rsidP="00845970">
      <w:pPr>
        <w:numPr>
          <w:ilvl w:val="0"/>
          <w:numId w:val="5"/>
        </w:numPr>
        <w:autoSpaceDE w:val="0"/>
        <w:autoSpaceDN w:val="0"/>
        <w:adjustRightInd w:val="0"/>
        <w:ind w:left="567" w:firstLine="0"/>
        <w:jc w:val="both"/>
        <w:rPr>
          <w:i/>
          <w:iCs/>
          <w:szCs w:val="16"/>
        </w:rPr>
      </w:pPr>
      <w:r>
        <w:rPr>
          <w:szCs w:val="16"/>
          <w:u w:val="single"/>
        </w:rPr>
        <w:t>Условия оплаты</w:t>
      </w:r>
      <w:r>
        <w:rPr>
          <w:szCs w:val="16"/>
        </w:rPr>
        <w:t xml:space="preserve">: </w:t>
      </w:r>
      <w:r w:rsidRPr="00845970">
        <w:rPr>
          <w:szCs w:val="16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45970">
        <w:rPr>
          <w:szCs w:val="16"/>
        </w:rPr>
        <w:t>с даты получения</w:t>
      </w:r>
      <w:proofErr w:type="gramEnd"/>
      <w:r w:rsidRPr="00845970">
        <w:rPr>
          <w:szCs w:val="16"/>
        </w:rPr>
        <w:t xml:space="preserve"> от Подрядчика оригиналов документов.</w:t>
      </w:r>
    </w:p>
    <w:p w:rsidR="007C015D" w:rsidRPr="00845970" w:rsidRDefault="007C015D" w:rsidP="00845970">
      <w:pPr>
        <w:widowControl w:val="0"/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spacing w:line="360" w:lineRule="auto"/>
        <w:ind w:left="709"/>
        <w:rPr>
          <w:szCs w:val="16"/>
          <w:u w:val="single"/>
        </w:rPr>
      </w:pPr>
      <w:r w:rsidRPr="00845970">
        <w:rPr>
          <w:szCs w:val="16"/>
          <w:u w:val="single"/>
        </w:rPr>
        <w:t>Основание выдачи геологического задания: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 w:rsidRPr="007C015D">
        <w:rPr>
          <w:color w:val="000000"/>
        </w:rPr>
        <w:t xml:space="preserve">Протокол совещания геолого-технического совета  по рассмотрению перспективного развития ОАО «СН-МНГ» в области ГРР от 21 июня 2014 г. пункт 6 «Подготовить техническое задание, изыскать бюджет и заключить договор с подрядной организацией по пересмотру материалов ГИС поисково-разведочных скважин, на территории деятельности ОАО «СН-МНГ» с целью поиска «пропущенных» залежей, последующей </w:t>
      </w:r>
      <w:proofErr w:type="spellStart"/>
      <w:r w:rsidRPr="007C015D">
        <w:rPr>
          <w:color w:val="000000"/>
        </w:rPr>
        <w:t>расконсервации</w:t>
      </w:r>
      <w:proofErr w:type="spellEnd"/>
      <w:r w:rsidRPr="007C015D">
        <w:rPr>
          <w:color w:val="000000"/>
        </w:rPr>
        <w:t xml:space="preserve"> (</w:t>
      </w:r>
      <w:proofErr w:type="spellStart"/>
      <w:r w:rsidRPr="007C015D">
        <w:rPr>
          <w:color w:val="000000"/>
        </w:rPr>
        <w:t>разликвидации</w:t>
      </w:r>
      <w:proofErr w:type="spellEnd"/>
      <w:r w:rsidRPr="007C015D">
        <w:rPr>
          <w:color w:val="000000"/>
        </w:rPr>
        <w:t xml:space="preserve">) скважин </w:t>
      </w:r>
      <w:r w:rsidR="00845970">
        <w:rPr>
          <w:color w:val="000000"/>
        </w:rPr>
        <w:t>и испытании.</w:t>
      </w:r>
      <w:r w:rsidRPr="007C015D">
        <w:rPr>
          <w:color w:val="000000"/>
        </w:rPr>
        <w:t>».</w:t>
      </w:r>
      <w:proofErr w:type="gramEnd"/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/>
          <w:bCs/>
          <w:color w:val="000000"/>
        </w:rPr>
      </w:pPr>
      <w:r w:rsidRPr="007C015D">
        <w:rPr>
          <w:b/>
          <w:bCs/>
          <w:color w:val="000000"/>
        </w:rPr>
        <w:t>2. Целевое назначение работы: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b/>
          <w:bCs/>
          <w:color w:val="000000"/>
        </w:rPr>
      </w:pPr>
      <w:r w:rsidRPr="007C015D">
        <w:rPr>
          <w:b/>
          <w:bCs/>
          <w:color w:val="000000"/>
        </w:rPr>
        <w:t>2.1. Цель работы: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</w:rPr>
      </w:pPr>
      <w:r w:rsidRPr="007C015D">
        <w:rPr>
          <w:bCs/>
          <w:color w:val="000000"/>
        </w:rPr>
        <w:t>- обобщение геологического материала;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</w:rPr>
      </w:pPr>
      <w:r w:rsidRPr="007C015D">
        <w:rPr>
          <w:bCs/>
          <w:color w:val="000000"/>
        </w:rPr>
        <w:t xml:space="preserve">- </w:t>
      </w:r>
      <w:proofErr w:type="spellStart"/>
      <w:r w:rsidRPr="007C015D">
        <w:rPr>
          <w:bCs/>
          <w:color w:val="000000"/>
        </w:rPr>
        <w:t>переинтерпретация</w:t>
      </w:r>
      <w:proofErr w:type="spellEnd"/>
      <w:r w:rsidRPr="007C015D">
        <w:rPr>
          <w:bCs/>
          <w:color w:val="000000"/>
        </w:rPr>
        <w:t xml:space="preserve"> данных ГИС по разведочным скважинам: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134"/>
        <w:jc w:val="both"/>
        <w:rPr>
          <w:bCs/>
          <w:color w:val="000000"/>
        </w:rPr>
      </w:pPr>
      <w:r w:rsidRPr="007C015D">
        <w:rPr>
          <w:bCs/>
          <w:color w:val="000000"/>
        </w:rPr>
        <w:t>Северо-</w:t>
      </w:r>
      <w:proofErr w:type="spellStart"/>
      <w:r w:rsidRPr="007C015D">
        <w:rPr>
          <w:bCs/>
          <w:color w:val="000000"/>
        </w:rPr>
        <w:t>Покурское</w:t>
      </w:r>
      <w:proofErr w:type="spellEnd"/>
      <w:r w:rsidRPr="007C015D">
        <w:rPr>
          <w:bCs/>
          <w:color w:val="000000"/>
        </w:rPr>
        <w:t xml:space="preserve"> месторождение – 66 шт.;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134"/>
        <w:jc w:val="both"/>
        <w:rPr>
          <w:bCs/>
          <w:color w:val="000000"/>
        </w:rPr>
      </w:pPr>
      <w:proofErr w:type="spellStart"/>
      <w:r w:rsidRPr="007C015D">
        <w:rPr>
          <w:bCs/>
          <w:color w:val="000000"/>
        </w:rPr>
        <w:t>Ватинское</w:t>
      </w:r>
      <w:proofErr w:type="spellEnd"/>
      <w:r w:rsidRPr="007C015D">
        <w:rPr>
          <w:bCs/>
          <w:color w:val="000000"/>
        </w:rPr>
        <w:t xml:space="preserve"> месторождение – 112 шт.;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134"/>
        <w:jc w:val="both"/>
        <w:rPr>
          <w:bCs/>
          <w:color w:val="000000"/>
        </w:rPr>
      </w:pPr>
      <w:proofErr w:type="spellStart"/>
      <w:r w:rsidRPr="007C015D">
        <w:rPr>
          <w:bCs/>
          <w:color w:val="000000"/>
        </w:rPr>
        <w:t>Кетовское</w:t>
      </w:r>
      <w:proofErr w:type="spellEnd"/>
      <w:r w:rsidRPr="007C015D">
        <w:rPr>
          <w:bCs/>
          <w:color w:val="000000"/>
        </w:rPr>
        <w:t xml:space="preserve"> месторождение – 46 шт.,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134"/>
        <w:jc w:val="both"/>
        <w:rPr>
          <w:bCs/>
          <w:color w:val="000000"/>
        </w:rPr>
      </w:pPr>
      <w:proofErr w:type="spellStart"/>
      <w:r w:rsidRPr="007C015D">
        <w:rPr>
          <w:bCs/>
          <w:color w:val="000000"/>
        </w:rPr>
        <w:t>Мегионское</w:t>
      </w:r>
      <w:proofErr w:type="spellEnd"/>
      <w:r w:rsidRPr="007C015D">
        <w:rPr>
          <w:bCs/>
          <w:color w:val="000000"/>
        </w:rPr>
        <w:t xml:space="preserve"> месторождение – 55 шт.,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1134"/>
        <w:jc w:val="both"/>
        <w:rPr>
          <w:bCs/>
          <w:color w:val="000000"/>
        </w:rPr>
      </w:pPr>
      <w:proofErr w:type="spellStart"/>
      <w:r w:rsidRPr="007C015D">
        <w:rPr>
          <w:bCs/>
          <w:color w:val="000000"/>
        </w:rPr>
        <w:t>Мыхпайское</w:t>
      </w:r>
      <w:proofErr w:type="spellEnd"/>
      <w:r w:rsidRPr="007C015D">
        <w:rPr>
          <w:bCs/>
          <w:color w:val="000000"/>
        </w:rPr>
        <w:t xml:space="preserve"> месторождение – 8 шт.;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</w:rPr>
      </w:pPr>
      <w:r w:rsidRPr="007C015D">
        <w:rPr>
          <w:bCs/>
          <w:color w:val="000000"/>
        </w:rPr>
        <w:lastRenderedPageBreak/>
        <w:t xml:space="preserve">- </w:t>
      </w:r>
      <w:proofErr w:type="spellStart"/>
      <w:r w:rsidRPr="007C015D">
        <w:rPr>
          <w:bCs/>
          <w:color w:val="000000"/>
        </w:rPr>
        <w:t>переинтерпретация</w:t>
      </w:r>
      <w:proofErr w:type="spellEnd"/>
      <w:r w:rsidRPr="007C015D">
        <w:rPr>
          <w:bCs/>
          <w:color w:val="000000"/>
        </w:rPr>
        <w:t xml:space="preserve"> данных ГИС </w:t>
      </w:r>
      <w:proofErr w:type="gramStart"/>
      <w:r w:rsidRPr="007C015D">
        <w:rPr>
          <w:bCs/>
          <w:color w:val="000000"/>
        </w:rPr>
        <w:t>по</w:t>
      </w:r>
      <w:proofErr w:type="gramEnd"/>
      <w:r w:rsidRPr="007C015D">
        <w:rPr>
          <w:bCs/>
          <w:color w:val="000000"/>
        </w:rPr>
        <w:t xml:space="preserve"> эксплуатационным скважина в выявленных перспективных районах (в количестве 1100 шт.);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</w:rPr>
      </w:pPr>
      <w:r w:rsidRPr="007C015D">
        <w:rPr>
          <w:bCs/>
          <w:color w:val="000000"/>
        </w:rPr>
        <w:t>- проведение детальной корреляции разрезов скважин в пределах перспективных районов;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</w:rPr>
      </w:pPr>
      <w:r w:rsidRPr="007C015D">
        <w:rPr>
          <w:bCs/>
          <w:color w:val="000000"/>
        </w:rPr>
        <w:t>- рекомендации на проведение комплекса ПГИ в закрытом стволе по скважинам перспективных районов при недостаточной геолого-геофизической информации;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Cs/>
          <w:color w:val="000000"/>
        </w:rPr>
      </w:pPr>
      <w:r w:rsidRPr="007C015D">
        <w:rPr>
          <w:bCs/>
          <w:color w:val="000000"/>
        </w:rPr>
        <w:t>- рекомендации по переходу на перспективные (ниже или вышележащие) объекты;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bCs/>
          <w:color w:val="000000"/>
        </w:rPr>
        <w:t>- выявление особенностей геологического строения толщи пород в условиях залегания пластов по данным ГИС всего фонда скважин в интервале разрезов</w:t>
      </w:r>
      <w:r w:rsidRPr="007C015D">
        <w:rPr>
          <w:color w:val="000000"/>
        </w:rPr>
        <w:t>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выявление зон предполагаемого развития высокопродуктивных коллекторов и покрышек в разрезе свит.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b/>
          <w:color w:val="000000"/>
        </w:rPr>
      </w:pPr>
      <w:r w:rsidRPr="007C015D">
        <w:rPr>
          <w:b/>
          <w:color w:val="000000"/>
        </w:rPr>
        <w:t>2.2. Объемы и виды работ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 xml:space="preserve">Для комплексного изучения объекта исследования необходимо выполнить следующие виды работ: 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сбор и анализ геолого-геофизической информации, анализ степени изученности, нефтеносности разрезов месторождений;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оценку полноты и качества выполненного в скважинах комплекса ГИС, анализ результатов оцифровки и интерпретации геофизических материалов;</w:t>
      </w:r>
    </w:p>
    <w:p w:rsidR="007C015D" w:rsidRPr="007C015D" w:rsidRDefault="007C015D" w:rsidP="007C015D">
      <w:pPr>
        <w:widowControl w:val="0"/>
        <w:numPr>
          <w:ilvl w:val="0"/>
          <w:numId w:val="22"/>
        </w:numPr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7C015D">
        <w:t xml:space="preserve">систематизацию полученных материалов и создание проектов в программном продукте </w:t>
      </w:r>
      <w:proofErr w:type="spellStart"/>
      <w:r w:rsidRPr="007C015D">
        <w:t>GeoPoisk</w:t>
      </w:r>
      <w:proofErr w:type="spellEnd"/>
      <w:r w:rsidRPr="007C015D">
        <w:t>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rPr>
          <w:color w:val="000000"/>
        </w:rPr>
      </w:pPr>
      <w:r w:rsidRPr="007C015D">
        <w:rPr>
          <w:color w:val="000000"/>
        </w:rPr>
        <w:t>- расчленение разрезов на пачки и пласты;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-детальную корреляцию разрезов скважин на месторождениях, выделение типов разрезов, построение схем детальной корреляции;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t>- изучение особенностей строения выделенных пластов, прослеживание зон</w:t>
      </w:r>
      <w:r w:rsidRPr="007C015D">
        <w:rPr>
          <w:color w:val="000000"/>
        </w:rPr>
        <w:t xml:space="preserve"> их развития;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увязку типов разрезов скважин с данными сейсмики.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color w:val="000000"/>
        </w:rPr>
      </w:pPr>
      <w:r w:rsidRPr="007C015D">
        <w:rPr>
          <w:b/>
          <w:color w:val="000000"/>
        </w:rPr>
        <w:t>3. Требования к уровню реализации работ</w:t>
      </w:r>
    </w:p>
    <w:p w:rsidR="007C015D" w:rsidRPr="007C015D" w:rsidRDefault="007C015D" w:rsidP="007C015D">
      <w:pPr>
        <w:tabs>
          <w:tab w:val="left" w:pos="317"/>
        </w:tabs>
        <w:spacing w:line="360" w:lineRule="auto"/>
        <w:ind w:firstLine="567"/>
        <w:jc w:val="both"/>
      </w:pPr>
      <w:r w:rsidRPr="007C015D">
        <w:rPr>
          <w:color w:val="000000"/>
        </w:rPr>
        <w:t xml:space="preserve">3.1. </w:t>
      </w:r>
      <w:proofErr w:type="gramStart"/>
      <w:r w:rsidRPr="007C015D">
        <w:rPr>
          <w:color w:val="000000"/>
        </w:rPr>
        <w:t xml:space="preserve">Реализация задач, перечисленных в п. 2, основана на использовании для изучения геологического строения и </w:t>
      </w:r>
      <w:proofErr w:type="spellStart"/>
      <w:r w:rsidRPr="007C015D">
        <w:rPr>
          <w:color w:val="000000"/>
        </w:rPr>
        <w:t>нефтегазоносности</w:t>
      </w:r>
      <w:proofErr w:type="spellEnd"/>
      <w:r w:rsidRPr="007C015D">
        <w:rPr>
          <w:color w:val="000000"/>
        </w:rPr>
        <w:t xml:space="preserve"> отложений, вмещающих месторождения, перечисленные в п.2.1, углубленной интерпретации данных ГИС по пробуренным скважинам, которая </w:t>
      </w:r>
      <w:r w:rsidRPr="007C015D">
        <w:t xml:space="preserve">должна обеспечивать определение геологических характеристик пород, используя которые можно восстановить геологическую неоднородность изучаемой толщи пород, определить </w:t>
      </w:r>
      <w:proofErr w:type="spellStart"/>
      <w:r w:rsidRPr="007C015D">
        <w:t>подсчетные</w:t>
      </w:r>
      <w:proofErr w:type="spellEnd"/>
      <w:r w:rsidRPr="007C015D">
        <w:t xml:space="preserve"> параметры всех продуктивных пластов.</w:t>
      </w:r>
      <w:proofErr w:type="gramEnd"/>
    </w:p>
    <w:p w:rsidR="007C015D" w:rsidRPr="007C015D" w:rsidRDefault="007C015D" w:rsidP="007C015D">
      <w:pPr>
        <w:tabs>
          <w:tab w:val="left" w:pos="317"/>
        </w:tabs>
        <w:spacing w:line="360" w:lineRule="auto"/>
        <w:ind w:firstLine="567"/>
        <w:jc w:val="both"/>
      </w:pPr>
      <w:r w:rsidRPr="007C015D">
        <w:t>3.2. Состав определяемых по данным ГИС во всех скважинах геологических данных должен обеспечить решение следующих задач: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</w:tabs>
        <w:spacing w:line="360" w:lineRule="auto"/>
        <w:ind w:left="0" w:firstLine="567"/>
        <w:jc w:val="both"/>
      </w:pPr>
      <w:r w:rsidRPr="007C015D">
        <w:lastRenderedPageBreak/>
        <w:t>выполнить литолого-фациальную корреляцию разрезов скважин;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  <w:tab w:val="left" w:pos="929"/>
        </w:tabs>
        <w:spacing w:line="360" w:lineRule="auto"/>
        <w:ind w:left="0" w:firstLine="567"/>
        <w:jc w:val="both"/>
      </w:pPr>
      <w:r w:rsidRPr="007C015D">
        <w:t>выявить или уточнить геологические границы тел коллекторов и залежей УВ;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</w:tabs>
        <w:spacing w:line="360" w:lineRule="auto"/>
        <w:ind w:left="0" w:firstLine="567"/>
        <w:jc w:val="both"/>
      </w:pPr>
      <w:r w:rsidRPr="007C015D">
        <w:t>выделить в разрезе геологические тела различного структурно-минералогического состава, образованные в различных обстановках осадконакопления;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</w:tabs>
        <w:spacing w:line="360" w:lineRule="auto"/>
        <w:ind w:left="0" w:firstLine="567"/>
        <w:jc w:val="both"/>
      </w:pPr>
      <w:r w:rsidRPr="007C015D">
        <w:t xml:space="preserve">выявить геологическую неоднородность </w:t>
      </w:r>
      <w:proofErr w:type="spellStart"/>
      <w:r w:rsidRPr="007C015D">
        <w:t>нефтегазонасыщенных</w:t>
      </w:r>
      <w:proofErr w:type="spellEnd"/>
      <w:r w:rsidRPr="007C015D">
        <w:t xml:space="preserve"> интервалов;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  <w:tab w:val="left" w:pos="960"/>
          <w:tab w:val="num" w:pos="1211"/>
        </w:tabs>
        <w:spacing w:line="360" w:lineRule="auto"/>
        <w:ind w:left="0" w:firstLine="567"/>
        <w:jc w:val="both"/>
      </w:pPr>
      <w:r w:rsidRPr="007C015D">
        <w:t>определить в объеме геологической толщи литологию пород с учетом их структурно-минералогической неоднородности;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  <w:tab w:val="left" w:pos="960"/>
          <w:tab w:val="num" w:pos="1418"/>
        </w:tabs>
        <w:spacing w:line="360" w:lineRule="auto"/>
        <w:ind w:left="0" w:firstLine="567"/>
        <w:jc w:val="both"/>
      </w:pPr>
      <w:r w:rsidRPr="007C015D">
        <w:t xml:space="preserve">определить </w:t>
      </w:r>
      <w:proofErr w:type="spellStart"/>
      <w:r w:rsidRPr="007C015D">
        <w:t>нефтегазонасыщенность</w:t>
      </w:r>
      <w:proofErr w:type="spellEnd"/>
      <w:r w:rsidRPr="007C015D">
        <w:t xml:space="preserve"> продуктивных пластов с учетом геологической неоднородности пород в разрезе;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  <w:tab w:val="num" w:pos="3905"/>
        </w:tabs>
        <w:spacing w:line="360" w:lineRule="auto"/>
        <w:ind w:left="0" w:firstLine="567"/>
        <w:jc w:val="both"/>
      </w:pPr>
      <w:r w:rsidRPr="007C015D">
        <w:t>выполнить поиск в разрезе вероятных скоплений запасов углеводородов, пропущенных на предыдущих стадиях изучения месторождений.</w:t>
      </w:r>
    </w:p>
    <w:p w:rsidR="007C015D" w:rsidRPr="007C015D" w:rsidRDefault="007C015D" w:rsidP="007C015D">
      <w:pPr>
        <w:spacing w:line="360" w:lineRule="auto"/>
        <w:ind w:firstLine="567"/>
        <w:jc w:val="both"/>
      </w:pPr>
      <w:r w:rsidRPr="007C015D">
        <w:t>3.3. Методика интерпретации данных ГИС должна обеспечивать:</w:t>
      </w:r>
    </w:p>
    <w:p w:rsidR="007C015D" w:rsidRPr="007C015D" w:rsidRDefault="007C015D" w:rsidP="007C015D">
      <w:pPr>
        <w:spacing w:line="360" w:lineRule="auto"/>
        <w:ind w:firstLine="567"/>
        <w:jc w:val="both"/>
      </w:pPr>
      <w:r w:rsidRPr="007C015D">
        <w:t>а) Определение непрерывно вдоль ствола каждой скважины: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  <w:tab w:val="num" w:pos="3905"/>
        </w:tabs>
        <w:spacing w:line="360" w:lineRule="auto"/>
        <w:ind w:left="0" w:firstLine="567"/>
        <w:jc w:val="both"/>
      </w:pPr>
      <w:r w:rsidRPr="007C015D">
        <w:t xml:space="preserve">структурно-минералогического состава пород (коэффициент пористости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п</w:t>
      </w:r>
      <w:proofErr w:type="spellEnd"/>
      <w:r w:rsidRPr="007C015D">
        <w:t xml:space="preserve">, содержание песчаной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пес</w:t>
      </w:r>
      <w:proofErr w:type="spellEnd"/>
      <w:r w:rsidRPr="007C015D">
        <w:t xml:space="preserve">, алевритовой </w:t>
      </w:r>
      <w:r w:rsidRPr="007C015D">
        <w:rPr>
          <w:i/>
        </w:rPr>
        <w:t>К</w:t>
      </w:r>
      <w:r w:rsidRPr="007C015D">
        <w:rPr>
          <w:i/>
          <w:vertAlign w:val="subscript"/>
        </w:rPr>
        <w:t>ал</w:t>
      </w:r>
      <w:r w:rsidRPr="007C015D">
        <w:t xml:space="preserve">, глинистой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гл</w:t>
      </w:r>
      <w:proofErr w:type="spellEnd"/>
      <w:r w:rsidRPr="007C015D">
        <w:t xml:space="preserve"> фракций и карбонатного цемента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карб</w:t>
      </w:r>
      <w:proofErr w:type="spellEnd"/>
      <w:r w:rsidRPr="007C015D">
        <w:t>, выделение прослоев карбонатов, углей и др.);</w:t>
      </w:r>
    </w:p>
    <w:p w:rsidR="007C015D" w:rsidRPr="007C015D" w:rsidRDefault="007C015D" w:rsidP="007C015D">
      <w:pPr>
        <w:numPr>
          <w:ilvl w:val="0"/>
          <w:numId w:val="23"/>
        </w:numPr>
        <w:tabs>
          <w:tab w:val="num" w:pos="0"/>
          <w:tab w:val="left" w:pos="317"/>
          <w:tab w:val="num" w:pos="3905"/>
        </w:tabs>
        <w:spacing w:line="360" w:lineRule="auto"/>
        <w:ind w:left="0" w:firstLine="567"/>
        <w:jc w:val="both"/>
      </w:pPr>
      <w:r w:rsidRPr="007C015D">
        <w:t xml:space="preserve">флюидального насыщения (содержание в поровом пространстве связанной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в</w:t>
      </w:r>
      <w:proofErr w:type="gramStart"/>
      <w:r w:rsidRPr="007C015D">
        <w:rPr>
          <w:i/>
          <w:vertAlign w:val="subscript"/>
        </w:rPr>
        <w:t>.с</w:t>
      </w:r>
      <w:proofErr w:type="gramEnd"/>
      <w:r w:rsidRPr="007C015D">
        <w:rPr>
          <w:i/>
          <w:vertAlign w:val="subscript"/>
        </w:rPr>
        <w:t>в</w:t>
      </w:r>
      <w:proofErr w:type="spellEnd"/>
      <w:r w:rsidRPr="007C015D">
        <w:t xml:space="preserve"> и подвижной воды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в.п</w:t>
      </w:r>
      <w:proofErr w:type="spellEnd"/>
      <w:r w:rsidRPr="007C015D">
        <w:t xml:space="preserve"> и </w:t>
      </w:r>
      <w:proofErr w:type="spellStart"/>
      <w:r w:rsidRPr="007C015D">
        <w:t>нефтегазонасыщения</w:t>
      </w:r>
      <w:proofErr w:type="spellEnd"/>
      <w:r w:rsidRPr="007C015D">
        <w:rPr>
          <w:i/>
        </w:rPr>
        <w:t xml:space="preserve">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нг</w:t>
      </w:r>
      <w:proofErr w:type="spellEnd"/>
      <w:r w:rsidRPr="007C015D">
        <w:t>).</w:t>
      </w:r>
    </w:p>
    <w:p w:rsidR="007C015D" w:rsidRPr="007C015D" w:rsidRDefault="007C015D" w:rsidP="007C015D">
      <w:pPr>
        <w:tabs>
          <w:tab w:val="left" w:pos="317"/>
          <w:tab w:val="num" w:pos="3905"/>
        </w:tabs>
        <w:spacing w:line="360" w:lineRule="auto"/>
        <w:ind w:firstLine="567"/>
        <w:jc w:val="both"/>
      </w:pPr>
      <w:r w:rsidRPr="007C015D">
        <w:t xml:space="preserve">б) Выделение в разрезе прослоев коллекторов, оценку их фильтрационно-емкостных свойств и </w:t>
      </w:r>
      <w:proofErr w:type="spellStart"/>
      <w:r w:rsidRPr="007C015D">
        <w:t>нефтегазонасыщенности</w:t>
      </w:r>
      <w:proofErr w:type="spellEnd"/>
      <w:r w:rsidRPr="007C015D">
        <w:t>, состава извлекаемых из них флюидов.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7C015D">
        <w:t xml:space="preserve">в) Оценку проницаемости коллекторов (абсолютной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пр</w:t>
      </w:r>
      <w:proofErr w:type="spellEnd"/>
      <w:r w:rsidRPr="007C015D">
        <w:t xml:space="preserve"> и фазовых по воде</w:t>
      </w:r>
      <w:r w:rsidRPr="007C015D">
        <w:rPr>
          <w:i/>
        </w:rPr>
        <w:t xml:space="preserve">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пр</w:t>
      </w:r>
      <w:proofErr w:type="gramStart"/>
      <w:r w:rsidRPr="007C015D">
        <w:rPr>
          <w:i/>
          <w:vertAlign w:val="subscript"/>
        </w:rPr>
        <w:t>.в</w:t>
      </w:r>
      <w:proofErr w:type="spellEnd"/>
      <w:proofErr w:type="gramEnd"/>
      <w:r w:rsidRPr="007C015D">
        <w:t>,</w:t>
      </w:r>
      <w:r w:rsidRPr="007C015D">
        <w:rPr>
          <w:i/>
        </w:rPr>
        <w:t xml:space="preserve"> </w:t>
      </w:r>
      <w:r w:rsidRPr="007C015D">
        <w:t xml:space="preserve">газу 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пр.г</w:t>
      </w:r>
      <w:proofErr w:type="spellEnd"/>
      <w:r w:rsidRPr="007C015D">
        <w:t>) или нефти (</w:t>
      </w:r>
      <w:proofErr w:type="spellStart"/>
      <w:r w:rsidRPr="007C015D">
        <w:rPr>
          <w:i/>
        </w:rPr>
        <w:t>К</w:t>
      </w:r>
      <w:r w:rsidRPr="007C015D">
        <w:rPr>
          <w:i/>
          <w:vertAlign w:val="subscript"/>
        </w:rPr>
        <w:t>пр.н</w:t>
      </w:r>
      <w:proofErr w:type="spellEnd"/>
      <w:r w:rsidRPr="007C015D">
        <w:t>).</w:t>
      </w:r>
    </w:p>
    <w:p w:rsidR="007C015D" w:rsidRPr="007C015D" w:rsidRDefault="007C015D" w:rsidP="007C015D">
      <w:pPr>
        <w:spacing w:line="360" w:lineRule="auto"/>
        <w:ind w:firstLine="567"/>
      </w:pPr>
      <w:r w:rsidRPr="007C015D">
        <w:t>г) Формирование таблицы параметров по прослоям коллекторов по всем скважинам.</w:t>
      </w:r>
    </w:p>
    <w:p w:rsidR="007C015D" w:rsidRPr="007C015D" w:rsidRDefault="007C015D" w:rsidP="007C015D">
      <w:pPr>
        <w:spacing w:line="360" w:lineRule="auto"/>
        <w:ind w:firstLine="567"/>
        <w:jc w:val="both"/>
      </w:pPr>
      <w:r w:rsidRPr="007C015D">
        <w:t>3.4. Обработка данных ГИС должна выполняться в поточечном режиме с определением свойств пород коллекторов и вмещающих пород (плотных песчано-алевритовых прослоев и глин).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7C015D">
        <w:t xml:space="preserve">3.5. Методика </w:t>
      </w:r>
      <w:proofErr w:type="spellStart"/>
      <w:r w:rsidRPr="007C015D">
        <w:t>переинтерпретации</w:t>
      </w:r>
      <w:proofErr w:type="spellEnd"/>
      <w:r w:rsidRPr="007C015D">
        <w:t xml:space="preserve"> данных ГИС, результаты обработки и </w:t>
      </w:r>
      <w:proofErr w:type="spellStart"/>
      <w:r w:rsidRPr="007C015D">
        <w:t>переинтерпретации</w:t>
      </w:r>
      <w:proofErr w:type="spellEnd"/>
      <w:r w:rsidRPr="007C015D">
        <w:t xml:space="preserve"> материалов каротажа по всем скважинам месторождения, а также полученные в итоге геологические свойства пород и </w:t>
      </w:r>
      <w:proofErr w:type="spellStart"/>
      <w:r w:rsidRPr="007C015D">
        <w:t>подсчетные</w:t>
      </w:r>
      <w:proofErr w:type="spellEnd"/>
      <w:r w:rsidRPr="007C015D">
        <w:t xml:space="preserve"> параметры должны отвечать требованиям ГКЗ РФ.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152"/>
        </w:tabs>
        <w:autoSpaceDE w:val="0"/>
        <w:autoSpaceDN w:val="0"/>
        <w:adjustRightInd w:val="0"/>
        <w:spacing w:line="360" w:lineRule="auto"/>
        <w:ind w:firstLine="567"/>
        <w:jc w:val="both"/>
        <w:rPr>
          <w:b/>
          <w:bCs/>
          <w:color w:val="000000"/>
        </w:rPr>
      </w:pPr>
      <w:r w:rsidRPr="007C015D">
        <w:t>4</w:t>
      </w:r>
      <w:r w:rsidRPr="007C015D">
        <w:rPr>
          <w:b/>
          <w:bCs/>
          <w:color w:val="000000"/>
        </w:rPr>
        <w:t>. Исходные данные: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bCs/>
          <w:color w:val="000000"/>
        </w:rPr>
        <w:t>4.1. М</w:t>
      </w:r>
      <w:r w:rsidRPr="007C015D">
        <w:rPr>
          <w:color w:val="000000"/>
        </w:rPr>
        <w:t xml:space="preserve">атериалы по скважинам, пробуренным в пределах исследуемых площадей: 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даты бурения и каротажа, альтитуды, координаты и схемы расположения пробуренных поисковых, разведочных, эксплуатационных скважин;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 xml:space="preserve">- </w:t>
      </w:r>
      <w:proofErr w:type="spellStart"/>
      <w:r w:rsidRPr="007C015D">
        <w:rPr>
          <w:color w:val="000000"/>
        </w:rPr>
        <w:t>инклинометрия</w:t>
      </w:r>
      <w:proofErr w:type="spellEnd"/>
      <w:r w:rsidRPr="007C015D">
        <w:rPr>
          <w:color w:val="000000"/>
        </w:rPr>
        <w:t xml:space="preserve">, 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lastRenderedPageBreak/>
        <w:t>- данные ГИС,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данные описания отобранного керна;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 xml:space="preserve">- результаты лабораторных исследований керна, отобранного во всех скважинах, в том числе и </w:t>
      </w:r>
      <w:proofErr w:type="gramStart"/>
      <w:r w:rsidRPr="007C015D">
        <w:rPr>
          <w:color w:val="000000"/>
        </w:rPr>
        <w:t>в</w:t>
      </w:r>
      <w:proofErr w:type="gramEnd"/>
      <w:r w:rsidRPr="007C015D">
        <w:rPr>
          <w:color w:val="000000"/>
        </w:rPr>
        <w:t xml:space="preserve"> планируемых к обработке, изучаемых месторождений;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- результаты предыдущей интерпретации данных ГИС: стратиграфические расчленения разрезов в скважинах, материалы оперативной интерпретации данных ГИС, интервалы перфорации и результаты опробования;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4.2. Материалы существующих тематических исследований, подсчета запасов по исследуемым пластам всех месторождений, перечисленных в п. 2.1;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4.3. Отчеты сейсморазведочных работ 2</w:t>
      </w:r>
      <w:r w:rsidRPr="007C015D">
        <w:rPr>
          <w:color w:val="000000"/>
          <w:lang w:val="en-US"/>
        </w:rPr>
        <w:t>D</w:t>
      </w:r>
      <w:r w:rsidRPr="007C015D">
        <w:rPr>
          <w:color w:val="000000"/>
        </w:rPr>
        <w:t>, 3</w:t>
      </w:r>
      <w:r w:rsidRPr="007C015D">
        <w:rPr>
          <w:color w:val="000000"/>
          <w:lang w:val="en-US"/>
        </w:rPr>
        <w:t>D</w:t>
      </w:r>
      <w:r w:rsidRPr="007C015D">
        <w:rPr>
          <w:color w:val="000000"/>
        </w:rPr>
        <w:t>, проведенных на площадях расположения месторождений.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 xml:space="preserve">4.4. </w:t>
      </w:r>
      <w:proofErr w:type="spellStart"/>
      <w:r w:rsidRPr="007C015D">
        <w:rPr>
          <w:color w:val="000000"/>
        </w:rPr>
        <w:t>Картопостроения</w:t>
      </w:r>
      <w:proofErr w:type="spellEnd"/>
      <w:r w:rsidRPr="007C015D">
        <w:rPr>
          <w:color w:val="000000"/>
        </w:rPr>
        <w:t xml:space="preserve"> по всем изучаемым продуктивным горизонтам.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4.5. Геологические и сейсмические разрезы.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11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b/>
          <w:bCs/>
          <w:color w:val="000000"/>
        </w:rPr>
        <w:t>5. Сроки выполнения работ.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402"/>
        </w:tabs>
        <w:autoSpaceDE w:val="0"/>
        <w:autoSpaceDN w:val="0"/>
        <w:adjustRightInd w:val="0"/>
        <w:spacing w:before="5" w:line="360" w:lineRule="auto"/>
        <w:ind w:firstLine="567"/>
        <w:jc w:val="both"/>
      </w:pPr>
      <w:r w:rsidRPr="007C015D">
        <w:rPr>
          <w:color w:val="000000"/>
        </w:rPr>
        <w:t>5.1. Начало работ – 12.01.201</w:t>
      </w:r>
      <w:r w:rsidR="00845970">
        <w:rPr>
          <w:color w:val="000000"/>
        </w:rPr>
        <w:t>5</w:t>
      </w:r>
      <w:r w:rsidRPr="007C015D">
        <w:rPr>
          <w:color w:val="000000"/>
        </w:rPr>
        <w:t xml:space="preserve"> г., окончание - 31.12.2015 г.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589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5.2.Сроки выполнения, содержание промежуточных этапов определяются календарным планом работ, который может уточняться и изменяться по согласованию с Заказчиком.</w:t>
      </w:r>
    </w:p>
    <w:p w:rsidR="007C015D" w:rsidRPr="007C015D" w:rsidRDefault="007C015D" w:rsidP="007C015D">
      <w:pPr>
        <w:widowControl w:val="0"/>
        <w:shd w:val="clear" w:color="auto" w:fill="FFFFFF"/>
        <w:tabs>
          <w:tab w:val="left" w:pos="1589"/>
        </w:tabs>
        <w:autoSpaceDE w:val="0"/>
        <w:autoSpaceDN w:val="0"/>
        <w:adjustRightInd w:val="0"/>
        <w:spacing w:line="360" w:lineRule="auto"/>
        <w:ind w:firstLine="567"/>
        <w:jc w:val="both"/>
        <w:rPr>
          <w:color w:val="000000"/>
        </w:rPr>
      </w:pPr>
      <w:r w:rsidRPr="007C015D">
        <w:rPr>
          <w:color w:val="000000"/>
        </w:rPr>
        <w:t>5.3.Сроком завершения работ по геологическому заданию является дата принятия окончательного отчета на НТС ОАО «СН-МНГ».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</w:pPr>
      <w:r w:rsidRPr="007C015D">
        <w:rPr>
          <w:b/>
          <w:bCs/>
        </w:rPr>
        <w:t>6. Форма отчетности.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7C015D">
        <w:t>6.1. Информационные отчеты по завершению этапов работ.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7C015D">
        <w:t xml:space="preserve">6.2. Результаты интерпретации данных ГИС по скважинам предоставляются ОАО «СН-МНГ» в форме графических планшетов на бумажном носителе (формата A3) и в электронном виде в формате баз данных </w:t>
      </w:r>
      <w:proofErr w:type="spellStart"/>
      <w:r w:rsidRPr="007C015D">
        <w:t>GeoPoisk</w:t>
      </w:r>
      <w:proofErr w:type="spellEnd"/>
      <w:r w:rsidRPr="007C015D">
        <w:t>.</w:t>
      </w:r>
    </w:p>
    <w:p w:rsidR="007C015D" w:rsidRPr="007C015D" w:rsidRDefault="007C015D" w:rsidP="007C015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567"/>
        <w:jc w:val="both"/>
      </w:pPr>
      <w:r w:rsidRPr="007C015D">
        <w:rPr>
          <w:color w:val="000000"/>
        </w:rPr>
        <w:t xml:space="preserve">6.3. Окончательный отчет, составленный </w:t>
      </w:r>
      <w:r w:rsidRPr="007C015D">
        <w:t xml:space="preserve">по ГОСТ </w:t>
      </w:r>
      <w:proofErr w:type="gramStart"/>
      <w:r w:rsidRPr="007C015D">
        <w:t>Р</w:t>
      </w:r>
      <w:proofErr w:type="gramEnd"/>
      <w:r w:rsidRPr="007C015D">
        <w:t xml:space="preserve"> 53579-2009</w:t>
      </w:r>
      <w:r w:rsidRPr="007C015D">
        <w:rPr>
          <w:color w:val="000000"/>
        </w:rPr>
        <w:t>, рассмотренный на НТС ОАО «СН-МНГ».</w:t>
      </w:r>
    </w:p>
    <w:p w:rsidR="00F4555A" w:rsidRPr="007C015D" w:rsidRDefault="007C015D" w:rsidP="00F4555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567"/>
        <w:jc w:val="both"/>
        <w:rPr>
          <w:b/>
          <w:iCs/>
          <w:sz w:val="26"/>
          <w:szCs w:val="26"/>
        </w:rPr>
      </w:pPr>
      <w:r w:rsidRPr="007C015D">
        <w:rPr>
          <w:b/>
          <w:iCs/>
          <w:sz w:val="26"/>
          <w:szCs w:val="26"/>
        </w:rPr>
        <w:t>7. Особые условия:</w:t>
      </w:r>
    </w:p>
    <w:p w:rsidR="00F4555A" w:rsidRDefault="00F4555A" w:rsidP="007C015D">
      <w:pPr>
        <w:numPr>
          <w:ilvl w:val="1"/>
          <w:numId w:val="24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F4555A" w:rsidRPr="00611098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6"/>
          <w:szCs w:val="26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</w:t>
      </w:r>
    </w:p>
    <w:p w:rsidR="00D96FC8" w:rsidRDefault="00D96FC8" w:rsidP="008E199F">
      <w:pPr>
        <w:ind w:firstLine="708"/>
        <w:jc w:val="center"/>
        <w:rPr>
          <w:b/>
          <w:sz w:val="22"/>
          <w:szCs w:val="22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sz w:val="22"/>
        </w:rPr>
        <w:br w:type="page"/>
      </w:r>
      <w:r>
        <w:rPr>
          <w:b/>
          <w:sz w:val="22"/>
          <w:szCs w:val="22"/>
        </w:rPr>
        <w:lastRenderedPageBreak/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4"/>
      <w:headerReference w:type="first" r:id="rId15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FA" w:rsidRDefault="00151BFA">
      <w:r>
        <w:separator/>
      </w:r>
    </w:p>
  </w:endnote>
  <w:endnote w:type="continuationSeparator" w:id="0">
    <w:p w:rsidR="00151BFA" w:rsidRDefault="00151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FA" w:rsidRDefault="00151BFA">
      <w:r>
        <w:separator/>
      </w:r>
    </w:p>
  </w:footnote>
  <w:footnote w:type="continuationSeparator" w:id="0">
    <w:p w:rsidR="00151BFA" w:rsidRDefault="00151B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AB96471"/>
    <w:multiLevelType w:val="hybridMultilevel"/>
    <w:tmpl w:val="32C4F37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2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21"/>
  </w:num>
  <w:num w:numId="4">
    <w:abstractNumId w:val="14"/>
  </w:num>
  <w:num w:numId="5">
    <w:abstractNumId w:val="16"/>
  </w:num>
  <w:num w:numId="6">
    <w:abstractNumId w:val="23"/>
  </w:num>
  <w:num w:numId="7">
    <w:abstractNumId w:val="2"/>
  </w:num>
  <w:num w:numId="8">
    <w:abstractNumId w:val="9"/>
  </w:num>
  <w:num w:numId="9">
    <w:abstractNumId w:val="18"/>
  </w:num>
  <w:num w:numId="10">
    <w:abstractNumId w:val="10"/>
  </w:num>
  <w:num w:numId="11">
    <w:abstractNumId w:val="22"/>
  </w:num>
  <w:num w:numId="12">
    <w:abstractNumId w:val="8"/>
  </w:num>
  <w:num w:numId="13">
    <w:abstractNumId w:val="19"/>
  </w:num>
  <w:num w:numId="14">
    <w:abstractNumId w:val="6"/>
  </w:num>
  <w:num w:numId="15">
    <w:abstractNumId w:val="15"/>
  </w:num>
  <w:num w:numId="16">
    <w:abstractNumId w:val="17"/>
  </w:num>
  <w:num w:numId="17">
    <w:abstractNumId w:val="3"/>
  </w:num>
  <w:num w:numId="18">
    <w:abstractNumId w:val="4"/>
  </w:num>
  <w:num w:numId="19">
    <w:abstractNumId w:val="13"/>
  </w:num>
  <w:num w:numId="20">
    <w:abstractNumId w:val="20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24"/>
  </w:num>
  <w:num w:numId="2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6A1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1BFA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2D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06E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5970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032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30EF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94F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IudinaNN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ostricinSG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FF807-DE7D-40C4-9475-33ECB7CE9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11</Pages>
  <Words>3295</Words>
  <Characters>18782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22033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25</cp:revision>
  <cp:lastPrinted>2014-10-03T10:03:00Z</cp:lastPrinted>
  <dcterms:created xsi:type="dcterms:W3CDTF">2014-09-23T09:09:00Z</dcterms:created>
  <dcterms:modified xsi:type="dcterms:W3CDTF">2014-10-16T12:33:00Z</dcterms:modified>
</cp:coreProperties>
</file>