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19" w:rsidRPr="003E1A11" w:rsidRDefault="00F32719" w:rsidP="00F32719">
      <w:pPr>
        <w:autoSpaceDE/>
        <w:autoSpaceDN/>
        <w:adjustRightInd/>
        <w:spacing w:before="180" w:line="240" w:lineRule="auto"/>
        <w:ind w:firstLine="0"/>
        <w:rPr>
          <w:sz w:val="24"/>
          <w:szCs w:val="24"/>
        </w:rPr>
      </w:pPr>
      <w:r w:rsidRPr="003E1A11">
        <w:rPr>
          <w:sz w:val="24"/>
          <w:szCs w:val="24"/>
        </w:rPr>
        <w:t>Приложение</w:t>
      </w:r>
      <w:r w:rsidR="005A468D" w:rsidRPr="003E1A11">
        <w:rPr>
          <w:sz w:val="24"/>
          <w:szCs w:val="24"/>
        </w:rPr>
        <w:t xml:space="preserve"> 24</w:t>
      </w:r>
    </w:p>
    <w:p w:rsidR="00F32719" w:rsidRPr="003E1A11" w:rsidRDefault="00F32719" w:rsidP="00F32719">
      <w:pPr>
        <w:autoSpaceDE/>
        <w:autoSpaceDN/>
        <w:adjustRightInd/>
        <w:spacing w:before="180" w:line="240" w:lineRule="auto"/>
        <w:ind w:firstLine="0"/>
        <w:rPr>
          <w:sz w:val="24"/>
          <w:szCs w:val="24"/>
        </w:rPr>
      </w:pPr>
      <w:r w:rsidRPr="003E1A11">
        <w:rPr>
          <w:sz w:val="24"/>
          <w:szCs w:val="24"/>
        </w:rPr>
        <w:t xml:space="preserve">к договору № _______ </w:t>
      </w:r>
    </w:p>
    <w:p w:rsidR="00C4345E" w:rsidRPr="003E1A11" w:rsidRDefault="00F32719" w:rsidP="00F32719">
      <w:pPr>
        <w:autoSpaceDE/>
        <w:autoSpaceDN/>
        <w:adjustRightInd/>
        <w:spacing w:before="180" w:line="240" w:lineRule="auto"/>
        <w:ind w:firstLine="0"/>
        <w:rPr>
          <w:sz w:val="24"/>
          <w:szCs w:val="24"/>
        </w:rPr>
      </w:pPr>
      <w:r w:rsidRPr="003E1A11">
        <w:rPr>
          <w:sz w:val="24"/>
          <w:szCs w:val="24"/>
        </w:rPr>
        <w:t>от  «_____»____________ 20_____ г.</w:t>
      </w:r>
    </w:p>
    <w:p w:rsidR="00F32719" w:rsidRPr="003E1A11" w:rsidRDefault="00F32719" w:rsidP="007A3ABB">
      <w:pPr>
        <w:keepNext/>
        <w:autoSpaceDE/>
        <w:spacing w:line="240" w:lineRule="auto"/>
        <w:ind w:firstLine="0"/>
        <w:rPr>
          <w:b/>
          <w:bCs/>
          <w:sz w:val="24"/>
          <w:szCs w:val="24"/>
        </w:rPr>
      </w:pPr>
    </w:p>
    <w:p w:rsidR="00F32719" w:rsidRPr="003E1A11" w:rsidRDefault="00F32719" w:rsidP="00F32719">
      <w:pPr>
        <w:keepNext/>
        <w:autoSpaceDE/>
        <w:spacing w:line="240" w:lineRule="auto"/>
        <w:ind w:firstLine="709"/>
        <w:jc w:val="center"/>
        <w:rPr>
          <w:b/>
          <w:sz w:val="24"/>
          <w:szCs w:val="24"/>
        </w:rPr>
      </w:pPr>
      <w:r w:rsidRPr="003E1A11">
        <w:rPr>
          <w:b/>
          <w:bCs/>
          <w:sz w:val="24"/>
          <w:szCs w:val="24"/>
        </w:rPr>
        <w:t xml:space="preserve">Акт приема </w:t>
      </w:r>
      <w:r w:rsidRPr="003E1A11">
        <w:rPr>
          <w:sz w:val="24"/>
          <w:szCs w:val="24"/>
        </w:rPr>
        <w:t xml:space="preserve">– </w:t>
      </w:r>
      <w:r w:rsidRPr="003E1A11">
        <w:rPr>
          <w:b/>
          <w:sz w:val="24"/>
          <w:szCs w:val="24"/>
        </w:rPr>
        <w:t>передачи</w:t>
      </w:r>
    </w:p>
    <w:p w:rsidR="00F32719" w:rsidRPr="003E1A11" w:rsidRDefault="00F32719" w:rsidP="002F566A">
      <w:pPr>
        <w:keepNext/>
        <w:autoSpaceDE/>
        <w:spacing w:line="240" w:lineRule="auto"/>
        <w:ind w:firstLine="709"/>
        <w:jc w:val="center"/>
        <w:rPr>
          <w:b/>
          <w:bCs/>
          <w:sz w:val="24"/>
          <w:szCs w:val="24"/>
        </w:rPr>
      </w:pPr>
      <w:r w:rsidRPr="003E1A11">
        <w:rPr>
          <w:b/>
          <w:bCs/>
          <w:sz w:val="24"/>
          <w:szCs w:val="24"/>
        </w:rPr>
        <w:t xml:space="preserve">Локальных нормативных актов Заказчика </w:t>
      </w:r>
    </w:p>
    <w:tbl>
      <w:tblPr>
        <w:tblpPr w:leftFromText="180" w:rightFromText="180" w:vertAnchor="text" w:horzAnchor="margin" w:tblpXSpec="center" w:tblpY="96"/>
        <w:tblW w:w="10064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852"/>
        <w:gridCol w:w="14"/>
        <w:gridCol w:w="18"/>
      </w:tblGrid>
      <w:tr w:rsidR="00F32719" w:rsidRPr="003E1A11" w:rsidTr="002F566A">
        <w:trPr>
          <w:cantSplit/>
          <w:trHeight w:val="726"/>
          <w:tblHeader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E1A11">
              <w:rPr>
                <w:sz w:val="20"/>
                <w:szCs w:val="20"/>
                <w:lang w:val="uk-UA"/>
              </w:rPr>
              <w:t>№</w:t>
            </w:r>
          </w:p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E1A11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3E1A11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3E1A11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3E1A11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88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3E1A11" w:rsidRDefault="00F32719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E1A11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F32719" w:rsidRPr="003E1A11" w:rsidRDefault="00F32719" w:rsidP="007A3ABB">
            <w:pPr>
              <w:spacing w:line="276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E1A11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3E1A11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3E1A11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E1A11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3E1A11">
              <w:rPr>
                <w:sz w:val="20"/>
                <w:szCs w:val="20"/>
                <w:lang w:val="uk-UA"/>
              </w:rPr>
              <w:t>)</w:t>
            </w:r>
          </w:p>
        </w:tc>
      </w:tr>
      <w:tr w:rsidR="00F32719" w:rsidRPr="003E1A11" w:rsidTr="00533697">
        <w:trPr>
          <w:gridAfter w:val="2"/>
          <w:wAfter w:w="32" w:type="dxa"/>
          <w:cantSplit/>
          <w:trHeight w:val="138"/>
          <w:tblHeader/>
        </w:trPr>
        <w:tc>
          <w:tcPr>
            <w:tcW w:w="1003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spacing w:line="276" w:lineRule="auto"/>
              <w:ind w:firstLine="0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3E1A11">
              <w:rPr>
                <w:sz w:val="24"/>
                <w:szCs w:val="24"/>
              </w:rPr>
              <w:t>Славнефть</w:t>
            </w:r>
            <w:proofErr w:type="spellEnd"/>
            <w:r w:rsidRPr="003E1A11">
              <w:rPr>
                <w:sz w:val="24"/>
                <w:szCs w:val="24"/>
              </w:rPr>
              <w:t>-Мегионнефтегаз»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14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25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взаимодействия между ОАО «СН-МНГ» и Подрядчиком по предоставлению материально-производственных запасов на давальческой основе и их документальное оформление при выполнении работ по капитальному и текущему  ремонту скважин;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5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 xml:space="preserve">Регламент взаимодействия  ОАО «СН-МНГ» и </w:t>
            </w:r>
            <w:r w:rsidRPr="003E1A11">
              <w:rPr>
                <w:sz w:val="24"/>
                <w:szCs w:val="24"/>
                <w:u w:val="single"/>
              </w:rPr>
              <w:t>наименование подрядчика</w:t>
            </w:r>
            <w:r w:rsidRPr="003E1A11">
              <w:rPr>
                <w:sz w:val="24"/>
                <w:szCs w:val="24"/>
              </w:rPr>
              <w:t xml:space="preserve"> и документального оформления операций по предоставлению технологической жидкости глушения скважин на давальческой основе;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5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Стандарт «Общие требования, предъявляемые к подрядным организациям в ОАО «СН-МНГ» в области охраны труда, промышленной, пожарной и экологической безопасности»</w:t>
            </w:r>
            <w:r w:rsidR="00D86C0B" w:rsidRPr="003E1A11">
              <w:rPr>
                <w:sz w:val="24"/>
                <w:szCs w:val="24"/>
              </w:rPr>
              <w:t xml:space="preserve"> СТО 025-2015</w:t>
            </w:r>
            <w:r w:rsidRPr="003E1A11">
              <w:rPr>
                <w:sz w:val="24"/>
                <w:szCs w:val="24"/>
              </w:rPr>
              <w:t>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51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3E1A11">
              <w:rPr>
                <w:sz w:val="24"/>
                <w:szCs w:val="24"/>
              </w:rPr>
              <w:t>Славнефть</w:t>
            </w:r>
            <w:proofErr w:type="spellEnd"/>
            <w:r w:rsidRPr="003E1A11">
              <w:rPr>
                <w:sz w:val="24"/>
                <w:szCs w:val="24"/>
              </w:rPr>
              <w:t>-Мегионнефтегаз»</w:t>
            </w:r>
            <w:r w:rsidR="004A2525" w:rsidRPr="003E1A11">
              <w:rPr>
                <w:sz w:val="24"/>
                <w:szCs w:val="24"/>
              </w:rPr>
              <w:t xml:space="preserve"> СТБ 034-2015</w:t>
            </w:r>
            <w:r w:rsidRPr="003E1A11">
              <w:rPr>
                <w:sz w:val="24"/>
                <w:szCs w:val="24"/>
              </w:rPr>
              <w:t>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53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27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15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34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32</w:t>
            </w:r>
          </w:p>
        </w:tc>
      </w:tr>
      <w:tr w:rsidR="00BF79BE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F79BE" w:rsidRPr="003E1A11" w:rsidRDefault="00034B78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F79BE" w:rsidRPr="003E1A11" w:rsidRDefault="005316B7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Изменение 1 к процедуре «Контроль употребления алкоголя, наркотических и токсических веществ»;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79BE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3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1</w:t>
            </w:r>
            <w:r w:rsidR="00034B78" w:rsidRPr="003E1A11">
              <w:rPr>
                <w:b/>
                <w:sz w:val="24"/>
                <w:szCs w:val="24"/>
                <w:lang w:val="uk-UA"/>
              </w:rPr>
              <w:t>3</w:t>
            </w:r>
            <w:r w:rsidRPr="003E1A11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распределения обязанностей в процессе строительства скважин между Заказчиком и Подрядчиками, которые привлекаются Заказчиком для проведения работ по эксплуатационному бурению;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5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 w:rsidR="00034B78" w:rsidRPr="003E1A11">
              <w:rPr>
                <w:b/>
                <w:sz w:val="24"/>
                <w:szCs w:val="24"/>
                <w:lang w:val="uk-UA"/>
              </w:rPr>
              <w:t>4</w:t>
            </w:r>
            <w:r w:rsidRPr="003E1A11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pacing w:val="1"/>
                <w:sz w:val="24"/>
                <w:szCs w:val="24"/>
              </w:rPr>
              <w:t xml:space="preserve">Регламент по безаварийному ведению буровых работ на месторождениях </w:t>
            </w:r>
            <w:r w:rsidRPr="003E1A11">
              <w:rPr>
                <w:sz w:val="24"/>
                <w:szCs w:val="24"/>
              </w:rPr>
              <w:t>открытого акционерного общества «</w:t>
            </w:r>
            <w:proofErr w:type="spellStart"/>
            <w:r w:rsidRPr="003E1A11">
              <w:rPr>
                <w:sz w:val="24"/>
                <w:szCs w:val="24"/>
              </w:rPr>
              <w:t>Славнефть</w:t>
            </w:r>
            <w:proofErr w:type="spellEnd"/>
            <w:r w:rsidRPr="003E1A11">
              <w:rPr>
                <w:sz w:val="24"/>
                <w:szCs w:val="24"/>
              </w:rPr>
              <w:t>-Мегионнефтегаз»;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64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1</w:t>
            </w:r>
            <w:r w:rsidR="00034B78" w:rsidRPr="003E1A11">
              <w:rPr>
                <w:b/>
                <w:sz w:val="24"/>
                <w:szCs w:val="24"/>
                <w:lang w:val="uk-UA"/>
              </w:rPr>
              <w:t>5</w:t>
            </w:r>
            <w:r w:rsidRPr="003E1A11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bCs/>
                <w:color w:val="000000"/>
                <w:sz w:val="24"/>
                <w:szCs w:val="24"/>
              </w:rPr>
              <w:t>Регламент взаимодействия ОАО «СН-МНГ» и Подрядчика по обеспечению материалами на давальческой основе при выполнении работ по строительству и освоению скважин</w:t>
            </w:r>
            <w:r w:rsidRPr="003E1A11">
              <w:rPr>
                <w:sz w:val="24"/>
                <w:szCs w:val="24"/>
              </w:rPr>
              <w:t>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10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 xml:space="preserve">   1</w:t>
            </w:r>
            <w:r w:rsidR="00034B78" w:rsidRPr="003E1A11">
              <w:rPr>
                <w:b/>
                <w:sz w:val="24"/>
                <w:szCs w:val="24"/>
                <w:lang w:val="uk-UA"/>
              </w:rPr>
              <w:t>6</w:t>
            </w:r>
            <w:r w:rsidRPr="003E1A11">
              <w:rPr>
                <w:b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bCs/>
                <w:color w:val="000000"/>
                <w:sz w:val="24"/>
                <w:szCs w:val="24"/>
              </w:rPr>
              <w:t>Регламент по проведению аварийно-восстановленных работ на скважинах ОАО «СН-МНГ»</w:t>
            </w:r>
            <w:r w:rsidR="00C568C4" w:rsidRPr="003E1A11">
              <w:rPr>
                <w:bCs/>
                <w:color w:val="000000"/>
                <w:sz w:val="24"/>
                <w:szCs w:val="24"/>
              </w:rPr>
              <w:t>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41</w:t>
            </w:r>
          </w:p>
        </w:tc>
      </w:tr>
      <w:tr w:rsidR="00F32719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1</w:t>
            </w:r>
            <w:r w:rsidR="00034B78" w:rsidRPr="003E1A11">
              <w:rPr>
                <w:b/>
                <w:sz w:val="24"/>
                <w:szCs w:val="24"/>
                <w:lang w:val="uk-UA"/>
              </w:rPr>
              <w:t>7</w:t>
            </w:r>
            <w:r w:rsidRPr="003E1A11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iCs/>
                <w:sz w:val="24"/>
                <w:szCs w:val="24"/>
              </w:rPr>
              <w:t>Регламент содействия Заказчика в авиаперевозках материалов, оборудования и персонала Подрядчика</w:t>
            </w:r>
            <w:r w:rsidRPr="003E1A11">
              <w:rPr>
                <w:sz w:val="24"/>
                <w:szCs w:val="24"/>
              </w:rPr>
              <w:t>;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3E1A11" w:rsidTr="002F566A">
        <w:trPr>
          <w:gridAfter w:val="2"/>
          <w:wAfter w:w="32" w:type="dxa"/>
          <w:cantSplit/>
          <w:trHeight w:val="1319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F32719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1</w:t>
            </w:r>
            <w:r w:rsidR="00034B78" w:rsidRPr="003E1A11">
              <w:rPr>
                <w:b/>
                <w:sz w:val="24"/>
                <w:szCs w:val="24"/>
                <w:lang w:val="uk-UA"/>
              </w:rPr>
              <w:t>8</w:t>
            </w:r>
            <w:r w:rsidRPr="003E1A11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316B7" w:rsidRPr="003E1A11" w:rsidRDefault="00F32719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учёт извлечённых уроков и планов действий в открытом акционерном обществе «</w:t>
            </w:r>
            <w:proofErr w:type="spellStart"/>
            <w:r w:rsidRPr="003E1A11">
              <w:rPr>
                <w:sz w:val="24"/>
                <w:szCs w:val="24"/>
              </w:rPr>
              <w:t>Славнефть</w:t>
            </w:r>
            <w:proofErr w:type="spellEnd"/>
            <w:r w:rsidRPr="003E1A11">
              <w:rPr>
                <w:sz w:val="24"/>
                <w:szCs w:val="24"/>
              </w:rPr>
              <w:t xml:space="preserve">-Мегионнефтегаз»;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49</w:t>
            </w:r>
          </w:p>
        </w:tc>
      </w:tr>
      <w:tr w:rsidR="00034B78" w:rsidRPr="003E1A11" w:rsidTr="002F566A">
        <w:trPr>
          <w:gridAfter w:val="1"/>
          <w:wAfter w:w="18" w:type="dxa"/>
          <w:cantSplit/>
          <w:trHeight w:val="137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3E1A11" w:rsidRDefault="00034B78" w:rsidP="007A3ABB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19.</w:t>
            </w:r>
          </w:p>
          <w:p w:rsidR="00034B78" w:rsidRPr="003E1A11" w:rsidRDefault="00034B78" w:rsidP="007A3ABB">
            <w:pPr>
              <w:spacing w:line="276" w:lineRule="auto"/>
              <w:ind w:left="700" w:firstLine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3E1A11" w:rsidRDefault="00034B78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Изменения 1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3E1A11">
              <w:rPr>
                <w:sz w:val="24"/>
                <w:szCs w:val="24"/>
              </w:rPr>
              <w:t>Славнефть</w:t>
            </w:r>
            <w:proofErr w:type="spellEnd"/>
            <w:r w:rsidRPr="003E1A11">
              <w:rPr>
                <w:sz w:val="24"/>
                <w:szCs w:val="24"/>
              </w:rPr>
              <w:t>-Мегионнефтегаз»;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3</w:t>
            </w:r>
          </w:p>
        </w:tc>
      </w:tr>
      <w:tr w:rsidR="00034B78" w:rsidRPr="003E1A11" w:rsidTr="002F566A">
        <w:trPr>
          <w:gridAfter w:val="2"/>
          <w:wAfter w:w="32" w:type="dxa"/>
          <w:cantSplit/>
          <w:trHeight w:val="138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:rsidR="00034B78" w:rsidRPr="003E1A11" w:rsidRDefault="00034B78" w:rsidP="007A3ABB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3E1A11">
              <w:rPr>
                <w:b/>
                <w:sz w:val="24"/>
                <w:szCs w:val="24"/>
                <w:lang w:val="uk-UA"/>
              </w:rPr>
              <w:t>20.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034B78" w:rsidRPr="003E1A11" w:rsidRDefault="00034B78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Изменение 2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3E1A11">
              <w:rPr>
                <w:sz w:val="24"/>
                <w:szCs w:val="24"/>
              </w:rPr>
              <w:t>Славнефть</w:t>
            </w:r>
            <w:proofErr w:type="spellEnd"/>
            <w:r w:rsidRPr="003E1A11">
              <w:rPr>
                <w:sz w:val="24"/>
                <w:szCs w:val="24"/>
              </w:rPr>
              <w:t>-Мегионнефтегаз».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034B78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3</w:t>
            </w:r>
            <w:r w:rsidR="00034B78" w:rsidRPr="003E1A11">
              <w:rPr>
                <w:b/>
                <w:sz w:val="20"/>
                <w:szCs w:val="20"/>
                <w:lang w:val="uk-UA"/>
              </w:rPr>
              <w:t xml:space="preserve">    </w:t>
            </w:r>
          </w:p>
        </w:tc>
      </w:tr>
      <w:tr w:rsidR="003E2D48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E2D48" w:rsidRPr="003E1A11" w:rsidRDefault="00034B78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>21</w:t>
            </w:r>
            <w:r w:rsidR="003E2D48" w:rsidRPr="003E1A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E2D48" w:rsidRPr="003E1A11" w:rsidRDefault="003E2D48" w:rsidP="007A3ABB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взаимоотношений между ЗАКАЗЧИКОМ, ПОДРЯДЧИКОМ, выполняющим геофизические исследования (ГИС) и прострелочно-взрывные работы (ПВР) в скважинах и  ПОДРЯДЧИКОМ, выполняющим текущий и капитальный ремонт (ТКРС)/освоение скважин при проведении ГИС и ПВР в ОАО «СН-МНГ»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2D48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59</w:t>
            </w:r>
          </w:p>
        </w:tc>
      </w:tr>
      <w:tr w:rsidR="00FF314E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3E1A11" w:rsidRDefault="00034B78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>22</w:t>
            </w:r>
            <w:r w:rsidR="00FF314E" w:rsidRPr="003E1A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3E1A11" w:rsidRDefault="00FF314E" w:rsidP="007A3A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Взаимоотношений  при осуществлении технико-технологического контроля (</w:t>
            </w:r>
            <w:proofErr w:type="spellStart"/>
            <w:r w:rsidRPr="003E1A11">
              <w:rPr>
                <w:sz w:val="24"/>
                <w:szCs w:val="24"/>
              </w:rPr>
              <w:t>супервайзинга</w:t>
            </w:r>
            <w:proofErr w:type="spellEnd"/>
            <w:r w:rsidRPr="003E1A11">
              <w:rPr>
                <w:sz w:val="24"/>
                <w:szCs w:val="24"/>
              </w:rPr>
              <w:t>) при производстве работ по ТКРС и освоению скважин после бурения, работе с ГНКТ, между  ОАО «СН – МНГ» и подрядными организациями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14E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37</w:t>
            </w:r>
          </w:p>
        </w:tc>
      </w:tr>
      <w:tr w:rsidR="00FF314E" w:rsidRPr="003E1A11" w:rsidTr="002F566A">
        <w:trPr>
          <w:gridAfter w:val="2"/>
          <w:wAfter w:w="32" w:type="dxa"/>
          <w:cantSplit/>
          <w:trHeight w:val="252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3E1A11" w:rsidRDefault="00034B78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>23</w:t>
            </w:r>
            <w:r w:rsidR="00FF314E" w:rsidRPr="003E1A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3E1A11" w:rsidRDefault="00E95461" w:rsidP="00E95461">
            <w:pPr>
              <w:shd w:val="clear" w:color="auto" w:fill="FFFFFF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 xml:space="preserve">Технологическая инструкция ОАО «СН-МНГ» технические условия на ведение монтажных работ и условия безопасности при текущем, капитальном ремонте и освоении скважин 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14E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100</w:t>
            </w:r>
          </w:p>
        </w:tc>
      </w:tr>
      <w:tr w:rsidR="00FF314E" w:rsidRPr="003E1A11" w:rsidTr="002F566A">
        <w:trPr>
          <w:gridAfter w:val="2"/>
          <w:wAfter w:w="32" w:type="dxa"/>
          <w:cantSplit/>
          <w:trHeight w:val="715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3E1A11" w:rsidRDefault="00034B78" w:rsidP="007A3ABB">
            <w:pPr>
              <w:autoSpaceDE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>24</w:t>
            </w:r>
            <w:r w:rsidR="00FF314E" w:rsidRPr="003E1A1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3E1A11" w:rsidRDefault="00FF314E" w:rsidP="007A3ABB">
            <w:pPr>
              <w:spacing w:line="276" w:lineRule="auto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взаимодействия служб ОАО «СН-МНГ» и Подрядными организациями при подготовительных и заключительных работах к ЗБС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34</w:t>
            </w:r>
          </w:p>
        </w:tc>
      </w:tr>
      <w:tr w:rsidR="00034B78" w:rsidRPr="003E1A11" w:rsidTr="002F566A">
        <w:trPr>
          <w:gridAfter w:val="2"/>
          <w:wAfter w:w="32" w:type="dxa"/>
          <w:cantSplit/>
          <w:trHeight w:val="515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3E1A11" w:rsidRDefault="00034B78" w:rsidP="007A3ABB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3E1A11" w:rsidRDefault="00034B78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Стандарт</w:t>
            </w:r>
            <w:r w:rsidRPr="003E1A11">
              <w:rPr>
                <w:b/>
                <w:sz w:val="24"/>
                <w:szCs w:val="24"/>
              </w:rPr>
              <w:t xml:space="preserve"> </w:t>
            </w:r>
            <w:r w:rsidRPr="003E1A11">
              <w:rPr>
                <w:sz w:val="24"/>
                <w:szCs w:val="24"/>
              </w:rPr>
              <w:t>«Методические указания по установлению Жизненно важных правил безопасного ведения работ» СТО 021-2014»;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17</w:t>
            </w:r>
          </w:p>
        </w:tc>
      </w:tr>
      <w:tr w:rsidR="00034B78" w:rsidRPr="003E1A11" w:rsidTr="002F566A">
        <w:trPr>
          <w:gridAfter w:val="2"/>
          <w:wAfter w:w="32" w:type="dxa"/>
          <w:cantSplit/>
          <w:trHeight w:val="95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3E1A11" w:rsidRDefault="00034B78" w:rsidP="007A3ABB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3E1A11" w:rsidRDefault="00034B78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расследования причин преждевременных отказов скважин, оборудованных УЭЦН на объектах открытого акционерного общества «</w:t>
            </w:r>
            <w:proofErr w:type="spellStart"/>
            <w:r w:rsidRPr="003E1A11">
              <w:rPr>
                <w:sz w:val="24"/>
                <w:szCs w:val="24"/>
              </w:rPr>
              <w:t>Славнефть</w:t>
            </w:r>
            <w:proofErr w:type="spellEnd"/>
            <w:r w:rsidRPr="003E1A11">
              <w:rPr>
                <w:sz w:val="24"/>
                <w:szCs w:val="24"/>
              </w:rPr>
              <w:t>-Мегионнефтегаз»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4B78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28</w:t>
            </w:r>
          </w:p>
        </w:tc>
      </w:tr>
      <w:tr w:rsidR="004F662C" w:rsidRPr="003E1A11" w:rsidTr="002F566A">
        <w:trPr>
          <w:gridAfter w:val="2"/>
          <w:wAfter w:w="32" w:type="dxa"/>
          <w:cantSplit/>
          <w:trHeight w:val="15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3E1A11" w:rsidRDefault="004F662C" w:rsidP="007A3ABB">
            <w:pPr>
              <w:tabs>
                <w:tab w:val="left" w:pos="142"/>
              </w:tabs>
              <w:spacing w:line="276" w:lineRule="auto"/>
              <w:ind w:firstLine="142"/>
              <w:jc w:val="center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lastRenderedPageBreak/>
              <w:t>27.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3E1A11" w:rsidRDefault="00447A55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 xml:space="preserve">   </w:t>
            </w:r>
            <w:r w:rsidR="004F662C" w:rsidRPr="003E1A11">
              <w:rPr>
                <w:sz w:val="24"/>
                <w:szCs w:val="24"/>
              </w:rPr>
              <w:t>Положение о применении штрафных санкций в отношении сервисных организаций (ЭПУ, ТКРС, ремонту НКТ), а также компенсации затрат при возмещении стоимости утраченного оборудования, работ по смене погружного оборудования и ликвидация аварии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3E1A11" w:rsidRDefault="00E95461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12</w:t>
            </w:r>
          </w:p>
        </w:tc>
      </w:tr>
      <w:tr w:rsidR="004F662C" w:rsidRPr="003E1A11" w:rsidTr="002F566A">
        <w:trPr>
          <w:gridAfter w:val="2"/>
          <w:wAfter w:w="32" w:type="dxa"/>
          <w:cantSplit/>
          <w:trHeight w:val="44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3E1A11" w:rsidRDefault="00EF2F7C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 xml:space="preserve">    28.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3E1A11" w:rsidRDefault="00EF2F7C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 взаимоотношений ОАО «СН-МНГ», нефтегазодобывающих управлений ОАО «СН-МНГ», подрядных организаций по ТКРС и подрядной организации по приготовлению технологических жидкостей глушения скважин при обеспечении технологическими жидкостями.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F662C" w:rsidRPr="003E1A11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18</w:t>
            </w:r>
          </w:p>
        </w:tc>
      </w:tr>
      <w:tr w:rsidR="00447A55" w:rsidRPr="003E1A11" w:rsidTr="002F566A">
        <w:trPr>
          <w:gridAfter w:val="2"/>
          <w:wAfter w:w="32" w:type="dxa"/>
          <w:cantSplit/>
          <w:trHeight w:val="825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47A55" w:rsidRPr="003E1A11" w:rsidRDefault="00447A55" w:rsidP="007A3AB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447A55" w:rsidRPr="003E1A11" w:rsidRDefault="001F201C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 xml:space="preserve">   </w:t>
            </w:r>
            <w:r w:rsidR="00447A55" w:rsidRPr="003E1A11"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F201C" w:rsidRPr="003E1A11" w:rsidRDefault="00447A55" w:rsidP="007A3ABB">
            <w:pPr>
              <w:shd w:val="clear" w:color="auto" w:fill="FFFFFF"/>
              <w:tabs>
                <w:tab w:val="left" w:pos="142"/>
                <w:tab w:val="left" w:pos="56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Изменение 1 к положению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47A55" w:rsidRPr="003E1A11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5</w:t>
            </w:r>
          </w:p>
        </w:tc>
      </w:tr>
      <w:tr w:rsidR="001F201C" w:rsidRPr="003E1A11" w:rsidTr="002F566A">
        <w:trPr>
          <w:gridAfter w:val="2"/>
          <w:wAfter w:w="32" w:type="dxa"/>
          <w:cantSplit/>
          <w:trHeight w:val="703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F201C" w:rsidRPr="003E1A11" w:rsidRDefault="001F201C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 xml:space="preserve">   33.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F201C" w:rsidRPr="003E1A11" w:rsidRDefault="001F201C" w:rsidP="007A3ABB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 xml:space="preserve">Положение  о </w:t>
            </w:r>
            <w:proofErr w:type="gramStart"/>
            <w:r w:rsidRPr="003E1A11">
              <w:rPr>
                <w:sz w:val="24"/>
                <w:szCs w:val="24"/>
              </w:rPr>
              <w:t>пропускном</w:t>
            </w:r>
            <w:proofErr w:type="gramEnd"/>
            <w:r w:rsidRPr="003E1A11">
              <w:rPr>
                <w:sz w:val="24"/>
                <w:szCs w:val="24"/>
              </w:rPr>
              <w:t xml:space="preserve"> и </w:t>
            </w:r>
            <w:proofErr w:type="spellStart"/>
            <w:r w:rsidRPr="003E1A11">
              <w:rPr>
                <w:sz w:val="24"/>
                <w:szCs w:val="24"/>
              </w:rPr>
              <w:t>внутриобъектовом</w:t>
            </w:r>
            <w:proofErr w:type="spellEnd"/>
            <w:r w:rsidRPr="003E1A11">
              <w:rPr>
                <w:sz w:val="24"/>
                <w:szCs w:val="24"/>
              </w:rPr>
              <w:t xml:space="preserve"> режимах на объектах ОАО «</w:t>
            </w:r>
            <w:proofErr w:type="spellStart"/>
            <w:r w:rsidRPr="003E1A11">
              <w:rPr>
                <w:sz w:val="24"/>
                <w:szCs w:val="24"/>
              </w:rPr>
              <w:t>Славнефть</w:t>
            </w:r>
            <w:proofErr w:type="spellEnd"/>
            <w:r w:rsidRPr="003E1A11">
              <w:rPr>
                <w:sz w:val="24"/>
                <w:szCs w:val="24"/>
              </w:rPr>
              <w:t>-Мегионнефтегаз».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F201C" w:rsidRPr="003E1A11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34</w:t>
            </w:r>
          </w:p>
        </w:tc>
      </w:tr>
      <w:tr w:rsidR="005257F4" w:rsidRPr="003E1A11" w:rsidTr="002F566A">
        <w:trPr>
          <w:gridAfter w:val="2"/>
          <w:wAfter w:w="32" w:type="dxa"/>
          <w:cantSplit/>
          <w:trHeight w:val="15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257F4" w:rsidRPr="003E1A11" w:rsidRDefault="005257F4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 xml:space="preserve">   34.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257F4" w:rsidRPr="003E1A11" w:rsidRDefault="005257F4" w:rsidP="00C568C4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взаимоотношений между нефтегазодобывающими управлениями ОАО «СН–МНГ» и подрядными организациями при проведении ремонтных работ на скважинах (КРС)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257F4" w:rsidRPr="003E1A11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13</w:t>
            </w:r>
          </w:p>
        </w:tc>
      </w:tr>
      <w:tr w:rsidR="005257F4" w:rsidRPr="003E1A11" w:rsidTr="002F566A">
        <w:trPr>
          <w:gridAfter w:val="2"/>
          <w:wAfter w:w="32" w:type="dxa"/>
          <w:cantSplit/>
          <w:trHeight w:val="848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257F4" w:rsidRPr="003E1A11" w:rsidRDefault="005257F4" w:rsidP="007A3ABB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 xml:space="preserve">   35.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257F4" w:rsidRPr="003E1A11" w:rsidRDefault="005257F4" w:rsidP="00C568C4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взаимоотношений между нефтегазодобывающими управлениями ОАО «СН–МНГ» и подрядными организациями при проведении ремонтных работ на скважинах (ТРС)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257F4" w:rsidRPr="003E1A11" w:rsidRDefault="00C4345E" w:rsidP="007A3ABB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17</w:t>
            </w:r>
          </w:p>
        </w:tc>
      </w:tr>
      <w:tr w:rsidR="00A76380" w:rsidRPr="003E1A11" w:rsidTr="00416C13">
        <w:trPr>
          <w:gridAfter w:val="2"/>
          <w:wAfter w:w="32" w:type="dxa"/>
          <w:cantSplit/>
          <w:trHeight w:val="848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76380" w:rsidRPr="003E1A11" w:rsidRDefault="00FF752C" w:rsidP="00416C13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>36.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6380" w:rsidRPr="003E1A11" w:rsidRDefault="00A76380" w:rsidP="00416C13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 xml:space="preserve">Регламент по </w:t>
            </w:r>
            <w:r w:rsidR="00FF752C" w:rsidRPr="003E1A11">
              <w:rPr>
                <w:sz w:val="24"/>
                <w:szCs w:val="24"/>
              </w:rPr>
              <w:t xml:space="preserve">регулированию движения не </w:t>
            </w:r>
            <w:r w:rsidRPr="003E1A11">
              <w:rPr>
                <w:sz w:val="24"/>
                <w:szCs w:val="24"/>
              </w:rPr>
              <w:t xml:space="preserve">оборудованных БСМТС </w:t>
            </w:r>
            <w:r w:rsidR="00FF752C" w:rsidRPr="003E1A11">
              <w:rPr>
                <w:sz w:val="24"/>
                <w:szCs w:val="24"/>
              </w:rPr>
              <w:t xml:space="preserve">и ремнями  безопасности транспортных средств по территории месторождений ОАО «СН-МНГ»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6380" w:rsidRPr="003E1A11" w:rsidRDefault="00FF752C" w:rsidP="00416C13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10</w:t>
            </w:r>
          </w:p>
        </w:tc>
      </w:tr>
      <w:tr w:rsidR="00A76380" w:rsidRPr="003E1A11" w:rsidTr="0037318D">
        <w:trPr>
          <w:gridAfter w:val="2"/>
          <w:wAfter w:w="32" w:type="dxa"/>
          <w:cantSplit/>
          <w:trHeight w:val="500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76380" w:rsidRPr="003E1A11" w:rsidRDefault="00A76380" w:rsidP="00FF752C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>35.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6380" w:rsidRPr="003E1A11" w:rsidRDefault="00FF752C" w:rsidP="00816B77">
            <w:pPr>
              <w:shd w:val="clear" w:color="auto" w:fill="FFFFFF"/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по учету и эксплуатации трубно-штанговой продукции</w:t>
            </w:r>
            <w:r w:rsidR="00816B77" w:rsidRPr="003E1A11">
              <w:rPr>
                <w:sz w:val="24"/>
                <w:szCs w:val="24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6380" w:rsidRPr="003E1A11" w:rsidRDefault="00816B77" w:rsidP="00416C13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E1A11">
              <w:rPr>
                <w:b/>
                <w:sz w:val="20"/>
                <w:szCs w:val="20"/>
              </w:rPr>
              <w:t>214</w:t>
            </w:r>
          </w:p>
        </w:tc>
      </w:tr>
      <w:tr w:rsidR="00A76380" w:rsidRPr="003E1A11" w:rsidTr="00416C13">
        <w:trPr>
          <w:gridAfter w:val="2"/>
          <w:wAfter w:w="32" w:type="dxa"/>
          <w:cantSplit/>
          <w:trHeight w:val="848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76380" w:rsidRPr="003E1A11" w:rsidRDefault="00A76380" w:rsidP="00416C13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 xml:space="preserve">   35.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6380" w:rsidRPr="003E1A11" w:rsidRDefault="00816B77" w:rsidP="00816B77">
            <w:pPr>
              <w:shd w:val="clear" w:color="auto" w:fill="FFFFFF"/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>Регламент по отпуску добытой нефти  для использования на собственные технологические нужды (СТН) нефтедобывающей  организации собственным структурным подразделениям и сторонним организациям.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6380" w:rsidRPr="003E1A11" w:rsidRDefault="00816B77" w:rsidP="00416C13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E1A11">
              <w:rPr>
                <w:b/>
                <w:sz w:val="20"/>
                <w:szCs w:val="20"/>
              </w:rPr>
              <w:t>41</w:t>
            </w:r>
          </w:p>
        </w:tc>
      </w:tr>
      <w:tr w:rsidR="00A76380" w:rsidRPr="003E1A11" w:rsidTr="00416C13">
        <w:trPr>
          <w:gridAfter w:val="2"/>
          <w:wAfter w:w="32" w:type="dxa"/>
          <w:cantSplit/>
          <w:trHeight w:val="848"/>
          <w:tblHeader/>
        </w:trPr>
        <w:tc>
          <w:tcPr>
            <w:tcW w:w="9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76380" w:rsidRPr="003E1A11" w:rsidRDefault="00A76380" w:rsidP="00416C13">
            <w:pPr>
              <w:spacing w:line="276" w:lineRule="auto"/>
              <w:ind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 xml:space="preserve">   35.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6380" w:rsidRPr="003E1A11" w:rsidRDefault="008D2DC4" w:rsidP="00416C13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3E1A11">
              <w:rPr>
                <w:sz w:val="24"/>
                <w:szCs w:val="24"/>
              </w:rPr>
              <w:t xml:space="preserve">Регламент взаимоотношений организаций по обслуживанию и ремонту УЭЦН с </w:t>
            </w:r>
            <w:proofErr w:type="spellStart"/>
            <w:r w:rsidRPr="003E1A11">
              <w:rPr>
                <w:sz w:val="24"/>
                <w:szCs w:val="24"/>
              </w:rPr>
              <w:t>нефтегазопромыслами</w:t>
            </w:r>
            <w:proofErr w:type="spellEnd"/>
            <w:r w:rsidRPr="003E1A11">
              <w:rPr>
                <w:sz w:val="24"/>
                <w:szCs w:val="24"/>
              </w:rPr>
              <w:t xml:space="preserve"> ОАО «СН-МНГ», организациями, осуществляющими текущий и капитальный  ремонт скважин, организациями оказывающих услуги по обслуживанию электроэнергетических установок и сетей при ремонте  и эксплуатации скважин, оборудованных погружными электроцентробежными насосами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6380" w:rsidRPr="003E1A11" w:rsidRDefault="008D2DC4" w:rsidP="00416C13">
            <w:pPr>
              <w:spacing w:line="276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3E1A11">
              <w:rPr>
                <w:b/>
                <w:sz w:val="20"/>
                <w:szCs w:val="20"/>
                <w:lang w:val="uk-UA"/>
              </w:rPr>
              <w:t>11</w:t>
            </w:r>
          </w:p>
        </w:tc>
      </w:tr>
    </w:tbl>
    <w:p w:rsidR="00F32719" w:rsidRPr="003E1A11" w:rsidRDefault="00F32719" w:rsidP="0037318D">
      <w:pPr>
        <w:spacing w:line="240" w:lineRule="auto"/>
        <w:ind w:firstLine="708"/>
        <w:jc w:val="both"/>
        <w:rPr>
          <w:color w:val="000000"/>
          <w:sz w:val="20"/>
          <w:szCs w:val="20"/>
        </w:rPr>
      </w:pPr>
      <w:r w:rsidRPr="003E1A11">
        <w:rPr>
          <w:b/>
          <w:color w:val="000000"/>
          <w:sz w:val="24"/>
          <w:szCs w:val="24"/>
        </w:rPr>
        <w:t>*</w:t>
      </w:r>
      <w:r w:rsidR="00BF79BE" w:rsidRPr="003E1A11">
        <w:rPr>
          <w:b/>
          <w:color w:val="000000"/>
          <w:sz w:val="24"/>
          <w:szCs w:val="24"/>
        </w:rPr>
        <w:t xml:space="preserve"> </w:t>
      </w:r>
      <w:r w:rsidRPr="003E1A11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5257F4" w:rsidRPr="003E1A11" w:rsidRDefault="00F32719" w:rsidP="002F566A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3E1A11">
        <w:rPr>
          <w:b/>
          <w:color w:val="000000"/>
          <w:sz w:val="24"/>
          <w:szCs w:val="24"/>
        </w:rPr>
        <w:t>Подписи Сторон</w:t>
      </w:r>
    </w:p>
    <w:p w:rsidR="00F32719" w:rsidRPr="003E1A11" w:rsidRDefault="00F32719" w:rsidP="007A3ABB">
      <w:pPr>
        <w:keepLines/>
        <w:widowControl/>
        <w:autoSpaceDE/>
        <w:autoSpaceDN/>
        <w:adjustRightInd/>
        <w:spacing w:line="260" w:lineRule="auto"/>
        <w:ind w:left="709" w:firstLine="0"/>
        <w:jc w:val="both"/>
        <w:rPr>
          <w:b/>
          <w:sz w:val="24"/>
          <w:szCs w:val="24"/>
        </w:rPr>
      </w:pPr>
      <w:r w:rsidRPr="003E1A11">
        <w:rPr>
          <w:b/>
          <w:sz w:val="24"/>
          <w:szCs w:val="24"/>
        </w:rPr>
        <w:t xml:space="preserve">Заказчик:                                                               Подрядчик: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F32719" w:rsidRPr="003E1A11" w:rsidTr="00683023">
        <w:tc>
          <w:tcPr>
            <w:tcW w:w="4808" w:type="dxa"/>
          </w:tcPr>
          <w:p w:rsidR="00F32719" w:rsidRPr="003E1A11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F32719" w:rsidRPr="003E1A11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left="709"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>«_____________________________»</w:t>
            </w:r>
          </w:p>
          <w:p w:rsidR="00F32719" w:rsidRPr="003E1A11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left="709" w:firstLine="0"/>
              <w:rPr>
                <w:sz w:val="16"/>
                <w:szCs w:val="16"/>
              </w:rPr>
            </w:pPr>
            <w:r w:rsidRPr="003E1A11">
              <w:rPr>
                <w:sz w:val="16"/>
                <w:szCs w:val="16"/>
              </w:rPr>
              <w:t xml:space="preserve">                          (наименование Подрядчика)</w:t>
            </w:r>
          </w:p>
        </w:tc>
      </w:tr>
      <w:tr w:rsidR="00F32719" w:rsidRPr="003E1A11" w:rsidTr="00683023">
        <w:tc>
          <w:tcPr>
            <w:tcW w:w="4808" w:type="dxa"/>
          </w:tcPr>
          <w:p w:rsidR="00F32719" w:rsidRPr="003E1A11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F32719" w:rsidRPr="003E1A11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firstLine="0"/>
              <w:rPr>
                <w:sz w:val="24"/>
                <w:szCs w:val="24"/>
              </w:rPr>
            </w:pPr>
            <w:r w:rsidRPr="003E1A11">
              <w:rPr>
                <w:b/>
                <w:sz w:val="24"/>
                <w:szCs w:val="24"/>
              </w:rPr>
              <w:t>__________________________________</w:t>
            </w:r>
          </w:p>
        </w:tc>
      </w:tr>
      <w:tr w:rsidR="00F32719" w:rsidRPr="003E1A11" w:rsidTr="00683023">
        <w:tc>
          <w:tcPr>
            <w:tcW w:w="4808" w:type="dxa"/>
          </w:tcPr>
          <w:p w:rsidR="00F32719" w:rsidRPr="003E1A11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E1A11">
              <w:rPr>
                <w:sz w:val="16"/>
                <w:szCs w:val="16"/>
              </w:rPr>
              <w:t>(должность)</w:t>
            </w:r>
          </w:p>
        </w:tc>
        <w:tc>
          <w:tcPr>
            <w:tcW w:w="4879" w:type="dxa"/>
          </w:tcPr>
          <w:p w:rsidR="00F32719" w:rsidRPr="003E1A11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E1A11">
              <w:rPr>
                <w:sz w:val="16"/>
                <w:szCs w:val="16"/>
              </w:rPr>
              <w:t>(должность)</w:t>
            </w:r>
          </w:p>
        </w:tc>
      </w:tr>
      <w:tr w:rsidR="00F32719" w:rsidRPr="009B4C1B" w:rsidTr="007A3ABB">
        <w:trPr>
          <w:trHeight w:val="281"/>
        </w:trPr>
        <w:tc>
          <w:tcPr>
            <w:tcW w:w="4808" w:type="dxa"/>
          </w:tcPr>
          <w:p w:rsidR="00F32719" w:rsidRPr="003E1A11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  <w:p w:rsidR="00F32719" w:rsidRPr="003E1A11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bCs/>
                <w:sz w:val="24"/>
                <w:szCs w:val="24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F32719" w:rsidRPr="003E1A11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left="709" w:firstLine="0"/>
              <w:rPr>
                <w:b/>
                <w:bCs/>
                <w:sz w:val="24"/>
                <w:szCs w:val="24"/>
              </w:rPr>
            </w:pPr>
          </w:p>
          <w:p w:rsidR="00F32719" w:rsidRPr="003E1A11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left="709" w:firstLine="0"/>
              <w:rPr>
                <w:b/>
                <w:sz w:val="24"/>
                <w:szCs w:val="24"/>
              </w:rPr>
            </w:pPr>
            <w:r w:rsidRPr="003E1A11">
              <w:rPr>
                <w:b/>
                <w:bCs/>
                <w:sz w:val="24"/>
                <w:szCs w:val="24"/>
              </w:rPr>
              <w:t>__________________ (Ф.И.О.)</w:t>
            </w:r>
          </w:p>
        </w:tc>
        <w:bookmarkStart w:id="0" w:name="_GoBack"/>
        <w:bookmarkEnd w:id="0"/>
      </w:tr>
    </w:tbl>
    <w:p w:rsidR="0077128F" w:rsidRDefault="0077128F" w:rsidP="002F566A">
      <w:pPr>
        <w:ind w:firstLine="0"/>
      </w:pPr>
    </w:p>
    <w:sectPr w:rsidR="0077128F" w:rsidSect="0055584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B6159"/>
    <w:multiLevelType w:val="multilevel"/>
    <w:tmpl w:val="AE3CDB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abstractNum w:abstractNumId="1">
    <w:nsid w:val="6FD63C60"/>
    <w:multiLevelType w:val="multilevel"/>
    <w:tmpl w:val="BA5AB108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19"/>
    <w:rsid w:val="00034B78"/>
    <w:rsid w:val="001F201C"/>
    <w:rsid w:val="002F566A"/>
    <w:rsid w:val="0037318D"/>
    <w:rsid w:val="003E1A11"/>
    <w:rsid w:val="003E2D48"/>
    <w:rsid w:val="00447A55"/>
    <w:rsid w:val="004A2525"/>
    <w:rsid w:val="004F662C"/>
    <w:rsid w:val="005257F4"/>
    <w:rsid w:val="005316B7"/>
    <w:rsid w:val="00533697"/>
    <w:rsid w:val="00555849"/>
    <w:rsid w:val="005A468D"/>
    <w:rsid w:val="0077128F"/>
    <w:rsid w:val="007A3ABB"/>
    <w:rsid w:val="00816B77"/>
    <w:rsid w:val="008D2DC4"/>
    <w:rsid w:val="00A76380"/>
    <w:rsid w:val="00BF79BE"/>
    <w:rsid w:val="00C4345E"/>
    <w:rsid w:val="00C568C4"/>
    <w:rsid w:val="00CA55E6"/>
    <w:rsid w:val="00D47BA1"/>
    <w:rsid w:val="00D86C0B"/>
    <w:rsid w:val="00E95461"/>
    <w:rsid w:val="00EF2F7C"/>
    <w:rsid w:val="00F32719"/>
    <w:rsid w:val="00FF314E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14E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14E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3CBB1-E355-4D7F-80EF-B5278223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Максим Юрьевич Наумов</cp:lastModifiedBy>
  <cp:revision>5</cp:revision>
  <dcterms:created xsi:type="dcterms:W3CDTF">2015-12-21T03:12:00Z</dcterms:created>
  <dcterms:modified xsi:type="dcterms:W3CDTF">2016-03-15T10:50:00Z</dcterms:modified>
</cp:coreProperties>
</file>