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132" w:rsidRPr="00EF0853" w:rsidRDefault="00EF0853" w:rsidP="00074258">
      <w:pPr>
        <w:pStyle w:val="20"/>
        <w:shd w:val="clear" w:color="auto" w:fill="auto"/>
        <w:spacing w:line="310" w:lineRule="exact"/>
        <w:ind w:left="7080"/>
        <w:rPr>
          <w:sz w:val="28"/>
          <w:szCs w:val="28"/>
        </w:rPr>
      </w:pPr>
      <w:bookmarkStart w:id="0" w:name="_GoBack"/>
      <w:bookmarkEnd w:id="0"/>
      <w:r w:rsidRPr="00EF0853">
        <w:rPr>
          <w:sz w:val="28"/>
          <w:szCs w:val="28"/>
        </w:rPr>
        <w:t>Приложение № 1</w:t>
      </w:r>
    </w:p>
    <w:p w:rsidR="00EF0853" w:rsidRDefault="00EF0853" w:rsidP="00EF0853">
      <w:pPr>
        <w:pStyle w:val="20"/>
        <w:shd w:val="clear" w:color="auto" w:fill="auto"/>
        <w:spacing w:line="310" w:lineRule="exact"/>
        <w:ind w:left="7080" w:firstLine="708"/>
      </w:pPr>
    </w:p>
    <w:p w:rsidR="00EF0853" w:rsidRPr="00EF0853" w:rsidRDefault="00074258" w:rsidP="00EF0853">
      <w:pPr>
        <w:pStyle w:val="20"/>
        <w:shd w:val="clear" w:color="auto" w:fill="auto"/>
        <w:spacing w:line="365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495C50" w:rsidRPr="00EF0853">
        <w:rPr>
          <w:sz w:val="28"/>
          <w:szCs w:val="28"/>
        </w:rPr>
        <w:t xml:space="preserve">инимальные технико-технологические требования </w:t>
      </w:r>
    </w:p>
    <w:p w:rsidR="00DD7132" w:rsidRDefault="00495C50" w:rsidP="00EF0853">
      <w:pPr>
        <w:pStyle w:val="20"/>
        <w:shd w:val="clear" w:color="auto" w:fill="auto"/>
        <w:spacing w:line="365" w:lineRule="exact"/>
        <w:jc w:val="center"/>
        <w:rPr>
          <w:sz w:val="28"/>
          <w:szCs w:val="28"/>
        </w:rPr>
      </w:pPr>
      <w:r w:rsidRPr="00EF0853">
        <w:rPr>
          <w:sz w:val="28"/>
          <w:szCs w:val="28"/>
        </w:rPr>
        <w:t>к комплекту оборудования комплекса ГНКТ</w:t>
      </w:r>
    </w:p>
    <w:p w:rsidR="00EF0853" w:rsidRPr="00EF0853" w:rsidRDefault="00EF0853" w:rsidP="00EF0853">
      <w:pPr>
        <w:pStyle w:val="20"/>
        <w:shd w:val="clear" w:color="auto" w:fill="auto"/>
        <w:spacing w:line="365" w:lineRule="exact"/>
        <w:jc w:val="center"/>
        <w:rPr>
          <w:sz w:val="28"/>
          <w:szCs w:val="28"/>
        </w:rPr>
      </w:pPr>
    </w:p>
    <w:p w:rsidR="00DD7132" w:rsidRDefault="00495C50" w:rsidP="00EF0853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ind w:left="360"/>
      </w:pPr>
      <w:bookmarkStart w:id="1" w:name="bookmark0"/>
      <w:r>
        <w:t>Обязательные требования к минимальному комплекту оборудования</w:t>
      </w:r>
      <w:bookmarkEnd w:id="1"/>
      <w:r w:rsidR="00074258">
        <w:t>:</w:t>
      </w:r>
    </w:p>
    <w:p w:rsidR="00074258" w:rsidRDefault="00074258" w:rsidP="00074258">
      <w:pPr>
        <w:pStyle w:val="10"/>
        <w:keepNext/>
        <w:keepLines/>
        <w:shd w:val="clear" w:color="auto" w:fill="auto"/>
        <w:tabs>
          <w:tab w:val="left" w:pos="356"/>
        </w:tabs>
        <w:ind w:left="360" w:firstLine="0"/>
      </w:pPr>
    </w:p>
    <w:p w:rsidR="009E7F4E" w:rsidRPr="00074258" w:rsidRDefault="00495C50" w:rsidP="00074258">
      <w:pPr>
        <w:pStyle w:val="30"/>
        <w:shd w:val="clear" w:color="auto" w:fill="auto"/>
        <w:rPr>
          <w:rStyle w:val="0pt"/>
          <w:b/>
          <w:bCs/>
          <w:i w:val="0"/>
          <w:iCs w:val="0"/>
          <w:spacing w:val="0"/>
          <w:lang w:val="ru-RU"/>
        </w:rPr>
      </w:pPr>
      <w:bookmarkStart w:id="2" w:name="bookmark1"/>
      <w:r>
        <w:t>Базовый комплект оборудования ГНКТ</w:t>
      </w:r>
      <w:r>
        <w:rPr>
          <w:rStyle w:val="31"/>
        </w:rPr>
        <w:t>:</w:t>
      </w:r>
      <w:bookmarkEnd w:id="2"/>
    </w:p>
    <w:p w:rsidR="00EF0853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>установка ГНКТ, имеющая емкость барабана не менее 5000 м для ГНКТ диаметром 38,1мм толщина стенки 4-5мм, 4500 для ГНКТ диаметром 44,4 мм толщина стенки 4-5мм. Запасные барабаны ГНКТ (1 барабан 38,1мм длина 5000м, 1 барабан 44,4 мм длина 4500 м</w:t>
      </w:r>
      <w:r w:rsidR="003D32F6">
        <w:t>, 1 барабан 50,8 мм длина 4200 м</w:t>
      </w:r>
      <w:r>
        <w:t>);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 xml:space="preserve">возраст оборудования - не старше </w:t>
      </w:r>
      <w:r w:rsidR="003D32F6">
        <w:t>8</w:t>
      </w:r>
      <w:r>
        <w:t xml:space="preserve"> лет. В случае если возраст оборудования превышает </w:t>
      </w:r>
      <w:r w:rsidR="003D32F6">
        <w:t>8</w:t>
      </w:r>
      <w:r>
        <w:t xml:space="preserve"> лет, данное оборудование должно быть модернизировано (выполнен капитальный ремонт) силами завода изготовителя.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 xml:space="preserve">стандартный блок </w:t>
      </w:r>
      <w:proofErr w:type="spellStart"/>
      <w:r>
        <w:t>превенторов</w:t>
      </w:r>
      <w:proofErr w:type="spellEnd"/>
      <w:r>
        <w:t xml:space="preserve">, рассчитанный на </w:t>
      </w:r>
      <w:r w:rsidR="001411FD">
        <w:t>максимальное</w:t>
      </w:r>
      <w:r>
        <w:t xml:space="preserve"> давление не менее 680 </w:t>
      </w:r>
      <w:proofErr w:type="spellStart"/>
      <w:proofErr w:type="gramStart"/>
      <w:r>
        <w:t>атм</w:t>
      </w:r>
      <w:proofErr w:type="spellEnd"/>
      <w:proofErr w:type="gramEnd"/>
      <w:r>
        <w:t>, с условным проходным диаметром не менее 80мм;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proofErr w:type="gramStart"/>
      <w:r>
        <w:t>штуцерный</w:t>
      </w:r>
      <w:proofErr w:type="gramEnd"/>
      <w:r>
        <w:t xml:space="preserve"> </w:t>
      </w:r>
      <w:proofErr w:type="spellStart"/>
      <w:r>
        <w:t>манифольд</w:t>
      </w:r>
      <w:proofErr w:type="spellEnd"/>
      <w:r>
        <w:t xml:space="preserve"> (максимальное давление</w:t>
      </w:r>
      <w:r w:rsidR="001411FD">
        <w:t xml:space="preserve"> не менее</w:t>
      </w:r>
      <w:r>
        <w:t xml:space="preserve"> 680 атм.), в комплекте с линиями высокого давления. Все элементы линий </w:t>
      </w:r>
      <w:proofErr w:type="spellStart"/>
      <w:r>
        <w:t>манифольда</w:t>
      </w:r>
      <w:proofErr w:type="spellEnd"/>
      <w:r>
        <w:t xml:space="preserve"> имеют маркировку металлическим кольцом с указанием максимального рабочего давления, типа, индивидуального номера, даты следующей инспекции. На всем оборудовании высокого давления проведена ежегодная магнитная дефектоскопия, </w:t>
      </w:r>
      <w:proofErr w:type="spellStart"/>
      <w:r>
        <w:t>толщинометрия</w:t>
      </w:r>
      <w:proofErr w:type="spellEnd"/>
      <w:r>
        <w:t xml:space="preserve"> и </w:t>
      </w:r>
      <w:proofErr w:type="spellStart"/>
      <w:r>
        <w:t>опрессовка</w:t>
      </w:r>
      <w:proofErr w:type="spellEnd"/>
      <w:r>
        <w:t xml:space="preserve"> на максимальное рабочее давление в сертифицированном центре;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>стандартная компоновка низа колонны (КНК), состоящая из коннектора ГНКТ, разъединителя, двойного створчатого обратного клапана и циркуляционной (промывочной) насадки стандартного типа в количестве не менее 3шт. для каждого диаметра ГТ (38,1мм и 44,4мм</w:t>
      </w:r>
      <w:r w:rsidR="003D32F6">
        <w:t>, 50,8мм</w:t>
      </w:r>
      <w:r>
        <w:t>); прямого патрубка;</w:t>
      </w:r>
    </w:p>
    <w:p w:rsidR="00EF0853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 xml:space="preserve">комплект </w:t>
      </w:r>
      <w:proofErr w:type="spellStart"/>
      <w:r>
        <w:t>породоразрушающего</w:t>
      </w:r>
      <w:proofErr w:type="spellEnd"/>
      <w:r>
        <w:t xml:space="preserve"> инструмента для промывки плотных песчаных пробок (забойный двигатель с фрезерующей насадкой, вращающаяся гидромониторная насадка или инструмент ударного воздействия);</w:t>
      </w:r>
    </w:p>
    <w:p w:rsidR="00EF0853" w:rsidRDefault="00495C50" w:rsidP="00EF0853">
      <w:pPr>
        <w:pStyle w:val="21"/>
        <w:shd w:val="clear" w:color="auto" w:fill="auto"/>
        <w:ind w:left="720" w:firstLine="0"/>
      </w:pPr>
      <w:r>
        <w:t xml:space="preserve"> пульт управления оператора,</w:t>
      </w:r>
      <w:r w:rsidR="00EF0853">
        <w:t xml:space="preserve"> 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>система сбора данных контролирующая следующие параметры: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Давление в рабочей колонне ГНКТ на барабане;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 xml:space="preserve">Устьевое и </w:t>
      </w:r>
      <w:proofErr w:type="spellStart"/>
      <w:r>
        <w:t>затрубное</w:t>
      </w:r>
      <w:proofErr w:type="spellEnd"/>
      <w:r>
        <w:t xml:space="preserve"> давление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Вес колонны ГНКТ при ее спуске и подъеме в скважине;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Глубина спускаемой колонны ГНКТ в скважину;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Наработка гибк</w:t>
      </w:r>
      <w:r w:rsidR="00CB0E3E">
        <w:t>ой трубы</w:t>
      </w:r>
      <w:r>
        <w:t>;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Расход жидкости и азота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  <w:tabs>
          <w:tab w:val="left" w:pos="151"/>
        </w:tabs>
      </w:pPr>
      <w:r>
        <w:t>Сертифицированное программное обеспечение обработки данных и моделирования работ (</w:t>
      </w:r>
      <w:proofErr w:type="spellStart"/>
      <w:r>
        <w:t>Церберус</w:t>
      </w:r>
      <w:proofErr w:type="spellEnd"/>
      <w:r>
        <w:t xml:space="preserve"> либо аналог);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  <w:tabs>
          <w:tab w:val="left" w:pos="151"/>
        </w:tabs>
      </w:pPr>
      <w:r>
        <w:t>автокран грузоподъемностью не менее 25 тонн для удержания инжектора.</w:t>
      </w:r>
    </w:p>
    <w:p w:rsidR="00DD7132" w:rsidRDefault="00495C50">
      <w:pPr>
        <w:pStyle w:val="30"/>
        <w:shd w:val="clear" w:color="auto" w:fill="auto"/>
      </w:pPr>
      <w:bookmarkStart w:id="3" w:name="bookmark2"/>
      <w:r>
        <w:t>Базовый комплект азотного оборудования</w:t>
      </w:r>
      <w:r>
        <w:rPr>
          <w:rStyle w:val="31"/>
        </w:rPr>
        <w:t>:</w:t>
      </w:r>
      <w:bookmarkEnd w:id="3"/>
    </w:p>
    <w:p w:rsidR="00EF0853" w:rsidRDefault="00495C50" w:rsidP="00EF0853">
      <w:pPr>
        <w:pStyle w:val="21"/>
        <w:numPr>
          <w:ilvl w:val="0"/>
          <w:numId w:val="5"/>
        </w:numPr>
        <w:shd w:val="clear" w:color="auto" w:fill="auto"/>
      </w:pPr>
      <w:r>
        <w:t>азотный конвертер в комплекте с линиями высокого давления; максимальное давление не менее 680атм, максимальная производительность по газу не менее 30 м</w:t>
      </w:r>
      <w:r>
        <w:rPr>
          <w:vertAlign w:val="superscript"/>
        </w:rPr>
        <w:t>3</w:t>
      </w:r>
      <w:r>
        <w:t xml:space="preserve">/мин; </w:t>
      </w:r>
    </w:p>
    <w:p w:rsidR="00DD7132" w:rsidRDefault="00495C50" w:rsidP="00EF0853">
      <w:pPr>
        <w:pStyle w:val="21"/>
        <w:numPr>
          <w:ilvl w:val="0"/>
          <w:numId w:val="5"/>
        </w:numPr>
        <w:shd w:val="clear" w:color="auto" w:fill="auto"/>
      </w:pPr>
      <w:r>
        <w:t>азотный конвертер с возможностью генерировать азот, производительность по газу не менее 20 ст</w:t>
      </w:r>
      <w:proofErr w:type="gramStart"/>
      <w:r>
        <w:t>.м</w:t>
      </w:r>
      <w:proofErr w:type="gramEnd"/>
      <w:r>
        <w:rPr>
          <w:vertAlign w:val="superscript"/>
        </w:rPr>
        <w:t>3</w:t>
      </w:r>
      <w:r>
        <w:t>/мин (для автономии)</w:t>
      </w:r>
    </w:p>
    <w:p w:rsidR="00EF0853" w:rsidRDefault="00495C50" w:rsidP="00EF0853">
      <w:pPr>
        <w:pStyle w:val="21"/>
        <w:numPr>
          <w:ilvl w:val="0"/>
          <w:numId w:val="5"/>
        </w:numPr>
        <w:shd w:val="clear" w:color="auto" w:fill="auto"/>
      </w:pPr>
      <w:r>
        <w:t xml:space="preserve">резервуар емкостью </w:t>
      </w:r>
      <w:r w:rsidR="003D32F6">
        <w:t>8</w:t>
      </w:r>
      <w:r>
        <w:t xml:space="preserve"> м</w:t>
      </w:r>
      <w:r>
        <w:rPr>
          <w:vertAlign w:val="superscript"/>
        </w:rPr>
        <w:t>3</w:t>
      </w:r>
      <w:r>
        <w:t xml:space="preserve"> для жидкого азота в комплекте со шлангами для подачи азота;</w:t>
      </w:r>
    </w:p>
    <w:p w:rsidR="00DD7132" w:rsidRDefault="00495C50" w:rsidP="00EF0853">
      <w:pPr>
        <w:pStyle w:val="21"/>
        <w:numPr>
          <w:ilvl w:val="0"/>
          <w:numId w:val="5"/>
        </w:numPr>
        <w:shd w:val="clear" w:color="auto" w:fill="auto"/>
      </w:pPr>
      <w:r>
        <w:t xml:space="preserve"> а/</w:t>
      </w:r>
      <w:proofErr w:type="gramStart"/>
      <w:r>
        <w:t>м</w:t>
      </w:r>
      <w:proofErr w:type="gramEnd"/>
      <w:r>
        <w:t xml:space="preserve"> с резервуаром-емкостью не менее 15 м</w:t>
      </w:r>
      <w:r>
        <w:rPr>
          <w:vertAlign w:val="superscript"/>
        </w:rPr>
        <w:t>3</w:t>
      </w:r>
      <w:r>
        <w:t xml:space="preserve"> для транспортировки жидкого азота в комплекте со шлангами для подачи азота.</w:t>
      </w:r>
    </w:p>
    <w:p w:rsidR="00EF0853" w:rsidRDefault="00EF0853" w:rsidP="00EF0853">
      <w:pPr>
        <w:pStyle w:val="21"/>
        <w:shd w:val="clear" w:color="auto" w:fill="auto"/>
        <w:ind w:left="720" w:firstLine="0"/>
      </w:pPr>
    </w:p>
    <w:p w:rsidR="00DD7132" w:rsidRDefault="00495C50">
      <w:pPr>
        <w:pStyle w:val="30"/>
        <w:shd w:val="clear" w:color="auto" w:fill="auto"/>
      </w:pPr>
      <w:r>
        <w:t>Базовый комплект насосного оборудования:</w:t>
      </w:r>
    </w:p>
    <w:p w:rsidR="00DD7132" w:rsidRDefault="00495C50" w:rsidP="00EF0853">
      <w:pPr>
        <w:pStyle w:val="21"/>
        <w:numPr>
          <w:ilvl w:val="0"/>
          <w:numId w:val="6"/>
        </w:numPr>
        <w:shd w:val="clear" w:color="auto" w:fill="auto"/>
      </w:pPr>
      <w:r>
        <w:lastRenderedPageBreak/>
        <w:t xml:space="preserve">насосная установка высокого давления в комплекте с линиями высокого давления и шлангами, с минимальным рабочим давлением не менее 680 </w:t>
      </w:r>
      <w:proofErr w:type="spellStart"/>
      <w:proofErr w:type="gramStart"/>
      <w:r>
        <w:t>атм</w:t>
      </w:r>
      <w:proofErr w:type="spellEnd"/>
      <w:proofErr w:type="gramEnd"/>
      <w:r>
        <w:t>, максимальный расход жидкости не менее 0,5 м</w:t>
      </w:r>
      <w:r>
        <w:rPr>
          <w:vertAlign w:val="superscript"/>
        </w:rPr>
        <w:t>3</w:t>
      </w:r>
      <w:r>
        <w:t xml:space="preserve"> /мин;</w:t>
      </w:r>
    </w:p>
    <w:p w:rsidR="00DD7132" w:rsidRDefault="00495C50" w:rsidP="00EF0853">
      <w:pPr>
        <w:pStyle w:val="21"/>
        <w:numPr>
          <w:ilvl w:val="0"/>
          <w:numId w:val="6"/>
        </w:numPr>
        <w:shd w:val="clear" w:color="auto" w:fill="auto"/>
      </w:pPr>
      <w:r>
        <w:t>насосный агрегат (аналогичный ЦА-320);</w:t>
      </w:r>
    </w:p>
    <w:p w:rsidR="00DD7132" w:rsidRDefault="00495C50" w:rsidP="00EF0853">
      <w:pPr>
        <w:pStyle w:val="21"/>
        <w:numPr>
          <w:ilvl w:val="0"/>
          <w:numId w:val="6"/>
        </w:numPr>
        <w:shd w:val="clear" w:color="auto" w:fill="auto"/>
      </w:pPr>
      <w:r>
        <w:t xml:space="preserve">циркуляционная емкость (промывочная) с </w:t>
      </w:r>
      <w:proofErr w:type="spellStart"/>
      <w:r>
        <w:t>газосепаратором</w:t>
      </w:r>
      <w:proofErr w:type="spellEnd"/>
      <w:r>
        <w:t xml:space="preserve"> объемом не менее 27м</w:t>
      </w:r>
      <w:r w:rsidRPr="00EF0853">
        <w:rPr>
          <w:vertAlign w:val="superscript"/>
        </w:rPr>
        <w:t>3</w:t>
      </w:r>
      <w:r>
        <w:t>;</w:t>
      </w:r>
    </w:p>
    <w:p w:rsidR="00DD7132" w:rsidRDefault="00495C50" w:rsidP="00074258">
      <w:pPr>
        <w:pStyle w:val="21"/>
        <w:numPr>
          <w:ilvl w:val="0"/>
          <w:numId w:val="6"/>
        </w:numPr>
        <w:shd w:val="clear" w:color="auto" w:fill="auto"/>
      </w:pPr>
      <w:r>
        <w:t>емкость для сбора поступающей из скважины жидкости (</w:t>
      </w:r>
      <w:proofErr w:type="spellStart"/>
      <w:r>
        <w:t>проппанта</w:t>
      </w:r>
      <w:proofErr w:type="spellEnd"/>
      <w:r>
        <w:t>) 40м</w:t>
      </w:r>
      <w:r w:rsidRPr="00074258">
        <w:rPr>
          <w:vertAlign w:val="superscript"/>
        </w:rPr>
        <w:t>3</w:t>
      </w:r>
      <w:r>
        <w:t>;</w:t>
      </w:r>
    </w:p>
    <w:p w:rsidR="00074258" w:rsidRDefault="00074258" w:rsidP="00074258">
      <w:pPr>
        <w:pStyle w:val="21"/>
        <w:shd w:val="clear" w:color="auto" w:fill="auto"/>
        <w:ind w:left="720" w:firstLine="0"/>
      </w:pP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spacing w:line="322" w:lineRule="exact"/>
        <w:ind w:left="360"/>
        <w:rPr>
          <w:sz w:val="28"/>
          <w:szCs w:val="28"/>
        </w:rPr>
      </w:pPr>
      <w:bookmarkStart w:id="4" w:name="bookmark3"/>
      <w:r w:rsidRPr="00074258">
        <w:rPr>
          <w:sz w:val="28"/>
          <w:szCs w:val="28"/>
        </w:rPr>
        <w:t>Обязательные требования к оснащенности минимального комплекта оборудования приборами и системами, силами</w:t>
      </w:r>
      <w:bookmarkEnd w:id="4"/>
      <w:r w:rsidR="002979C7">
        <w:rPr>
          <w:sz w:val="28"/>
          <w:szCs w:val="28"/>
        </w:rPr>
        <w:t xml:space="preserve"> </w:t>
      </w:r>
      <w:r w:rsidR="002979C7" w:rsidRPr="00BC0175">
        <w:rPr>
          <w:sz w:val="28"/>
          <w:szCs w:val="28"/>
        </w:rPr>
        <w:t>Подрядчика</w:t>
      </w:r>
      <w:r w:rsidR="002979C7">
        <w:rPr>
          <w:sz w:val="28"/>
          <w:szCs w:val="28"/>
        </w:rPr>
        <w:t>: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системы динамического торможения инжектора, предотвращающей движение ГТ при отключенной гидравлике;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второстепенной механической системы торможения, включаемой автоматически или вручную при остановке инжектора;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Обеспечение барабанов динамической и механической системами торможения;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Оснащение кабины управления силовой установки защитной решеткой с горизонтальными металлическими планками;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на трубоукладчике механического счетчика длины спускаемой в скважину трубы;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Обеспечение средствами опоры, для предотвращения передачи нагрузки на устье скважины;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Обеспечение контроля устьевого давления ниже трубных плашек;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 xml:space="preserve">Наличие забойных двигателей (в </w:t>
      </w:r>
      <w:proofErr w:type="spellStart"/>
      <w:r>
        <w:t>азотостойком</w:t>
      </w:r>
      <w:proofErr w:type="spellEnd"/>
      <w:r>
        <w:t xml:space="preserve"> исполнении), фрезерующего инструмента, шаблонов, печати и </w:t>
      </w:r>
      <w:proofErr w:type="spellStart"/>
      <w:r>
        <w:t>ловильного</w:t>
      </w:r>
      <w:proofErr w:type="spellEnd"/>
      <w:r>
        <w:t xml:space="preserve"> инструмента для проведения работ по нормализации забоя и извлечению посторонних предметов в лифте НКТ-3";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 xml:space="preserve">Наличие технологий, позволяющих при применении </w:t>
      </w:r>
      <w:proofErr w:type="spellStart"/>
      <w:r>
        <w:t>химреагентов</w:t>
      </w:r>
      <w:proofErr w:type="spellEnd"/>
      <w:r>
        <w:t xml:space="preserve"> и </w:t>
      </w:r>
      <w:proofErr w:type="gramStart"/>
      <w:r>
        <w:t>специального</w:t>
      </w:r>
      <w:proofErr w:type="gramEnd"/>
    </w:p>
    <w:p w:rsidR="00DD7132" w:rsidRDefault="00495C50" w:rsidP="008B7965">
      <w:pPr>
        <w:pStyle w:val="21"/>
        <w:shd w:val="clear" w:color="auto" w:fill="auto"/>
        <w:tabs>
          <w:tab w:val="left" w:pos="7382"/>
        </w:tabs>
        <w:ind w:firstLine="0"/>
      </w:pPr>
      <w:r>
        <w:t xml:space="preserve">оборудования повысить </w:t>
      </w:r>
      <w:r w:rsidR="008B7965">
        <w:t xml:space="preserve">эффективность проводимых работ: </w:t>
      </w:r>
      <w:proofErr w:type="spellStart"/>
      <w:r>
        <w:t>понизители</w:t>
      </w:r>
      <w:proofErr w:type="spellEnd"/>
      <w:r>
        <w:t xml:space="preserve"> трения,</w:t>
      </w:r>
      <w:r w:rsidR="008B7965">
        <w:t xml:space="preserve"> </w:t>
      </w:r>
      <w:r>
        <w:t>разрушители корок, пены, кислоты и др.;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программы по расчету усталости ГНКТ с ежемесячным предоставлением данных;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документов подтверждающих систематическое тарирование электронных приборов комплекса ГНКТ, 1 раз в полгода (электронные счетчики глубины, манометры на азотной установке);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Оснащение согласно п. 1030 ПБ в НГП. Установки с гибкими непрерывными трубами должны быть оборудованы и оснащены следующими контрольно-измерительными системами контроля и регистрации: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spacing w:line="293" w:lineRule="exact"/>
        <w:ind w:firstLine="0"/>
      </w:pPr>
      <w:r>
        <w:t>нагрузок, возникающих при спускоподъемных операциях;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spacing w:line="293" w:lineRule="exact"/>
        <w:ind w:firstLine="0"/>
      </w:pPr>
      <w:r>
        <w:t>глубины спуска;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spacing w:line="293" w:lineRule="exact"/>
        <w:ind w:firstLine="0"/>
      </w:pPr>
      <w:r>
        <w:t>наработки гибкой трубы;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ind w:left="360"/>
      </w:pPr>
      <w:r>
        <w:t xml:space="preserve">давления при </w:t>
      </w:r>
      <w:proofErr w:type="spellStart"/>
      <w:r>
        <w:t>прокачивании</w:t>
      </w:r>
      <w:proofErr w:type="spellEnd"/>
      <w:r>
        <w:t xml:space="preserve"> через гибкую трубу жидкостей в процессе технологических операций;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spacing w:line="220" w:lineRule="exact"/>
        <w:ind w:firstLine="0"/>
      </w:pPr>
      <w:r>
        <w:t>давления на устье скважины;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5"/>
        </w:tabs>
        <w:spacing w:line="220" w:lineRule="exact"/>
        <w:ind w:firstLine="0"/>
      </w:pPr>
      <w:r>
        <w:t>расхода промывочной жидкости;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5"/>
        </w:tabs>
        <w:spacing w:line="220" w:lineRule="exact"/>
        <w:ind w:firstLine="0"/>
      </w:pPr>
      <w:r>
        <w:t>совмещенного мониторинга нагрузок и давлений в реальном режиме времени;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5"/>
        </w:tabs>
        <w:ind w:left="360"/>
      </w:pPr>
      <w:r>
        <w:t>автоматического отключения привода в случае превышения допустимых нагрузок.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5"/>
        </w:tabs>
        <w:ind w:left="360"/>
      </w:pPr>
      <w:proofErr w:type="spellStart"/>
      <w:r>
        <w:t>колтюбинговые</w:t>
      </w:r>
      <w:proofErr w:type="spellEnd"/>
      <w:r>
        <w:t xml:space="preserve"> установки с гибкими трубами должны быть оборудованы: комплектом устройств на устье скважины для спуска труб под давлением, рассчитанным на максимально возможное устьевое давление;</w:t>
      </w:r>
    </w:p>
    <w:p w:rsidR="00DD7132" w:rsidRDefault="00495C50">
      <w:pPr>
        <w:pStyle w:val="21"/>
        <w:shd w:val="clear" w:color="auto" w:fill="auto"/>
        <w:ind w:firstLine="0"/>
      </w:pPr>
      <w:r>
        <w:t xml:space="preserve">системой контроля </w:t>
      </w:r>
      <w:proofErr w:type="spellStart"/>
      <w:r>
        <w:t>утоньшения</w:t>
      </w:r>
      <w:proofErr w:type="spellEnd"/>
      <w:r>
        <w:t xml:space="preserve"> труб;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Обеспечение оборудования ГНКТ комплектом устройств на устье скважины для спуска труб под давлением, рассчитанным на максимально возможное устьевое давление, допустимое на ПВО, колонну НКТ с </w:t>
      </w:r>
      <w:proofErr w:type="spellStart"/>
      <w:r>
        <w:t>пакером</w:t>
      </w:r>
      <w:proofErr w:type="spellEnd"/>
      <w:r>
        <w:t xml:space="preserve">, либо эксплуатационную колонну (при сообщении с </w:t>
      </w:r>
      <w:proofErr w:type="spellStart"/>
      <w:r>
        <w:t>затрубным</w:t>
      </w:r>
      <w:proofErr w:type="spellEnd"/>
      <w:r>
        <w:t xml:space="preserve"> пространством).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оборудования ГНКТ системой контроля уменьшения толщины стенок труб (дефектоскопия).</w:t>
      </w: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0"/>
        </w:tabs>
        <w:spacing w:line="326" w:lineRule="exact"/>
        <w:ind w:left="360"/>
        <w:rPr>
          <w:sz w:val="28"/>
          <w:szCs w:val="28"/>
        </w:rPr>
      </w:pPr>
      <w:bookmarkStart w:id="5" w:name="bookmark4"/>
      <w:r w:rsidRPr="00074258">
        <w:rPr>
          <w:sz w:val="28"/>
          <w:szCs w:val="28"/>
        </w:rPr>
        <w:lastRenderedPageBreak/>
        <w:t>Обязательные технические характеристики минимального комплекта оборудования</w:t>
      </w:r>
      <w:bookmarkEnd w:id="5"/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максимальной скорости инжектора не менее 30 м/мин;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Обеспечение давления </w:t>
      </w:r>
      <w:proofErr w:type="spellStart"/>
      <w:r>
        <w:t>опрессовки</w:t>
      </w:r>
      <w:proofErr w:type="spellEnd"/>
      <w:r>
        <w:t xml:space="preserve"> устьевого сальника не менее 680 </w:t>
      </w:r>
      <w:proofErr w:type="spellStart"/>
      <w:proofErr w:type="gramStart"/>
      <w:r>
        <w:t>атм</w:t>
      </w:r>
      <w:proofErr w:type="spellEnd"/>
      <w:proofErr w:type="gramEnd"/>
      <w:r>
        <w:t>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Давление </w:t>
      </w:r>
      <w:proofErr w:type="spellStart"/>
      <w:r>
        <w:t>опрессовки</w:t>
      </w:r>
      <w:proofErr w:type="spellEnd"/>
      <w:r>
        <w:t xml:space="preserve"> ПВО не менее 680 </w:t>
      </w:r>
      <w:proofErr w:type="spellStart"/>
      <w:proofErr w:type="gramStart"/>
      <w:r>
        <w:t>атм</w:t>
      </w:r>
      <w:proofErr w:type="spellEnd"/>
      <w:proofErr w:type="gramEnd"/>
      <w:r>
        <w:t>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Наличие направляющей дуги гусака с радиусом арки большей используемого типоразмера ГТ при эксплуатации не менее чем в 48 раз;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промежутка времени закрытия всех плашек при минимальной температуре не более 15 секунд;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тягового усилия инжектора не менее 27 тонн;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толкающего усилия инжектора не менее 9 тонн;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Оборудование рычагов управления силовой установки глухими и срезающими плашками жесткими блокираторами или расположение рычагов в защищенной нише пульта управления;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Производство работ при максимальном </w:t>
      </w:r>
      <w:proofErr w:type="gramStart"/>
      <w:r>
        <w:t>угле подачи</w:t>
      </w:r>
      <w:proofErr w:type="gramEnd"/>
      <w:r>
        <w:t xml:space="preserve"> укладчика труб 80°;</w:t>
      </w: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0"/>
        </w:tabs>
        <w:spacing w:line="326" w:lineRule="exact"/>
        <w:ind w:left="360"/>
        <w:rPr>
          <w:sz w:val="28"/>
          <w:szCs w:val="28"/>
        </w:rPr>
      </w:pPr>
      <w:bookmarkStart w:id="6" w:name="bookmark5"/>
      <w:r w:rsidRPr="00074258">
        <w:rPr>
          <w:sz w:val="28"/>
          <w:szCs w:val="28"/>
        </w:rPr>
        <w:t>Обязательные требования к инженерному сопровождению при производстве работ</w:t>
      </w:r>
      <w:bookmarkEnd w:id="6"/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Опыт работы персонала (рабочие бригады) 70% не менее 3 лет по направлению ГНКТ, (ИТР) 70% не менее 3 лет по направлению ГНКТ с готовностью подтверждения при проведен</w:t>
      </w:r>
      <w:proofErr w:type="gramStart"/>
      <w:r>
        <w:t>ии ау</w:t>
      </w:r>
      <w:proofErr w:type="gramEnd"/>
      <w:r>
        <w:t>дита;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Обязательное присутствие в каждом флоте полных сменных </w:t>
      </w:r>
      <w:proofErr w:type="gramStart"/>
      <w:r>
        <w:t>вахт</w:t>
      </w:r>
      <w:proofErr w:type="gramEnd"/>
      <w:r>
        <w:t xml:space="preserve"> а также сменных мастеров; инженера (ИТР в круглосуточном режиме при проведении работ по фрезерованию)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Сопровождение операций с ГНКТ инженерно-техническим работником сервисной компании (всех видов работ);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Разработка и предоставление на утверждение Заказчику дизайна технологической операции с ГНКТ с применением программного обеспечения для моделирования (всех видов работ);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Составление и предоставление Заказчику отчётов в бумажном и электронном виде по завершению операции с полной оценкой каждого этапа, с полной разбивкой по времени;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spacing w:line="278" w:lineRule="exact"/>
        <w:ind w:left="360"/>
      </w:pPr>
      <w:r>
        <w:rPr>
          <w:rStyle w:val="11"/>
        </w:rPr>
        <w:t>Опыт проведения работ на скважинах с избыточным давлением на устье (200атм и более, скважины ППД, с высоким газовым фактором)</w:t>
      </w: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1"/>
        </w:tabs>
        <w:spacing w:line="317" w:lineRule="exact"/>
        <w:ind w:left="360"/>
        <w:rPr>
          <w:sz w:val="28"/>
          <w:szCs w:val="28"/>
        </w:rPr>
      </w:pPr>
      <w:bookmarkStart w:id="7" w:name="bookmark6"/>
      <w:r w:rsidRPr="00074258">
        <w:rPr>
          <w:sz w:val="28"/>
          <w:szCs w:val="28"/>
        </w:rPr>
        <w:t>Обязательные требования к соблюдению контроля качества выполняемых работ</w:t>
      </w:r>
      <w:bookmarkEnd w:id="7"/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ind w:left="360"/>
      </w:pPr>
      <w:r>
        <w:t>На все химические реагенты и материалы должны быть представлены действующие лицензии и разрешительные документы (сертификаты, паспорта) на весь период оказания услуг по предмету рассматриваемого лота;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ind w:left="360"/>
      </w:pPr>
      <w:r>
        <w:t>Обеспечение проверки технического состояния установки ГТ в соответствии с утвержденной процедурой оценки технического состояния установки ГТ (контроль качества);</w:t>
      </w: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1"/>
        </w:tabs>
        <w:spacing w:line="326" w:lineRule="exact"/>
        <w:ind w:left="360"/>
        <w:rPr>
          <w:sz w:val="28"/>
          <w:szCs w:val="28"/>
        </w:rPr>
      </w:pPr>
      <w:bookmarkStart w:id="8" w:name="bookmark7"/>
      <w:r w:rsidRPr="00074258">
        <w:rPr>
          <w:sz w:val="28"/>
          <w:szCs w:val="28"/>
        </w:rPr>
        <w:t>Минимальные требования к обеспечению связью на месте проведения работ</w:t>
      </w:r>
      <w:bookmarkEnd w:id="8"/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ind w:left="360"/>
      </w:pPr>
      <w:r>
        <w:t>Обеспечение круглосуточной стабильной связью с флотом ГНКТ (мобильная / спутниковая, электронная почта). В случае не покрытия качественной мобильной связью и электронной почтой региона выполнения работ - наличие усилителей связи;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ind w:left="360"/>
      </w:pPr>
      <w:r>
        <w:t>Наличие круглосуточной диспетчерской службы.</w:t>
      </w:r>
    </w:p>
    <w:sectPr w:rsidR="00DD7132" w:rsidSect="00EF08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936" w:right="847" w:bottom="142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3A" w:rsidRDefault="00DB233A">
      <w:r>
        <w:separator/>
      </w:r>
    </w:p>
  </w:endnote>
  <w:endnote w:type="continuationSeparator" w:id="0">
    <w:p w:rsidR="00DB233A" w:rsidRDefault="00DB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8C" w:rsidRDefault="0024048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32" w:rsidRDefault="0024048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7.95pt;margin-top:786.95pt;width:42.5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7132" w:rsidRDefault="00495C5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 xml:space="preserve">стр.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4048C" w:rsidRPr="0024048C">
                  <w:rPr>
                    <w:rStyle w:val="a6"/>
                    <w:b/>
                    <w:bCs/>
                    <w:noProof/>
                  </w:rPr>
                  <w:t>3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  <w:r>
                  <w:rPr>
                    <w:rStyle w:val="a6"/>
                    <w:b/>
                    <w:bCs/>
                  </w:rPr>
                  <w:t xml:space="preserve"> из 4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8C" w:rsidRDefault="002404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3A" w:rsidRDefault="00DB233A"/>
  </w:footnote>
  <w:footnote w:type="continuationSeparator" w:id="0">
    <w:p w:rsidR="00DB233A" w:rsidRDefault="00DB23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8C" w:rsidRDefault="0024048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8C" w:rsidRDefault="0024048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8C" w:rsidRDefault="002404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A1C5B"/>
    <w:multiLevelType w:val="multilevel"/>
    <w:tmpl w:val="06BCBA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5B135A"/>
    <w:multiLevelType w:val="hybridMultilevel"/>
    <w:tmpl w:val="21A05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00043"/>
    <w:multiLevelType w:val="hybridMultilevel"/>
    <w:tmpl w:val="035C4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A50CB"/>
    <w:multiLevelType w:val="multilevel"/>
    <w:tmpl w:val="AF3E922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025064"/>
    <w:multiLevelType w:val="multilevel"/>
    <w:tmpl w:val="B18E4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C23DE4"/>
    <w:multiLevelType w:val="hybridMultilevel"/>
    <w:tmpl w:val="A6767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7132"/>
    <w:rsid w:val="00074258"/>
    <w:rsid w:val="000C0C05"/>
    <w:rsid w:val="001411FD"/>
    <w:rsid w:val="0024048C"/>
    <w:rsid w:val="002979C7"/>
    <w:rsid w:val="003B3FA9"/>
    <w:rsid w:val="003C20C1"/>
    <w:rsid w:val="003D32F6"/>
    <w:rsid w:val="00495C50"/>
    <w:rsid w:val="008B7965"/>
    <w:rsid w:val="00932028"/>
    <w:rsid w:val="009E7F4E"/>
    <w:rsid w:val="00BA687F"/>
    <w:rsid w:val="00C46912"/>
    <w:rsid w:val="00CB0E3E"/>
    <w:rsid w:val="00DB233A"/>
    <w:rsid w:val="00DD7132"/>
    <w:rsid w:val="00E21718"/>
    <w:rsid w:val="00EF0853"/>
    <w:rsid w:val="00F6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6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0pt">
    <w:name w:val="Основной текст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Gungsuh" w:eastAsia="Gungsuh" w:hAnsi="Gungsuh" w:cs="Gungsuh"/>
      <w:spacing w:val="260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31" w:lineRule="exact"/>
      <w:ind w:hanging="36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404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048C"/>
    <w:rPr>
      <w:color w:val="000000"/>
    </w:rPr>
  </w:style>
  <w:style w:type="paragraph" w:styleId="aa">
    <w:name w:val="footer"/>
    <w:basedOn w:val="a"/>
    <w:link w:val="ab"/>
    <w:uiPriority w:val="99"/>
    <w:unhideWhenUsed/>
    <w:rsid w:val="002404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048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SNMNG</Company>
  <LinksUpToDate>false</LinksUpToDate>
  <CharactersWithSpaces>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Стабинскас А.П.</dc:creator>
  <cp:keywords/>
  <cp:lastModifiedBy>Александр Васильевич Катрич</cp:lastModifiedBy>
  <cp:revision>11</cp:revision>
  <dcterms:created xsi:type="dcterms:W3CDTF">2015-06-03T10:21:00Z</dcterms:created>
  <dcterms:modified xsi:type="dcterms:W3CDTF">2016-02-18T10:58:00Z</dcterms:modified>
</cp:coreProperties>
</file>