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 xml:space="preserve">«____» ____________  _______ </w:t>
            </w:r>
            <w:proofErr w:type="gramStart"/>
            <w:r w:rsidRPr="000127F9">
              <w:t>г</w:t>
            </w:r>
            <w:proofErr w:type="gramEnd"/>
            <w:r w:rsidRPr="000127F9">
              <w:t>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3150CD">
        <w:rPr>
          <w:b/>
        </w:rPr>
        <w:t>447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>
        <w:rPr>
          <w:b/>
        </w:rPr>
        <w:t>г.</w:t>
      </w:r>
      <w:r w:rsidR="001C558D" w:rsidRPr="00E61BBD">
        <w:rPr>
          <w:b/>
        </w:rPr>
        <w:t xml:space="preserve"> от </w:t>
      </w:r>
      <w:r w:rsidR="008679B5">
        <w:rPr>
          <w:b/>
        </w:rPr>
        <w:t>28</w:t>
      </w:r>
      <w:r w:rsidR="00B37573">
        <w:rPr>
          <w:b/>
        </w:rPr>
        <w:t xml:space="preserve"> </w:t>
      </w:r>
      <w:r w:rsidR="008679B5">
        <w:rPr>
          <w:b/>
        </w:rPr>
        <w:t>июля</w:t>
      </w:r>
      <w:r w:rsidR="00B5448B">
        <w:rPr>
          <w:b/>
        </w:rPr>
        <w:t xml:space="preserve"> 2014г</w:t>
      </w:r>
      <w:r w:rsidR="001C558D" w:rsidRPr="005A0C17">
        <w:rPr>
          <w:b/>
        </w:rPr>
        <w:t>.</w:t>
      </w:r>
    </w:p>
    <w:p w:rsidR="00103BF0" w:rsidRPr="005A0C17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816912">
        <w:rPr>
          <w:b/>
        </w:rPr>
        <w:t>626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816912">
        <w:rPr>
          <w:b/>
        </w:rPr>
        <w:t>Приготовление технологической жидкости для глушения скважин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Формой 4</w:t>
      </w:r>
      <w:r w:rsidR="00103BF0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80164A" w:rsidRPr="000127F9" w:rsidRDefault="0080164A" w:rsidP="0080164A">
      <w:pPr>
        <w:ind w:firstLine="708"/>
        <w:jc w:val="both"/>
      </w:pPr>
      <w:r>
        <w:t xml:space="preserve">Отбор проводится в </w:t>
      </w:r>
      <w:r w:rsidRPr="000127F9">
        <w:t>два этапа: оценка технической части оферт и оценка коммерческой части оферт.</w:t>
      </w:r>
    </w:p>
    <w:p w:rsidR="0080164A" w:rsidRPr="000127F9" w:rsidRDefault="0080164A" w:rsidP="0080164A">
      <w:pPr>
        <w:pStyle w:val="a6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127F9">
        <w:rPr>
          <w:rFonts w:ascii="Times New Roman" w:hAnsi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80164A" w:rsidRPr="000127F9" w:rsidRDefault="0080164A" w:rsidP="0080164A">
      <w:pPr>
        <w:pStyle w:val="a6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127F9">
        <w:rPr>
          <w:rFonts w:ascii="Times New Roman" w:hAnsi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0100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31.12.201</w:t>
      </w:r>
      <w:r w:rsidR="00B5448B">
        <w:t>4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предложение о заключении договора (Форма 3);</w:t>
      </w:r>
    </w:p>
    <w:p w:rsidR="00A70365" w:rsidRPr="000B2ACB" w:rsidRDefault="00A70365" w:rsidP="00EC718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>заполненный, подписанный</w:t>
      </w:r>
      <w:r w:rsidRPr="000B2ACB">
        <w:t xml:space="preserve"> </w:t>
      </w:r>
      <w:r>
        <w:t xml:space="preserve">«Свод по Лотам № 626.1-626.5» </w:t>
      </w:r>
      <w:r>
        <w:rPr>
          <w:szCs w:val="16"/>
        </w:rPr>
        <w:t>(Форма 4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(при их наличии)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0B2ACB" w:rsidRDefault="008908DE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з</w:t>
      </w:r>
      <w:r w:rsidR="005B5CA6" w:rsidRPr="000B2ACB">
        <w:t>аполненны</w:t>
      </w:r>
      <w:r w:rsidR="00672D09">
        <w:t>е</w:t>
      </w:r>
      <w:r w:rsidR="005B5CA6" w:rsidRPr="000B2ACB">
        <w:t>, подписанны</w:t>
      </w:r>
      <w:r w:rsidR="00672D09">
        <w:t>е</w:t>
      </w:r>
      <w:r w:rsidR="00F70893">
        <w:t xml:space="preserve"> </w:t>
      </w:r>
      <w:r w:rsidR="00603679" w:rsidRPr="000B2ACB">
        <w:t>Л</w:t>
      </w:r>
      <w:r w:rsidR="005B5CA6" w:rsidRPr="000B2ACB">
        <w:t>от</w:t>
      </w:r>
      <w:r w:rsidR="00672D09">
        <w:t>ы №626.1-626.5</w:t>
      </w:r>
      <w:r w:rsidR="005B5CA6" w:rsidRPr="000B2ACB">
        <w:t xml:space="preserve"> </w:t>
      </w:r>
      <w:r w:rsidR="007266B2" w:rsidRPr="000B2ACB">
        <w:t>(Форм</w:t>
      </w:r>
      <w:r w:rsidR="00672D09">
        <w:t>ы</w:t>
      </w:r>
      <w:r w:rsidR="007266B2" w:rsidRPr="000B2ACB">
        <w:t xml:space="preserve"> </w:t>
      </w:r>
      <w:r w:rsidR="00EA4884">
        <w:t>8</w:t>
      </w:r>
      <w:r w:rsidR="00672D09">
        <w:t>-12</w:t>
      </w:r>
      <w:r w:rsidR="007266B2" w:rsidRPr="000B2ACB">
        <w:t>)</w:t>
      </w:r>
      <w:r w:rsidRPr="000B2ACB">
        <w:t>;</w:t>
      </w:r>
    </w:p>
    <w:p w:rsidR="00603679" w:rsidRDefault="00EC7185" w:rsidP="00300F66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BB0C52">
        <w:t>заполненную, подписанную  Каль</w:t>
      </w:r>
      <w:r>
        <w:t xml:space="preserve">куляцию, </w:t>
      </w:r>
      <w:r w:rsidRPr="007F10EF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 w:rsidR="00672D09">
        <w:rPr>
          <w:szCs w:val="16"/>
        </w:rPr>
        <w:t>(Форма 13</w:t>
      </w:r>
      <w:r w:rsidR="00603679" w:rsidRPr="000B2ACB">
        <w:rPr>
          <w:szCs w:val="16"/>
        </w:rPr>
        <w:t>)</w:t>
      </w:r>
      <w:r w:rsidR="00D302C2">
        <w:rPr>
          <w:szCs w:val="16"/>
        </w:rPr>
        <w:t>;</w:t>
      </w:r>
    </w:p>
    <w:p w:rsidR="00D302C2" w:rsidRPr="000B2ACB" w:rsidRDefault="00D302C2" w:rsidP="00300F66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>оценки контрагента по типу № 626 «Приготовление технологических жидкостей глушения скважин»</w:t>
      </w:r>
      <w:r w:rsidRPr="00DF2352">
        <w:rPr>
          <w:iCs/>
          <w:szCs w:val="16"/>
        </w:rPr>
        <w:t xml:space="preserve"> </w:t>
      </w:r>
      <w:r>
        <w:rPr>
          <w:iCs/>
          <w:szCs w:val="16"/>
        </w:rPr>
        <w:t>(Приложение №1 к Форме 5</w:t>
      </w:r>
      <w:r w:rsidRPr="00D4268B">
        <w:rPr>
          <w:iCs/>
          <w:szCs w:val="16"/>
        </w:rPr>
        <w:t>)</w:t>
      </w:r>
      <w:r>
        <w:rPr>
          <w:iCs/>
          <w:szCs w:val="16"/>
        </w:rPr>
        <w:t>.</w:t>
      </w:r>
    </w:p>
    <w:p w:rsidR="0004243A" w:rsidRPr="0004243A" w:rsidRDefault="0004243A" w:rsidP="0004243A">
      <w:pPr>
        <w:autoSpaceDE w:val="0"/>
        <w:autoSpaceDN w:val="0"/>
        <w:adjustRightInd w:val="0"/>
        <w:ind w:left="1134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9C58FF" w:rsidRPr="009C58FF">
        <w:rPr>
          <w:b/>
        </w:rPr>
        <w:t>1</w:t>
      </w:r>
      <w:r w:rsidR="00B10530">
        <w:rPr>
          <w:b/>
        </w:rPr>
        <w:t>1</w:t>
      </w:r>
      <w:r w:rsidRPr="009C58FF">
        <w:rPr>
          <w:b/>
        </w:rPr>
        <w:t xml:space="preserve">» </w:t>
      </w:r>
      <w:r w:rsidR="009C58FF" w:rsidRPr="009C58FF">
        <w:rPr>
          <w:b/>
        </w:rPr>
        <w:t>августа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МСК  «</w:t>
      </w:r>
      <w:r w:rsidR="00957D77">
        <w:rPr>
          <w:b/>
        </w:rPr>
        <w:t>22</w:t>
      </w:r>
      <w:r w:rsidRPr="009C58FF">
        <w:rPr>
          <w:b/>
        </w:rPr>
        <w:t xml:space="preserve">» </w:t>
      </w:r>
      <w:r w:rsidR="009C58FF" w:rsidRPr="009C58FF">
        <w:rPr>
          <w:b/>
        </w:rPr>
        <w:t>августа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«31» декабря 2014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0A24D5" w:rsidRPr="000509F7">
        <w:rPr>
          <w:b/>
        </w:rPr>
        <w:t>4</w:t>
      </w:r>
      <w:r w:rsidR="000509F7" w:rsidRPr="000509F7">
        <w:rPr>
          <w:b/>
        </w:rPr>
        <w:t>47</w:t>
      </w:r>
      <w:r w:rsidR="00B5448B" w:rsidRPr="000509F7">
        <w:rPr>
          <w:b/>
        </w:rPr>
        <w:t xml:space="preserve">/ТК/2014 от </w:t>
      </w:r>
      <w:r w:rsidR="008679B5">
        <w:rPr>
          <w:b/>
        </w:rPr>
        <w:t>28</w:t>
      </w:r>
      <w:r w:rsidR="000509F7" w:rsidRPr="000509F7">
        <w:rPr>
          <w:b/>
        </w:rPr>
        <w:t xml:space="preserve"> </w:t>
      </w:r>
      <w:r w:rsidR="008679B5">
        <w:rPr>
          <w:b/>
        </w:rPr>
        <w:t>июля</w:t>
      </w:r>
      <w:r w:rsidR="008A3B65" w:rsidRPr="000509F7">
        <w:rPr>
          <w:b/>
        </w:rPr>
        <w:t xml:space="preserve"> </w:t>
      </w:r>
      <w:r w:rsidR="00B5448B" w:rsidRPr="000509F7">
        <w:rPr>
          <w:b/>
        </w:rPr>
        <w:t>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57045A">
        <w:t>три</w:t>
      </w:r>
      <w:r w:rsidR="008679B5">
        <w:t xml:space="preserve">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содержит </w:t>
      </w:r>
      <w:r w:rsidR="008679B5">
        <w:t xml:space="preserve">оригиналы </w:t>
      </w:r>
      <w:r w:rsidR="00EB24CF" w:rsidRPr="000127F9">
        <w:t>документ</w:t>
      </w:r>
      <w:r w:rsidR="008679B5">
        <w:t>ов или надлежащим образом,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D302C2">
        <w:t>«Критериям</w:t>
      </w:r>
      <w:r>
        <w:t xml:space="preserve"> </w:t>
      </w:r>
      <w:r w:rsidR="001E1AE7">
        <w:t>технической</w:t>
      </w:r>
      <w:r>
        <w:t xml:space="preserve"> оценки контрагента п</w:t>
      </w:r>
      <w:bookmarkStart w:id="0" w:name="_GoBack"/>
      <w:bookmarkEnd w:id="0"/>
      <w:r>
        <w:t>о типу</w:t>
      </w:r>
      <w:r w:rsidRPr="0057045A">
        <w:t xml:space="preserve"> сделки</w:t>
      </w:r>
      <w:r w:rsidR="008679B5" w:rsidRPr="0057045A">
        <w:t xml:space="preserve"> </w:t>
      </w:r>
      <w:r w:rsidRPr="0057045A">
        <w:rPr>
          <w:b/>
        </w:rPr>
        <w:t>№ 626</w:t>
      </w:r>
      <w:r>
        <w:t xml:space="preserve"> </w:t>
      </w:r>
      <w:r w:rsidRPr="005A0C17">
        <w:rPr>
          <w:b/>
        </w:rPr>
        <w:t>«</w:t>
      </w:r>
      <w:r>
        <w:rPr>
          <w:b/>
        </w:rPr>
        <w:t>Приготовление технологической жидкости для глушения скважин</w:t>
      </w:r>
      <w:r w:rsidRPr="0057045A">
        <w:rPr>
          <w:b/>
        </w:rPr>
        <w:t>»</w:t>
      </w:r>
      <w:r w:rsidRPr="0057045A">
        <w:t xml:space="preserve"> (в соответствии с </w:t>
      </w:r>
      <w:r>
        <w:t>приложение № 1 к Формой 5</w:t>
      </w:r>
      <w:r w:rsidRPr="0057045A">
        <w:t xml:space="preserve">) 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533F74">
      <w:pPr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>
        <w:t xml:space="preserve">конверт (с пометкой «Копия»), содержащий </w:t>
      </w:r>
      <w:r w:rsidRPr="0057045A">
        <w:t>копии</w:t>
      </w:r>
      <w:r w:rsidRPr="0028121C">
        <w:t xml:space="preserve"> документов, находящихся в первом конверте»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заполненный, подписанный «Свод по Лотам № 626.1-626.5» </w:t>
      </w:r>
      <w:r w:rsidR="0028121C" w:rsidRPr="00D302C2">
        <w:rPr>
          <w:szCs w:val="16"/>
        </w:rPr>
        <w:t xml:space="preserve">(Форма 4), </w:t>
      </w:r>
      <w:r w:rsidR="0028121C" w:rsidRPr="00D302C2">
        <w:t>в соответствии с Требованиями к предмету оферты (Форма 5), оформленный и подписанный со стороны контрагента договор на выполнение работ с приложениями (при их наличии)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аффилированных организаций</w:t>
      </w:r>
      <w:proofErr w:type="gramEnd"/>
      <w:r w:rsidR="0028121C" w:rsidRPr="00D302C2">
        <w:t xml:space="preserve"> (Форма 7),</w:t>
      </w:r>
      <w:r w:rsidR="0028121C" w:rsidRPr="00D302C2">
        <w:rPr>
          <w:szCs w:val="16"/>
        </w:rPr>
        <w:t xml:space="preserve"> </w:t>
      </w:r>
      <w:r w:rsidR="0028121C" w:rsidRPr="00D302C2">
        <w:t xml:space="preserve">заполненные, подписанные </w:t>
      </w:r>
      <w:r w:rsidR="0028121C" w:rsidRPr="00D302C2">
        <w:lastRenderedPageBreak/>
        <w:t xml:space="preserve">Лоты №626.1-626.5 (Формы 8-12), заполненную, подписанную  Калькуляцию, </w:t>
      </w:r>
      <w:r w:rsidR="0028121C" w:rsidRPr="00D302C2">
        <w:rPr>
          <w:lang w:val="en-US"/>
        </w:rPr>
        <w:t>c</w:t>
      </w:r>
      <w:r w:rsidR="0028121C" w:rsidRPr="00D302C2">
        <w:t xml:space="preserve"> расшифровкой по стоимости затрат </w:t>
      </w:r>
      <w:r w:rsidR="0028121C" w:rsidRPr="00D302C2">
        <w:rPr>
          <w:szCs w:val="16"/>
        </w:rPr>
        <w:t>(Форма 13).</w:t>
      </w:r>
      <w:r w:rsidR="0028121C">
        <w:rPr>
          <w:szCs w:val="16"/>
        </w:rPr>
        <w:t xml:space="preserve"> </w:t>
      </w:r>
    </w:p>
    <w:p w:rsidR="0028121C" w:rsidRPr="00D87386" w:rsidRDefault="0028121C" w:rsidP="0028121C">
      <w:pPr>
        <w:ind w:firstLine="708"/>
        <w:jc w:val="both"/>
      </w:pPr>
      <w:r w:rsidRPr="000127F9">
        <w:t xml:space="preserve">В конверт с пометкой «Оригинал»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13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конверте).</w:t>
      </w:r>
      <w:r w:rsidRPr="007D6905">
        <w:t xml:space="preserve"> Документы в ко</w:t>
      </w:r>
      <w:r w:rsidRPr="000127F9">
        <w:t xml:space="preserve">нверте с пометкой «Оригинал» являются </w:t>
      </w:r>
      <w:r>
        <w:t>официальной офертой;</w:t>
      </w:r>
    </w:p>
    <w:p w:rsidR="00D87386" w:rsidRDefault="0028121C" w:rsidP="00EB24CF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="0057045A">
        <w:t xml:space="preserve">конверт (с пометкой «Копия»), содержащий </w:t>
      </w:r>
      <w:r w:rsidR="008679B5" w:rsidRPr="0057045A">
        <w:t>копии всех документов</w:t>
      </w:r>
      <w:r>
        <w:t>, находящихся в третьем конверте</w:t>
      </w:r>
      <w:r w:rsidR="008679B5">
        <w:t xml:space="preserve">. </w:t>
      </w:r>
    </w:p>
    <w:p w:rsidR="008679B5" w:rsidRPr="000127F9" w:rsidRDefault="008679B5" w:rsidP="00EB24CF">
      <w:pPr>
        <w:ind w:firstLine="708"/>
        <w:jc w:val="both"/>
      </w:pPr>
      <w:r>
        <w:t xml:space="preserve">В случае проведения тендера в два этапа </w:t>
      </w:r>
      <w:proofErr w:type="gramStart"/>
      <w:r>
        <w:t>техническая</w:t>
      </w:r>
      <w:proofErr w:type="gramEnd"/>
      <w:r>
        <w:t xml:space="preserve"> (без указания, сумм, цен и т.п.) и коммерческой части оферты подаются в двух разных конвертах.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«19</w:t>
      </w:r>
      <w:r w:rsidRPr="000127F9">
        <w:rPr>
          <w:b/>
        </w:rPr>
        <w:t>» августа 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358F0" w:rsidRDefault="00AB124D" w:rsidP="00A60558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58480C" w:rsidRPr="002D221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 xml:space="preserve"> </w:t>
      </w:r>
      <w:r w:rsidR="00A60558">
        <w:rPr>
          <w:rFonts w:ascii="Times New Roman" w:hAnsi="Times New Roman"/>
          <w:sz w:val="24"/>
          <w:szCs w:val="24"/>
        </w:rPr>
        <w:t>службы химизации технологических процессов</w:t>
      </w:r>
    </w:p>
    <w:p w:rsidR="00AB124D" w:rsidRPr="002D2217" w:rsidRDefault="00AB124D" w:rsidP="00A60558">
      <w:pPr>
        <w:pStyle w:val="aff8"/>
        <w:rPr>
          <w:rFonts w:ascii="Times New Roman" w:hAnsi="Times New Roman"/>
          <w:sz w:val="24"/>
          <w:szCs w:val="24"/>
        </w:rPr>
      </w:pPr>
      <w:r w:rsidRPr="00AB124D">
        <w:rPr>
          <w:rFonts w:ascii="Times New Roman" w:hAnsi="Times New Roman"/>
          <w:sz w:val="24"/>
          <w:szCs w:val="24"/>
        </w:rPr>
        <w:t>Дегтярёв Вячеслав Викторович</w:t>
      </w:r>
    </w:p>
    <w:p w:rsidR="0058480C" w:rsidRPr="002D2217" w:rsidRDefault="0058480C" w:rsidP="0058480C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тел. (34643) 4</w:t>
      </w:r>
      <w:r w:rsidR="00C01F08">
        <w:rPr>
          <w:rFonts w:ascii="Times New Roman" w:hAnsi="Times New Roman"/>
          <w:sz w:val="24"/>
          <w:szCs w:val="24"/>
        </w:rPr>
        <w:t>6</w:t>
      </w:r>
      <w:r w:rsidRPr="002D2217">
        <w:rPr>
          <w:rFonts w:ascii="Times New Roman" w:hAnsi="Times New Roman"/>
          <w:sz w:val="24"/>
          <w:szCs w:val="24"/>
        </w:rPr>
        <w:t>-</w:t>
      </w:r>
      <w:r w:rsidR="00C01F08">
        <w:rPr>
          <w:rFonts w:ascii="Times New Roman" w:hAnsi="Times New Roman"/>
          <w:sz w:val="24"/>
          <w:szCs w:val="24"/>
        </w:rPr>
        <w:t>448</w:t>
      </w:r>
      <w:r w:rsidRPr="002D2217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AB124D" w:rsidRPr="00AB124D">
          <w:rPr>
            <w:rFonts w:ascii="Times New Roman" w:hAnsi="Times New Roman"/>
            <w:color w:val="003399"/>
            <w:sz w:val="24"/>
            <w:szCs w:val="24"/>
            <w:u w:val="single"/>
          </w:rPr>
          <w:t>DegtiarevVV@mng.slavneft.ru</w:t>
        </w:r>
      </w:hyperlink>
      <w:r w:rsidR="00AB124D" w:rsidRPr="00AB124D">
        <w:rPr>
          <w:rFonts w:ascii="Times New Roman" w:hAnsi="Times New Roman"/>
          <w:sz w:val="24"/>
          <w:szCs w:val="24"/>
        </w:rPr>
        <w:t>;</w:t>
      </w:r>
    </w:p>
    <w:p w:rsidR="0058480C" w:rsidRPr="002D2217" w:rsidRDefault="0058480C" w:rsidP="0058480C">
      <w:pPr>
        <w:pStyle w:val="aff8"/>
        <w:rPr>
          <w:rFonts w:ascii="Times New Roman" w:hAnsi="Times New Roman"/>
          <w:sz w:val="24"/>
          <w:szCs w:val="24"/>
        </w:rPr>
      </w:pPr>
    </w:p>
    <w:p w:rsidR="006358F0" w:rsidRPr="00AB124D" w:rsidRDefault="00AB124D" w:rsidP="006358F0">
      <w:pPr>
        <w:pStyle w:val="aff8"/>
        <w:rPr>
          <w:rFonts w:ascii="Times New Roman" w:hAnsi="Times New Roman"/>
          <w:sz w:val="24"/>
          <w:szCs w:val="24"/>
        </w:rPr>
      </w:pPr>
      <w:r w:rsidRPr="00AB124D">
        <w:rPr>
          <w:rFonts w:ascii="Times New Roman" w:hAnsi="Times New Roman"/>
          <w:sz w:val="24"/>
          <w:szCs w:val="24"/>
        </w:rPr>
        <w:t>Ведущий инженер службы химизации технологических процессов</w:t>
      </w:r>
    </w:p>
    <w:p w:rsidR="00AB124D" w:rsidRDefault="00AB124D" w:rsidP="0058480C">
      <w:pPr>
        <w:pStyle w:val="aff8"/>
        <w:rPr>
          <w:rFonts w:ascii="Times New Roman" w:hAnsi="Times New Roman"/>
          <w:sz w:val="24"/>
          <w:szCs w:val="24"/>
        </w:rPr>
      </w:pPr>
      <w:r w:rsidRPr="00AB124D">
        <w:rPr>
          <w:rFonts w:ascii="Times New Roman" w:hAnsi="Times New Roman"/>
          <w:sz w:val="24"/>
          <w:szCs w:val="24"/>
        </w:rPr>
        <w:t xml:space="preserve">Ивашкин Олег Николаевич </w:t>
      </w:r>
    </w:p>
    <w:p w:rsidR="0058480C" w:rsidRPr="002D2217" w:rsidRDefault="0058480C" w:rsidP="0058480C">
      <w:pPr>
        <w:pStyle w:val="aff8"/>
        <w:rPr>
          <w:rFonts w:ascii="Times New Roman" w:hAnsi="Times New Roman"/>
          <w:b/>
          <w:sz w:val="24"/>
          <w:szCs w:val="24"/>
        </w:rPr>
      </w:pPr>
      <w:r w:rsidRPr="00AB124D">
        <w:rPr>
          <w:rFonts w:ascii="Times New Roman" w:hAnsi="Times New Roman"/>
          <w:sz w:val="24"/>
          <w:szCs w:val="24"/>
        </w:rPr>
        <w:t>тел. (34643) 4</w:t>
      </w:r>
      <w:r w:rsidR="00AB124D">
        <w:rPr>
          <w:rFonts w:ascii="Times New Roman" w:hAnsi="Times New Roman"/>
          <w:sz w:val="24"/>
          <w:szCs w:val="24"/>
        </w:rPr>
        <w:t>6-523</w:t>
      </w:r>
      <w:r w:rsidRPr="00AB124D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AB124D" w:rsidRPr="008E23E9">
          <w:rPr>
            <w:rFonts w:ascii="Times New Roman" w:hAnsi="Times New Roman"/>
            <w:color w:val="003399"/>
            <w:sz w:val="24"/>
            <w:szCs w:val="24"/>
            <w:u w:val="single"/>
          </w:rPr>
          <w:t>IvashkinON@mng.slavneft.ru</w:t>
        </w:r>
      </w:hyperlink>
      <w:r w:rsidR="00AB124D">
        <w:rPr>
          <w:rFonts w:ascii="Times New Roman" w:hAnsi="Times New Roman"/>
          <w:sz w:val="24"/>
          <w:szCs w:val="24"/>
        </w:rPr>
        <w:t>;</w:t>
      </w:r>
    </w:p>
    <w:p w:rsidR="0058480C" w:rsidRPr="002D2217" w:rsidRDefault="0058480C" w:rsidP="0058480C">
      <w:pPr>
        <w:jc w:val="both"/>
        <w:rPr>
          <w:b/>
        </w:rPr>
      </w:pPr>
    </w:p>
    <w:p w:rsidR="00B5448B" w:rsidRPr="002D2217" w:rsidRDefault="00835405" w:rsidP="00B5448B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специалист</w:t>
      </w:r>
      <w:r w:rsidR="00B5448B">
        <w:rPr>
          <w:rFonts w:ascii="Times New Roman" w:hAnsi="Times New Roman"/>
          <w:sz w:val="24"/>
          <w:szCs w:val="24"/>
        </w:rPr>
        <w:t xml:space="preserve"> </w:t>
      </w:r>
      <w:r w:rsidR="00B5448B" w:rsidRPr="002D2217">
        <w:rPr>
          <w:rFonts w:ascii="Times New Roman" w:hAnsi="Times New Roman"/>
          <w:sz w:val="24"/>
          <w:szCs w:val="24"/>
        </w:rPr>
        <w:t>ОЗУВР</w:t>
      </w:r>
    </w:p>
    <w:p w:rsidR="005B5CA6" w:rsidRPr="002D2217" w:rsidRDefault="00835405" w:rsidP="005B5CA6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Колесник Екатерина Валерьевна</w:t>
      </w:r>
    </w:p>
    <w:p w:rsidR="005B5CA6" w:rsidRPr="006358F0" w:rsidRDefault="005B5CA6" w:rsidP="005B5CA6">
      <w:pPr>
        <w:pStyle w:val="aff8"/>
        <w:rPr>
          <w:rFonts w:ascii="Times New Roman" w:hAnsi="Times New Roman"/>
          <w:color w:val="1F497D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</w:t>
      </w:r>
      <w:r w:rsidR="00835405">
        <w:rPr>
          <w:rFonts w:ascii="Times New Roman" w:hAnsi="Times New Roman"/>
          <w:sz w:val="24"/>
          <w:szCs w:val="24"/>
        </w:rPr>
        <w:t>49-165</w:t>
      </w:r>
      <w:r w:rsidRPr="002D2217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835405" w:rsidRPr="00835405">
          <w:rPr>
            <w:rFonts w:ascii="Times New Roman" w:hAnsi="Times New Roman"/>
            <w:color w:val="003399"/>
            <w:sz w:val="24"/>
            <w:szCs w:val="24"/>
            <w:u w:val="single"/>
          </w:rPr>
          <w:t>KolesnikEV@mng.slavneft.ru</w:t>
        </w:r>
      </w:hyperlink>
      <w:r w:rsidRPr="00835405">
        <w:rPr>
          <w:rFonts w:ascii="Times New Roman" w:hAnsi="Times New Roman"/>
          <w:color w:val="1F497D"/>
          <w:sz w:val="24"/>
          <w:szCs w:val="24"/>
          <w:u w:val="single"/>
        </w:rPr>
        <w:t>;</w:t>
      </w:r>
      <w:r w:rsidRPr="00835405">
        <w:rPr>
          <w:rFonts w:ascii="Times New Roman" w:hAnsi="Times New Roman"/>
          <w:color w:val="1F497D"/>
          <w:sz w:val="24"/>
          <w:szCs w:val="24"/>
        </w:rPr>
        <w:t xml:space="preserve"> </w:t>
      </w:r>
    </w:p>
    <w:p w:rsidR="005B5CA6" w:rsidRPr="005A0C17" w:rsidRDefault="005B5CA6" w:rsidP="0058480C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D3446C" w:rsidRPr="005A0C17" w:rsidRDefault="00450C7C" w:rsidP="0058480C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Акимова Елена Викторовна</w:t>
      </w:r>
      <w:r w:rsidR="00D835D3">
        <w:rPr>
          <w:rFonts w:ascii="Times New Roman" w:hAnsi="Times New Roman"/>
          <w:sz w:val="24"/>
          <w:szCs w:val="24"/>
        </w:rPr>
        <w:t>,</w:t>
      </w:r>
    </w:p>
    <w:p w:rsidR="0058480C" w:rsidRPr="005A0C17" w:rsidRDefault="0058480C" w:rsidP="0058480C">
      <w:pPr>
        <w:pStyle w:val="aff8"/>
        <w:rPr>
          <w:rFonts w:ascii="Times New Roman" w:hAnsi="Times New Roman"/>
          <w:sz w:val="24"/>
          <w:szCs w:val="24"/>
        </w:rPr>
      </w:pPr>
      <w:r w:rsidRPr="005A0C17">
        <w:rPr>
          <w:rFonts w:ascii="Times New Roman" w:hAnsi="Times New Roman"/>
          <w:sz w:val="24"/>
          <w:szCs w:val="24"/>
        </w:rPr>
        <w:t>тел. (34643) 46-</w:t>
      </w:r>
      <w:r w:rsidR="00450C7C">
        <w:rPr>
          <w:rFonts w:ascii="Times New Roman" w:hAnsi="Times New Roman"/>
          <w:sz w:val="24"/>
          <w:szCs w:val="24"/>
        </w:rPr>
        <w:t>021</w:t>
      </w:r>
      <w:r w:rsidRPr="005A0C17">
        <w:rPr>
          <w:rFonts w:ascii="Times New Roman" w:hAnsi="Times New Roman"/>
          <w:sz w:val="24"/>
          <w:szCs w:val="24"/>
        </w:rPr>
        <w:t xml:space="preserve">, </w:t>
      </w:r>
      <w:r w:rsidR="005B5CA6"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Tender</w:t>
      </w:r>
      <w:r w:rsidR="005B5CA6" w:rsidRPr="00FC5570">
        <w:rPr>
          <w:rFonts w:ascii="Times New Roman" w:hAnsi="Times New Roman"/>
          <w:color w:val="1F497D"/>
          <w:sz w:val="24"/>
          <w:szCs w:val="24"/>
          <w:u w:val="single"/>
        </w:rPr>
        <w:t>@</w:t>
      </w:r>
      <w:proofErr w:type="spellStart"/>
      <w:r w:rsidR="005B5CA6"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mng</w:t>
      </w:r>
      <w:proofErr w:type="spellEnd"/>
      <w:r w:rsidR="005B5CA6"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="005B5CA6"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slavneft</w:t>
      </w:r>
      <w:proofErr w:type="spellEnd"/>
      <w:r w:rsidR="005B5CA6"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="005B5CA6"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ru</w:t>
      </w:r>
      <w:proofErr w:type="spellEnd"/>
    </w:p>
    <w:p w:rsidR="00010018" w:rsidRPr="005A0C17" w:rsidRDefault="00010018" w:rsidP="00010018">
      <w:pPr>
        <w:jc w:val="both"/>
        <w:rPr>
          <w:sz w:val="22"/>
          <w:szCs w:val="22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</w:t>
      </w:r>
      <w:r w:rsidR="00D8410C">
        <w:lastRenderedPageBreak/>
        <w:t xml:space="preserve">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Default="0091404E" w:rsidP="00C45FAC">
      <w:pPr>
        <w:rPr>
          <w:rFonts w:cs="Arial"/>
          <w:szCs w:val="22"/>
        </w:rPr>
      </w:pPr>
      <w:r>
        <w:rPr>
          <w:rFonts w:cs="Arial"/>
          <w:szCs w:val="22"/>
        </w:rPr>
        <w:t>Руководитель ответственного подразделения</w:t>
      </w:r>
      <w:r w:rsidR="00C45FAC" w:rsidRPr="00C45FAC">
        <w:rPr>
          <w:rFonts w:cs="Arial"/>
          <w:szCs w:val="22"/>
        </w:rPr>
        <w:t>____________________ С.Ю. Булычев</w:t>
      </w:r>
    </w:p>
    <w:p w:rsidR="0091404E" w:rsidRPr="00C45FAC" w:rsidRDefault="0091404E" w:rsidP="00C45FAC">
      <w:pPr>
        <w:rPr>
          <w:rFonts w:cs="Arial"/>
          <w:szCs w:val="22"/>
        </w:rPr>
      </w:pPr>
    </w:p>
    <w:p w:rsidR="00C45FAC" w:rsidRPr="00C45FAC" w:rsidRDefault="00C45FAC" w:rsidP="00C45FAC">
      <w:pPr>
        <w:ind w:left="4956" w:firstLine="708"/>
        <w:jc w:val="both"/>
      </w:pP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rPr>
          <w:rFonts w:cs="Arial"/>
          <w:szCs w:val="22"/>
        </w:rPr>
      </w:pPr>
      <w:r w:rsidRPr="00C45FAC">
        <w:rPr>
          <w:rFonts w:cs="Arial"/>
          <w:szCs w:val="22"/>
        </w:rPr>
        <w:t xml:space="preserve">Руководитель Тендерного комитета </w:t>
      </w:r>
      <w:r w:rsidRPr="00C45FAC">
        <w:rPr>
          <w:rFonts w:cs="Arial"/>
          <w:szCs w:val="22"/>
        </w:rPr>
        <w:tab/>
        <w:t>____________________ О.В. Качесова</w:t>
      </w: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16341E">
        <w:rPr>
          <w:b/>
          <w:sz w:val="22"/>
          <w:szCs w:val="22"/>
        </w:rPr>
        <w:t>447</w:t>
      </w:r>
      <w:r w:rsidRPr="000A24D5">
        <w:rPr>
          <w:b/>
          <w:sz w:val="22"/>
          <w:szCs w:val="22"/>
        </w:rPr>
        <w:t xml:space="preserve">/ТК/2014 от </w:t>
      </w:r>
      <w:r w:rsidR="00D8410C">
        <w:rPr>
          <w:b/>
          <w:sz w:val="22"/>
          <w:szCs w:val="22"/>
        </w:rPr>
        <w:t>28</w:t>
      </w:r>
      <w:r w:rsidR="0016341E">
        <w:rPr>
          <w:b/>
          <w:sz w:val="22"/>
          <w:szCs w:val="22"/>
        </w:rPr>
        <w:t xml:space="preserve"> </w:t>
      </w:r>
      <w:r w:rsidR="00D8410C">
        <w:rPr>
          <w:b/>
          <w:sz w:val="22"/>
          <w:szCs w:val="22"/>
        </w:rPr>
        <w:t>июля</w:t>
      </w:r>
      <w:r w:rsidR="000A24D5">
        <w:rPr>
          <w:b/>
          <w:sz w:val="22"/>
          <w:szCs w:val="22"/>
        </w:rPr>
        <w:t xml:space="preserve"> </w:t>
      </w:r>
      <w:r w:rsidRPr="000A24D5">
        <w:rPr>
          <w:b/>
          <w:sz w:val="22"/>
          <w:szCs w:val="22"/>
        </w:rPr>
        <w:t>2014г.,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не позднее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D84976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735EAF">
      <w:pPr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 xml:space="preserve">Договора на выполнение работ </w:t>
      </w:r>
      <w:r w:rsidR="00483878" w:rsidRPr="00483878">
        <w:rPr>
          <w:b/>
          <w:sz w:val="22"/>
          <w:szCs w:val="22"/>
        </w:rPr>
        <w:t xml:space="preserve">по приготовлению </w:t>
      </w:r>
      <w:r w:rsidR="00483878" w:rsidRPr="00483878">
        <w:rPr>
          <w:b/>
          <w:spacing w:val="2"/>
          <w:sz w:val="22"/>
          <w:szCs w:val="22"/>
        </w:rPr>
        <w:t>технологической жидкости для глушения скважин</w:t>
      </w:r>
      <w:r w:rsidRPr="00483878">
        <w:rPr>
          <w:sz w:val="22"/>
          <w:szCs w:val="22"/>
        </w:rPr>
        <w:t xml:space="preserve">  на месторождениях ОАО «СН-МНГ» 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C16A12">
              <w:rPr>
                <w:szCs w:val="16"/>
              </w:rPr>
              <w:t>01.01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2015г. -31.12.2015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4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300F66">
            <w:pPr>
              <w:jc w:val="right"/>
            </w:pPr>
            <w:r w:rsidRPr="000127F9">
              <w:t>Протокол  № _______________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91404E">
            <w:pPr>
              <w:jc w:val="right"/>
            </w:pPr>
            <w:r w:rsidRPr="000127F9">
              <w:t>«____» ____________</w:t>
            </w:r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951C9D" w:rsidRPr="000127F9" w:rsidRDefault="00951C9D" w:rsidP="00951C9D">
      <w:pPr>
        <w:jc w:val="center"/>
        <w:rPr>
          <w:b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ТРЕБОВАНИЯ К ПРЕДМЕТУ ОФЕРТЫ</w:t>
      </w: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(техническое задание)</w:t>
      </w:r>
    </w:p>
    <w:p w:rsidR="00735EAF" w:rsidRPr="006F7034" w:rsidRDefault="00735EAF" w:rsidP="00735EAF">
      <w:pPr>
        <w:ind w:firstLine="708"/>
        <w:jc w:val="right"/>
        <w:rPr>
          <w:sz w:val="22"/>
          <w:szCs w:val="22"/>
        </w:rPr>
      </w:pPr>
    </w:p>
    <w:p w:rsidR="00150811" w:rsidRDefault="00150811" w:rsidP="00150811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85490F">
        <w:rPr>
          <w:i/>
          <w:sz w:val="22"/>
        </w:rPr>
        <w:t>1</w:t>
      </w:r>
      <w:r>
        <w:rPr>
          <w:i/>
          <w:iCs/>
          <w:szCs w:val="16"/>
        </w:rPr>
        <w:t xml:space="preserve">.Общие положения.      </w:t>
      </w:r>
    </w:p>
    <w:p w:rsidR="00150811" w:rsidRPr="0060750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150811" w:rsidRDefault="00150811" w:rsidP="00150811">
      <w:pPr>
        <w:autoSpaceDE w:val="0"/>
        <w:autoSpaceDN w:val="0"/>
        <w:adjustRightInd w:val="0"/>
        <w:ind w:left="420"/>
        <w:jc w:val="both"/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 w:rsidR="00951C9D">
        <w:rPr>
          <w:b/>
        </w:rPr>
        <w:t>626</w:t>
      </w:r>
      <w:r w:rsidRPr="005A0C17">
        <w:rPr>
          <w:b/>
        </w:rPr>
        <w:t xml:space="preserve"> «</w:t>
      </w:r>
      <w:r w:rsidR="00951C9D">
        <w:rPr>
          <w:b/>
        </w:rPr>
        <w:t>Приготовление технологической жидкости глушения скважин</w:t>
      </w:r>
      <w:r w:rsidRPr="005A0C17">
        <w:rPr>
          <w:b/>
        </w:rPr>
        <w:t>»</w:t>
      </w:r>
      <w:r w:rsidRPr="005A0C17">
        <w:t xml:space="preserve"> </w:t>
      </w:r>
    </w:p>
    <w:p w:rsidR="00150811" w:rsidRDefault="00150811" w:rsidP="00150811">
      <w:pPr>
        <w:autoSpaceDE w:val="0"/>
        <w:autoSpaceDN w:val="0"/>
        <w:adjustRightInd w:val="0"/>
        <w:ind w:left="420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150811" w:rsidRPr="00CD082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 w:rsidRPr="00CD0821">
        <w:rPr>
          <w:szCs w:val="16"/>
          <w:u w:val="single"/>
        </w:rPr>
        <w:t>Плановые сроки выполнения работ по лот</w:t>
      </w:r>
      <w:r w:rsidR="004F132C">
        <w:rPr>
          <w:szCs w:val="16"/>
          <w:u w:val="single"/>
        </w:rPr>
        <w:t>ам</w:t>
      </w:r>
      <w:r w:rsidR="0004243A">
        <w:rPr>
          <w:szCs w:val="16"/>
          <w:u w:val="single"/>
        </w:rPr>
        <w:t xml:space="preserve"> № </w:t>
      </w:r>
      <w:r w:rsidR="0091404E">
        <w:rPr>
          <w:szCs w:val="16"/>
          <w:u w:val="single"/>
        </w:rPr>
        <w:t>626.1-626</w:t>
      </w:r>
      <w:r w:rsidR="004F132C">
        <w:rPr>
          <w:szCs w:val="16"/>
          <w:u w:val="single"/>
        </w:rPr>
        <w:t>.</w:t>
      </w:r>
      <w:r w:rsidR="0091404E">
        <w:rPr>
          <w:szCs w:val="16"/>
          <w:u w:val="single"/>
        </w:rPr>
        <w:t>5</w:t>
      </w:r>
      <w:r w:rsidRPr="00CD0821">
        <w:rPr>
          <w:szCs w:val="16"/>
        </w:rPr>
        <w:t xml:space="preserve">: </w:t>
      </w:r>
      <w:r w:rsidR="007C2BE9">
        <w:rPr>
          <w:szCs w:val="16"/>
        </w:rPr>
        <w:t xml:space="preserve">с </w:t>
      </w:r>
      <w:r w:rsidR="004F132C">
        <w:rPr>
          <w:szCs w:val="16"/>
        </w:rPr>
        <w:t>01.01.</w:t>
      </w:r>
      <w:r w:rsidR="00182F0B">
        <w:rPr>
          <w:szCs w:val="16"/>
        </w:rPr>
        <w:t>2015</w:t>
      </w:r>
      <w:r w:rsidRPr="00CD0821">
        <w:rPr>
          <w:szCs w:val="16"/>
        </w:rPr>
        <w:t>г. -</w:t>
      </w:r>
      <w:r w:rsidR="00BF7FBD">
        <w:rPr>
          <w:szCs w:val="16"/>
        </w:rPr>
        <w:t xml:space="preserve"> </w:t>
      </w:r>
      <w:r w:rsidR="00182F0B">
        <w:rPr>
          <w:szCs w:val="16"/>
        </w:rPr>
        <w:t>31.12.2015</w:t>
      </w:r>
      <w:r w:rsidRPr="00CD0821">
        <w:rPr>
          <w:szCs w:val="16"/>
        </w:rPr>
        <w:t>г.</w:t>
      </w:r>
    </w:p>
    <w:p w:rsidR="00150811" w:rsidRPr="005A0C17" w:rsidRDefault="00150811" w:rsidP="00150811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150811" w:rsidRPr="005A0C17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 xml:space="preserve">Стартовая стоимость договора (в рублях без учета НДС 18%): </w:t>
      </w:r>
    </w:p>
    <w:p w:rsidR="00150811" w:rsidRDefault="00150811" w:rsidP="00300F66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</w:t>
      </w:r>
      <w:r w:rsidR="0091404E">
        <w:t>626.1</w:t>
      </w:r>
      <w:r w:rsidRPr="00043CD8">
        <w:t xml:space="preserve"> (Форма 8) -   без объявления стартовой стоимости</w:t>
      </w:r>
      <w:r w:rsidR="0091404E">
        <w:t>;</w:t>
      </w:r>
    </w:p>
    <w:p w:rsidR="0091404E" w:rsidRDefault="0091404E" w:rsidP="00300F66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>№ 626.2 (Форма 9</w:t>
      </w:r>
      <w:r w:rsidRPr="00043CD8">
        <w:t>) -   без объявления стартовой стоимости</w:t>
      </w:r>
      <w:r>
        <w:t>;</w:t>
      </w:r>
    </w:p>
    <w:p w:rsidR="0091404E" w:rsidRDefault="0091404E" w:rsidP="00300F66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>№ 626.3 (Форма 10</w:t>
      </w:r>
      <w:r w:rsidR="00F73A4B">
        <w:t xml:space="preserve">) -  </w:t>
      </w:r>
      <w:r w:rsidRPr="00043CD8">
        <w:t>без объявления стартовой стоимости</w:t>
      </w:r>
      <w:r>
        <w:t>;</w:t>
      </w:r>
    </w:p>
    <w:p w:rsidR="0091404E" w:rsidRDefault="0091404E" w:rsidP="00300F66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>№ 626.4 (Форма 11</w:t>
      </w:r>
      <w:r w:rsidR="00F73A4B">
        <w:t xml:space="preserve">) -  </w:t>
      </w:r>
      <w:r w:rsidRPr="00043CD8">
        <w:t>без объявления стартовой стоимости</w:t>
      </w:r>
      <w:r>
        <w:t>;</w:t>
      </w:r>
    </w:p>
    <w:p w:rsidR="0091404E" w:rsidRDefault="0091404E" w:rsidP="00300F66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>№ 626.5 (Форма 12</w:t>
      </w:r>
      <w:r w:rsidR="00F73A4B">
        <w:t xml:space="preserve">) -  </w:t>
      </w:r>
      <w:r w:rsidRPr="00043CD8">
        <w:t>без объявления стартовой стоимости</w:t>
      </w:r>
      <w:r>
        <w:t>.</w:t>
      </w:r>
    </w:p>
    <w:p w:rsidR="0091404E" w:rsidRDefault="0091404E" w:rsidP="00D87F64">
      <w:pPr>
        <w:autoSpaceDE w:val="0"/>
        <w:autoSpaceDN w:val="0"/>
        <w:adjustRightInd w:val="0"/>
        <w:jc w:val="both"/>
      </w:pPr>
    </w:p>
    <w:p w:rsidR="00150811" w:rsidRPr="00F63D76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>Порядок оплаты: Заказчик обязуется осуществить оплату выполненных Работ в течение 90 календарных дней, но не ранее 60 дней</w:t>
      </w:r>
      <w:r>
        <w:t>,</w:t>
      </w:r>
      <w:r w:rsidRPr="005A0C17">
        <w:t xml:space="preserve"> </w:t>
      </w:r>
      <w:proofErr w:type="gramStart"/>
      <w:r w:rsidRPr="005A0C17">
        <w:t>с даты получения</w:t>
      </w:r>
      <w:proofErr w:type="gramEnd"/>
      <w:r w:rsidRPr="005A0C17">
        <w:t xml:space="preserve"> от Подрядчика оригиналов документов</w:t>
      </w:r>
      <w:r w:rsidRPr="002827C2">
        <w:t>, на основании условий предлагаемых к заключению Договора подряда (Форма 6).</w:t>
      </w:r>
    </w:p>
    <w:p w:rsidR="00150811" w:rsidRDefault="0015081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C47A2" w:rsidRDefault="006C47A2" w:rsidP="006C47A2">
      <w:pPr>
        <w:autoSpaceDE w:val="0"/>
        <w:autoSpaceDN w:val="0"/>
        <w:adjustRightInd w:val="0"/>
        <w:jc w:val="both"/>
        <w:rPr>
          <w:i/>
          <w:iCs/>
          <w:szCs w:val="16"/>
        </w:rPr>
      </w:pPr>
      <w:r>
        <w:rPr>
          <w:i/>
          <w:iCs/>
          <w:szCs w:val="16"/>
        </w:rPr>
        <w:t xml:space="preserve">2. </w:t>
      </w:r>
      <w:r w:rsidRPr="00D67121">
        <w:rPr>
          <w:i/>
          <w:iCs/>
          <w:szCs w:val="16"/>
        </w:rPr>
        <w:t xml:space="preserve">  Основные требования к выполнению работ:</w:t>
      </w:r>
    </w:p>
    <w:p w:rsidR="006C47A2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spacing w:val="2"/>
        </w:rPr>
        <w:t>Исполнитель обязуется приготавливать технологическую жидкость для глушения скважин</w:t>
      </w:r>
      <w:r>
        <w:t xml:space="preserve"> и передавать ее Заказчику для использования в процессе глушения скважин, а Заказчик обязуется оплачивать выполняемые работы.</w:t>
      </w:r>
    </w:p>
    <w:p w:rsidR="006C47A2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>
        <w:t xml:space="preserve">Приготовление </w:t>
      </w:r>
      <w:r w:rsidRPr="0081366E">
        <w:rPr>
          <w:spacing w:val="2"/>
        </w:rPr>
        <w:t>технологической жидкости для глушения скважин</w:t>
      </w:r>
      <w:r>
        <w:t xml:space="preserve"> осуществляется Исполнителем с использованием </w:t>
      </w:r>
      <w:r w:rsidRPr="00A608CE">
        <w:t xml:space="preserve">его </w:t>
      </w:r>
      <w:r>
        <w:t>оборудования (механизмов и инструментов)</w:t>
      </w:r>
      <w:r w:rsidRPr="00A608CE">
        <w:t>, его персоналом,</w:t>
      </w:r>
      <w:r>
        <w:t xml:space="preserve"> из химических </w:t>
      </w:r>
      <w:proofErr w:type="gramStart"/>
      <w:r>
        <w:t>реагентов</w:t>
      </w:r>
      <w:proofErr w:type="gramEnd"/>
      <w:r>
        <w:t xml:space="preserve"> предоставляемых Заказчиком.</w:t>
      </w:r>
    </w:p>
    <w:p w:rsidR="006C47A2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>
        <w:t xml:space="preserve"> Качество жидкости глушения должно соответствовать требованиям нормативных стандартов, технических условий, и подтверждаться сертификатами качества, выданными Исполнителем.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t>Жидкость глушения должна обеспечивать создание на забое давления,  превышающего пластовое.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t xml:space="preserve">Жидкость глушения должна быть химически инертна к горным породам,   составляющим коллектор, совместима с пластовыми флюидами и должна исключать необратимую </w:t>
      </w:r>
      <w:proofErr w:type="spellStart"/>
      <w:r w:rsidRPr="0081366E">
        <w:rPr>
          <w:color w:val="000000"/>
        </w:rPr>
        <w:t>кольматацию</w:t>
      </w:r>
      <w:proofErr w:type="spellEnd"/>
      <w:r w:rsidRPr="0081366E">
        <w:rPr>
          <w:color w:val="000000"/>
        </w:rPr>
        <w:t xml:space="preserve"> пор пласта твердыми частицами. Содержание взвешенных частиц не должно превышать 30 мг/л.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t>Фильтрат жидкости глушения должен обладать ингибирующим действием на глинистые частицы, предотвращая их набухание при любом значении рН пластовой воды.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lastRenderedPageBreak/>
        <w:t xml:space="preserve">Жидкость глушения не должна образовывать водных барьеров и должна   способствовать </w:t>
      </w:r>
      <w:proofErr w:type="spellStart"/>
      <w:r w:rsidRPr="0081366E">
        <w:rPr>
          <w:color w:val="000000"/>
        </w:rPr>
        <w:t>гидрофобизации</w:t>
      </w:r>
      <w:proofErr w:type="spellEnd"/>
      <w:r w:rsidRPr="0081366E">
        <w:rPr>
          <w:color w:val="000000"/>
        </w:rPr>
        <w:t xml:space="preserve"> поверхности коллектора и снижению капиллярных давлений в порах пласта за счет уменьшения межфазного натяжения на границе раздела фаз «жидкость глушения — пластовый флюид».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t>Жидкость глушения не должна образовывать стойких водонефтяных эмульсий  первого и второго рода.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t>Реологические свойства жидкости глушения должны регулироваться с целью предотвращения поглощения ее продуктивным пластом.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t>Жидкость глушения должна обладать низким коррозионным воздействием на скважинное оборудование.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t>Жидкость глушения должна быть термостабильной при высоких температурах и быть морозоустойчивой в зимних условиях.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t xml:space="preserve">Жидкость глушения должна быть не горючей, </w:t>
      </w:r>
      <w:proofErr w:type="spellStart"/>
      <w:r w:rsidRPr="0081366E">
        <w:rPr>
          <w:color w:val="000000"/>
        </w:rPr>
        <w:t>взрывопожаробезопасной</w:t>
      </w:r>
      <w:proofErr w:type="spellEnd"/>
      <w:r w:rsidRPr="0081366E">
        <w:rPr>
          <w:color w:val="000000"/>
        </w:rPr>
        <w:t>, нетоксичной.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81366E">
        <w:rPr>
          <w:color w:val="000000"/>
        </w:rPr>
        <w:t>Технологии приготовления жидкости глушения и их применения в скважинах должны обеспечивать простоту приготовления и регулирования свойствами жидкости глушения без создания в скважинах аварийных ситуаций и осложнений.</w:t>
      </w:r>
    </w:p>
    <w:p w:rsidR="006C47A2" w:rsidRPr="0081366E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hanging="1002"/>
        <w:jc w:val="both"/>
      </w:pPr>
      <w:r w:rsidRPr="0081366E">
        <w:rPr>
          <w:iCs/>
          <w:szCs w:val="16"/>
        </w:rPr>
        <w:t>Наличие квалифицированного персонала</w:t>
      </w:r>
      <w:r>
        <w:rPr>
          <w:iCs/>
          <w:szCs w:val="16"/>
        </w:rPr>
        <w:t>.</w:t>
      </w:r>
    </w:p>
    <w:p w:rsidR="006C47A2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hanging="1002"/>
        <w:jc w:val="both"/>
      </w:pPr>
      <w:r w:rsidRPr="00B743F6">
        <w:t>Соблюдение стандартов ОАО «СН-МНГ» в области ОТППЭБ и ЧС</w:t>
      </w:r>
      <w:r>
        <w:t>.</w:t>
      </w:r>
    </w:p>
    <w:p w:rsidR="006C47A2" w:rsidRPr="00B743F6" w:rsidRDefault="006C47A2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</w:pPr>
      <w:r w:rsidRPr="00B743F6">
        <w:t>Проводимые независимой лабораторией тесты технологических жидкостей, применяемых при глушении скважин</w:t>
      </w:r>
      <w:r>
        <w:t xml:space="preserve"> соответствовали</w:t>
      </w:r>
      <w:r w:rsidRPr="00B743F6">
        <w:t xml:space="preserve"> требованиям нормативно-технической документации по сод</w:t>
      </w:r>
      <w:r>
        <w:t>ержанию мех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римесей </w:t>
      </w:r>
      <w:r w:rsidRPr="00B743F6">
        <w:t>для использования на месторождениях ОАО «СН-МНГ».</w:t>
      </w:r>
    </w:p>
    <w:p w:rsidR="006C47A2" w:rsidRDefault="006C47A2" w:rsidP="001362DE">
      <w:pPr>
        <w:autoSpaceDE w:val="0"/>
        <w:autoSpaceDN w:val="0"/>
        <w:adjustRightInd w:val="0"/>
        <w:jc w:val="both"/>
        <w:rPr>
          <w:i/>
          <w:iCs/>
          <w:szCs w:val="16"/>
        </w:rPr>
      </w:pPr>
    </w:p>
    <w:p w:rsidR="001362DE" w:rsidRDefault="006C47A2" w:rsidP="001362DE">
      <w:pPr>
        <w:autoSpaceDE w:val="0"/>
        <w:autoSpaceDN w:val="0"/>
        <w:adjustRightInd w:val="0"/>
        <w:jc w:val="both"/>
        <w:rPr>
          <w:i/>
          <w:iCs/>
          <w:szCs w:val="16"/>
        </w:rPr>
      </w:pPr>
      <w:r>
        <w:rPr>
          <w:i/>
          <w:iCs/>
          <w:szCs w:val="16"/>
        </w:rPr>
        <w:t xml:space="preserve">3. </w:t>
      </w:r>
      <w:r w:rsidR="00150811" w:rsidRPr="00D67121">
        <w:rPr>
          <w:i/>
          <w:iCs/>
          <w:szCs w:val="16"/>
        </w:rPr>
        <w:t xml:space="preserve">Основные требования к </w:t>
      </w:r>
      <w:r>
        <w:rPr>
          <w:i/>
          <w:iCs/>
          <w:szCs w:val="16"/>
        </w:rPr>
        <w:t>Претенденту:</w:t>
      </w:r>
      <w:r w:rsidR="00150811" w:rsidRPr="00D67121">
        <w:rPr>
          <w:i/>
          <w:iCs/>
          <w:szCs w:val="16"/>
        </w:rPr>
        <w:t xml:space="preserve"> </w:t>
      </w:r>
    </w:p>
    <w:p w:rsidR="001362DE" w:rsidRPr="001E3162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</w:rPr>
      </w:pPr>
      <w:r w:rsidRPr="001E3162">
        <w:rPr>
          <w:color w:val="000000"/>
        </w:rPr>
        <w:t>Быть правоспособным на осуществление предлагаемому виду работ;</w:t>
      </w:r>
    </w:p>
    <w:p w:rsidR="001362DE" w:rsidRPr="001E3162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</w:rPr>
      </w:pPr>
      <w:r w:rsidRPr="001E3162">
        <w:rPr>
          <w:color w:val="000000"/>
        </w:rPr>
        <w:t>Исполнять обязательства по уплате налогов в бюджеты всех уровней;</w:t>
      </w:r>
    </w:p>
    <w:p w:rsidR="001362DE" w:rsidRPr="001E3162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</w:rPr>
      </w:pPr>
      <w:r w:rsidRPr="001E3162">
        <w:rPr>
          <w:color w:val="000000"/>
        </w:rPr>
        <w:t>Не должен быть неплатежеспособным, находит</w:t>
      </w:r>
      <w:r w:rsidR="001E3162" w:rsidRPr="001E3162">
        <w:rPr>
          <w:color w:val="000000"/>
        </w:rPr>
        <w:t xml:space="preserve">ься в состоянии ликвидации (для </w:t>
      </w:r>
      <w:r w:rsidRPr="001E3162">
        <w:rPr>
          <w:color w:val="000000"/>
        </w:rPr>
        <w:t>юридического лица) или быть признанным несостоятельным (банкротом);</w:t>
      </w:r>
    </w:p>
    <w:p w:rsidR="001362DE" w:rsidRPr="001E3162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</w:rPr>
      </w:pPr>
      <w:r w:rsidRPr="001E3162">
        <w:rPr>
          <w:color w:val="000000"/>
        </w:rPr>
        <w:t>Иметь необходимые лицензии;</w:t>
      </w:r>
    </w:p>
    <w:p w:rsidR="001362DE" w:rsidRPr="001E3162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</w:rPr>
      </w:pPr>
      <w:r w:rsidRPr="001E3162">
        <w:rPr>
          <w:color w:val="000000"/>
        </w:rPr>
        <w:t xml:space="preserve"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</w:t>
      </w:r>
      <w:r w:rsidR="00AE06AC" w:rsidRPr="001E3162">
        <w:rPr>
          <w:color w:val="000000"/>
        </w:rPr>
        <w:t xml:space="preserve">и полного исполнения договора, </w:t>
      </w:r>
      <w:r w:rsidRPr="001E3162">
        <w:rPr>
          <w:color w:val="000000"/>
        </w:rPr>
        <w:t>также обладать опытом выполнения аналогичных по объему, срокам и видам выполняемых работ договоров.</w:t>
      </w:r>
    </w:p>
    <w:p w:rsidR="001362DE" w:rsidRPr="001E3162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</w:rPr>
      </w:pPr>
      <w:r w:rsidRPr="001E3162">
        <w:rPr>
          <w:color w:val="000000"/>
        </w:rPr>
        <w:t>Наличие постоянно обученного производственного персонала необходимого для выполнения работ по приготовлению технологических жидкостей глушения скважин.</w:t>
      </w:r>
    </w:p>
    <w:p w:rsidR="001362DE" w:rsidRPr="001E3162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</w:rPr>
      </w:pPr>
      <w:r w:rsidRPr="001E3162">
        <w:rPr>
          <w:color w:val="000000"/>
        </w:rPr>
        <w:t>Опыт работы в нефтегазодобывающей промышленности по данному типу сделки.</w:t>
      </w:r>
    </w:p>
    <w:p w:rsidR="001362DE" w:rsidRPr="001E3162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</w:rPr>
      </w:pPr>
      <w:r w:rsidRPr="001E3162">
        <w:rPr>
          <w:color w:val="000000"/>
        </w:rPr>
        <w:t>Способность самостоятельно выполнять весь комплекс работ без технического содействия со стороны Заказчика.</w:t>
      </w:r>
    </w:p>
    <w:p w:rsidR="001362DE" w:rsidRPr="001E3162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</w:rPr>
      </w:pPr>
      <w:r w:rsidRPr="001E3162">
        <w:rPr>
          <w:color w:val="000000"/>
        </w:rPr>
        <w:t>Наличие оборотных средств на закупку материалов для приготовления тяжелых технологических жидкостей глушения скважин (при необходимости со стороны Заказчика).</w:t>
      </w:r>
    </w:p>
    <w:p w:rsidR="001362DE" w:rsidRPr="00DF184F" w:rsidRDefault="001362DE" w:rsidP="00300F66">
      <w:pPr>
        <w:pStyle w:val="aff5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szCs w:val="16"/>
        </w:rPr>
      </w:pPr>
      <w:r w:rsidRPr="001E3162">
        <w:rPr>
          <w:color w:val="000000"/>
        </w:rPr>
        <w:t>Наличие внутренних технологических регламентов по данному типу сделки.</w:t>
      </w:r>
      <w:r>
        <w:rPr>
          <w:szCs w:val="16"/>
        </w:rPr>
        <w:t xml:space="preserve">  </w:t>
      </w:r>
    </w:p>
    <w:p w:rsidR="001362DE" w:rsidRPr="005A0C17" w:rsidRDefault="001362DE" w:rsidP="001362DE">
      <w:pPr>
        <w:autoSpaceDE w:val="0"/>
        <w:autoSpaceDN w:val="0"/>
        <w:adjustRightInd w:val="0"/>
        <w:jc w:val="both"/>
        <w:rPr>
          <w:i/>
          <w:iCs/>
          <w:szCs w:val="16"/>
        </w:rPr>
      </w:pPr>
    </w:p>
    <w:p w:rsidR="001362DE" w:rsidRDefault="001362DE" w:rsidP="001362DE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5A0C17">
        <w:rPr>
          <w:i/>
          <w:iCs/>
          <w:szCs w:val="16"/>
        </w:rPr>
        <w:t>4.  Условия</w:t>
      </w:r>
      <w:r>
        <w:rPr>
          <w:i/>
          <w:iCs/>
          <w:szCs w:val="16"/>
        </w:rPr>
        <w:t xml:space="preserve"> выполнения работ: </w:t>
      </w:r>
    </w:p>
    <w:p w:rsidR="001362DE" w:rsidRDefault="001362DE" w:rsidP="00300F66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rPr>
          <w:iCs/>
          <w:szCs w:val="16"/>
        </w:rPr>
      </w:pPr>
      <w:r>
        <w:rPr>
          <w:iCs/>
          <w:szCs w:val="16"/>
        </w:rPr>
        <w:t>При выполнении подрядных работ на объектах ОАО «СН-МНГ» Подрядчик соблюдает требования:</w:t>
      </w:r>
    </w:p>
    <w:p w:rsidR="004F5BC0" w:rsidRPr="001F5A53" w:rsidRDefault="004F5BC0" w:rsidP="004F5BC0">
      <w:pPr>
        <w:autoSpaceDE w:val="0"/>
        <w:autoSpaceDN w:val="0"/>
        <w:adjustRightInd w:val="0"/>
        <w:ind w:left="720"/>
        <w:rPr>
          <w:iCs/>
          <w:szCs w:val="16"/>
        </w:rPr>
      </w:pPr>
      <w:r>
        <w:rPr>
          <w:iCs/>
          <w:szCs w:val="16"/>
        </w:rPr>
        <w:lastRenderedPageBreak/>
        <w:t xml:space="preserve"> 1. Регламента</w:t>
      </w:r>
      <w:r w:rsidRPr="004F5BC0">
        <w:rPr>
          <w:iCs/>
          <w:spacing w:val="-3"/>
        </w:rPr>
        <w:t xml:space="preserve"> </w:t>
      </w:r>
      <w:r w:rsidRPr="00B018F3">
        <w:rPr>
          <w:iCs/>
          <w:spacing w:val="-3"/>
        </w:rPr>
        <w:t xml:space="preserve">взаимодействия </w:t>
      </w:r>
      <w:r>
        <w:t xml:space="preserve">ОАО «СН-МНГ» и Подрядной </w:t>
      </w:r>
      <w:r w:rsidRPr="00B018F3">
        <w:t>организации по обеспечению материалами на давальческой</w:t>
      </w:r>
      <w:r>
        <w:t xml:space="preserve"> </w:t>
      </w:r>
      <w:r w:rsidRPr="00B018F3">
        <w:t>основе при выполнении работ по приготовлению</w:t>
      </w:r>
      <w:r>
        <w:t xml:space="preserve"> </w:t>
      </w:r>
      <w:r w:rsidRPr="00B018F3">
        <w:t>технологической жидкости глушения скважин</w:t>
      </w:r>
      <w:r>
        <w:t>;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8930"/>
      </w:tblGrid>
      <w:tr w:rsidR="001362DE" w:rsidRPr="00981440" w:rsidTr="00300F66">
        <w:trPr>
          <w:trHeight w:val="276"/>
        </w:trPr>
        <w:tc>
          <w:tcPr>
            <w:tcW w:w="8930" w:type="dxa"/>
            <w:vMerge w:val="restart"/>
            <w:shd w:val="clear" w:color="auto" w:fill="auto"/>
          </w:tcPr>
          <w:p w:rsidR="001362DE" w:rsidRPr="00300F66" w:rsidRDefault="001362DE" w:rsidP="00300F66">
            <w:pPr>
              <w:pStyle w:val="31"/>
              <w:ind w:left="0"/>
              <w:rPr>
                <w:spacing w:val="1"/>
              </w:rPr>
            </w:pPr>
            <w:r>
              <w:t>2.</w:t>
            </w:r>
            <w:r w:rsidR="004F5BC0">
              <w:t>Положения</w:t>
            </w:r>
            <w:r w:rsidRPr="00981440">
              <w:t xml:space="preserve"> о контрольно-пропускных пунктах открытого акционерного общества «Славнефть-Мегионнефтегаз»;</w:t>
            </w:r>
          </w:p>
        </w:tc>
      </w:tr>
      <w:tr w:rsidR="001362DE" w:rsidRPr="00981440" w:rsidTr="00300F66">
        <w:trPr>
          <w:trHeight w:val="276"/>
        </w:trPr>
        <w:tc>
          <w:tcPr>
            <w:tcW w:w="8930" w:type="dxa"/>
            <w:vMerge/>
            <w:shd w:val="clear" w:color="auto" w:fill="auto"/>
          </w:tcPr>
          <w:p w:rsidR="001362DE" w:rsidRPr="00981440" w:rsidRDefault="001362DE" w:rsidP="00D702FD">
            <w:pPr>
              <w:pStyle w:val="31"/>
            </w:pPr>
          </w:p>
        </w:tc>
      </w:tr>
      <w:tr w:rsidR="001362DE" w:rsidRPr="00981440" w:rsidTr="00300F66">
        <w:trPr>
          <w:trHeight w:val="276"/>
        </w:trPr>
        <w:tc>
          <w:tcPr>
            <w:tcW w:w="8930" w:type="dxa"/>
            <w:vMerge w:val="restart"/>
            <w:shd w:val="clear" w:color="auto" w:fill="auto"/>
          </w:tcPr>
          <w:p w:rsidR="001362DE" w:rsidRPr="00300F66" w:rsidRDefault="001362DE" w:rsidP="00300F66">
            <w:pPr>
              <w:pStyle w:val="31"/>
              <w:ind w:left="0" w:firstLine="34"/>
              <w:rPr>
                <w:spacing w:val="1"/>
              </w:rPr>
            </w:pPr>
            <w:r>
              <w:t>3.</w:t>
            </w:r>
            <w:r w:rsidRPr="00981440">
              <w:t>Стандарт</w:t>
            </w:r>
            <w:r w:rsidR="004F5BC0">
              <w:t>а</w:t>
            </w:r>
            <w:r w:rsidRPr="00981440">
              <w:t xml:space="preserve">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</w:tr>
      <w:tr w:rsidR="001362DE" w:rsidRPr="00981440" w:rsidTr="00300F66">
        <w:trPr>
          <w:trHeight w:val="276"/>
        </w:trPr>
        <w:tc>
          <w:tcPr>
            <w:tcW w:w="8930" w:type="dxa"/>
            <w:vMerge/>
            <w:shd w:val="clear" w:color="auto" w:fill="auto"/>
          </w:tcPr>
          <w:p w:rsidR="001362DE" w:rsidRPr="00300F66" w:rsidRDefault="001362DE" w:rsidP="00300F66">
            <w:pPr>
              <w:pStyle w:val="31"/>
              <w:ind w:left="0" w:firstLine="34"/>
              <w:rPr>
                <w:spacing w:val="1"/>
              </w:rPr>
            </w:pPr>
          </w:p>
        </w:tc>
      </w:tr>
      <w:tr w:rsidR="001362DE" w:rsidRPr="00981440" w:rsidTr="00300F66">
        <w:trPr>
          <w:trHeight w:val="276"/>
        </w:trPr>
        <w:tc>
          <w:tcPr>
            <w:tcW w:w="8930" w:type="dxa"/>
            <w:vMerge w:val="restart"/>
            <w:shd w:val="clear" w:color="auto" w:fill="auto"/>
          </w:tcPr>
          <w:p w:rsidR="001362DE" w:rsidRPr="00300F66" w:rsidRDefault="001362DE" w:rsidP="00300F66">
            <w:pPr>
              <w:pStyle w:val="31"/>
              <w:ind w:left="0" w:firstLine="34"/>
              <w:rPr>
                <w:spacing w:val="1"/>
              </w:rPr>
            </w:pPr>
            <w:r>
              <w:t xml:space="preserve">4. </w:t>
            </w:r>
            <w:r w:rsidRPr="00981440">
              <w:t>Стандарт</w:t>
            </w:r>
            <w:r w:rsidR="004F5BC0">
              <w:t>а</w:t>
            </w:r>
            <w:r w:rsidRPr="00981440">
              <w:t xml:space="preserve">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      </w:r>
          </w:p>
        </w:tc>
      </w:tr>
      <w:tr w:rsidR="001362DE" w:rsidRPr="00981440" w:rsidTr="00300F66">
        <w:trPr>
          <w:trHeight w:val="276"/>
        </w:trPr>
        <w:tc>
          <w:tcPr>
            <w:tcW w:w="8930" w:type="dxa"/>
            <w:vMerge/>
            <w:shd w:val="clear" w:color="auto" w:fill="auto"/>
          </w:tcPr>
          <w:p w:rsidR="001362DE" w:rsidRPr="00300F66" w:rsidRDefault="001362DE" w:rsidP="00D702FD">
            <w:pPr>
              <w:pStyle w:val="31"/>
              <w:rPr>
                <w:spacing w:val="1"/>
              </w:rPr>
            </w:pPr>
          </w:p>
        </w:tc>
      </w:tr>
      <w:tr w:rsidR="001362DE" w:rsidRPr="00981440" w:rsidTr="00300F66">
        <w:trPr>
          <w:trHeight w:val="276"/>
        </w:trPr>
        <w:tc>
          <w:tcPr>
            <w:tcW w:w="8930" w:type="dxa"/>
            <w:vMerge w:val="restart"/>
            <w:shd w:val="clear" w:color="auto" w:fill="auto"/>
          </w:tcPr>
          <w:p w:rsidR="001362DE" w:rsidRPr="00300F66" w:rsidRDefault="001362DE" w:rsidP="00300F66">
            <w:pPr>
              <w:pStyle w:val="31"/>
              <w:ind w:left="34" w:hanging="34"/>
              <w:rPr>
                <w:spacing w:val="1"/>
              </w:rPr>
            </w:pPr>
            <w:r>
              <w:t xml:space="preserve">5. </w:t>
            </w:r>
            <w:r w:rsidRPr="00981440">
              <w:t>Стандарт</w:t>
            </w:r>
            <w:r w:rsidR="004F5BC0">
              <w:t>а</w:t>
            </w:r>
            <w:r w:rsidRPr="00981440">
              <w:t xml:space="preserve"> «Транспортная безопасность в открытом акционерном обществе «Славнефть-Мегионнефтегаз»;</w:t>
            </w:r>
          </w:p>
        </w:tc>
      </w:tr>
      <w:tr w:rsidR="001362DE" w:rsidRPr="00981440" w:rsidTr="00300F66">
        <w:trPr>
          <w:trHeight w:val="276"/>
        </w:trPr>
        <w:tc>
          <w:tcPr>
            <w:tcW w:w="8930" w:type="dxa"/>
            <w:vMerge/>
            <w:shd w:val="clear" w:color="auto" w:fill="auto"/>
          </w:tcPr>
          <w:p w:rsidR="001362DE" w:rsidRPr="00300F66" w:rsidRDefault="001362DE" w:rsidP="00D702FD">
            <w:pPr>
              <w:pStyle w:val="31"/>
              <w:rPr>
                <w:spacing w:val="1"/>
              </w:rPr>
            </w:pPr>
          </w:p>
        </w:tc>
      </w:tr>
      <w:tr w:rsidR="001362DE" w:rsidRPr="002229C6" w:rsidTr="00300F66">
        <w:trPr>
          <w:trHeight w:val="276"/>
        </w:trPr>
        <w:tc>
          <w:tcPr>
            <w:tcW w:w="8930" w:type="dxa"/>
            <w:vMerge w:val="restart"/>
            <w:shd w:val="clear" w:color="auto" w:fill="auto"/>
          </w:tcPr>
          <w:p w:rsidR="001362DE" w:rsidRPr="002229C6" w:rsidRDefault="001362DE" w:rsidP="00300F66">
            <w:pPr>
              <w:shd w:val="clear" w:color="auto" w:fill="FFFFFF"/>
              <w:tabs>
                <w:tab w:val="left" w:pos="459"/>
                <w:tab w:val="num" w:pos="1440"/>
              </w:tabs>
            </w:pPr>
            <w:r>
              <w:t xml:space="preserve">6. </w:t>
            </w:r>
            <w:r w:rsidRPr="002229C6">
              <w:t>Стандарт</w:t>
            </w:r>
            <w:r w:rsidR="004F5BC0">
              <w:t>а</w:t>
            </w:r>
            <w:r w:rsidRPr="002229C6">
              <w:t xml:space="preserve"> «Порядок технического расследования и учета инцидентов на опасных производственных объектах открытого акционерного общества «Славнефть-Мегион</w:t>
            </w:r>
            <w:r>
              <w:t>нефтегаз»;</w:t>
            </w:r>
          </w:p>
        </w:tc>
      </w:tr>
      <w:tr w:rsidR="001362DE" w:rsidRPr="002229C6" w:rsidTr="00300F66">
        <w:trPr>
          <w:trHeight w:val="276"/>
        </w:trPr>
        <w:tc>
          <w:tcPr>
            <w:tcW w:w="8930" w:type="dxa"/>
            <w:vMerge/>
            <w:shd w:val="clear" w:color="auto" w:fill="auto"/>
          </w:tcPr>
          <w:p w:rsidR="001362DE" w:rsidRPr="002229C6" w:rsidRDefault="001362DE" w:rsidP="00300F66">
            <w:pPr>
              <w:shd w:val="clear" w:color="auto" w:fill="FFFFFF"/>
              <w:tabs>
                <w:tab w:val="left" w:pos="566"/>
                <w:tab w:val="num" w:pos="1440"/>
              </w:tabs>
            </w:pPr>
          </w:p>
        </w:tc>
      </w:tr>
      <w:tr w:rsidR="001362DE" w:rsidRPr="002229C6" w:rsidTr="00300F66">
        <w:trPr>
          <w:trHeight w:val="276"/>
        </w:trPr>
        <w:tc>
          <w:tcPr>
            <w:tcW w:w="8930" w:type="dxa"/>
            <w:shd w:val="clear" w:color="auto" w:fill="auto"/>
          </w:tcPr>
          <w:p w:rsidR="001362DE" w:rsidRPr="00300F66" w:rsidRDefault="001362DE" w:rsidP="00300F66">
            <w:pPr>
              <w:pStyle w:val="31"/>
              <w:ind w:left="34"/>
              <w:rPr>
                <w:spacing w:val="1"/>
              </w:rPr>
            </w:pPr>
            <w:r>
              <w:t xml:space="preserve">7. </w:t>
            </w:r>
            <w:r w:rsidRPr="002229C6">
              <w:t>Стандарт</w:t>
            </w:r>
            <w:r w:rsidR="004F5BC0">
              <w:t>а</w:t>
            </w:r>
            <w:r w:rsidRPr="002229C6">
              <w:t xml:space="preserve"> «Расследование и учет происшествий в открытом акционерном обществе «Славнефть-Мегионнефтегаз»</w:t>
            </w:r>
            <w:r w:rsidR="00066E09">
              <w:t>.</w:t>
            </w:r>
          </w:p>
        </w:tc>
      </w:tr>
    </w:tbl>
    <w:p w:rsidR="00DF2352" w:rsidRPr="00DF2352" w:rsidRDefault="00DF2352" w:rsidP="001E1AE7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Cs w:val="16"/>
        </w:rPr>
      </w:pPr>
      <w:r>
        <w:t>Критерии</w:t>
      </w:r>
      <w:r w:rsidR="001E1AE7">
        <w:t xml:space="preserve"> </w:t>
      </w:r>
      <w:r w:rsidR="001E1AE7" w:rsidRPr="001E1AE7">
        <w:t>технической оценки контрагента</w:t>
      </w:r>
      <w:r w:rsidR="001E1AE7">
        <w:t xml:space="preserve"> </w:t>
      </w:r>
      <w:r>
        <w:t>по типу № 626 «Приготовление технологических жидкостей глушения скважин»</w:t>
      </w:r>
      <w:r w:rsidRPr="00DF2352">
        <w:rPr>
          <w:iCs/>
          <w:szCs w:val="16"/>
        </w:rPr>
        <w:t xml:space="preserve"> </w:t>
      </w:r>
      <w:r>
        <w:rPr>
          <w:iCs/>
          <w:szCs w:val="16"/>
        </w:rPr>
        <w:t>(Приложения №1</w:t>
      </w:r>
      <w:r w:rsidRPr="00D4268B">
        <w:rPr>
          <w:iCs/>
          <w:szCs w:val="16"/>
        </w:rPr>
        <w:t>)</w:t>
      </w:r>
      <w:r>
        <w:rPr>
          <w:iCs/>
          <w:szCs w:val="16"/>
        </w:rPr>
        <w:t>.</w:t>
      </w:r>
    </w:p>
    <w:p w:rsidR="00663A7B" w:rsidRPr="00D4268B" w:rsidRDefault="00AC740D" w:rsidP="00300F6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iCs/>
          <w:szCs w:val="16"/>
        </w:rPr>
      </w:pPr>
      <w:r>
        <w:rPr>
          <w:iCs/>
          <w:szCs w:val="16"/>
        </w:rPr>
        <w:t>Производственная программа</w:t>
      </w:r>
      <w:r w:rsidR="007E4B87">
        <w:rPr>
          <w:iCs/>
          <w:szCs w:val="16"/>
        </w:rPr>
        <w:t xml:space="preserve"> </w:t>
      </w:r>
      <w:r w:rsidR="003C025C">
        <w:rPr>
          <w:iCs/>
          <w:szCs w:val="16"/>
        </w:rPr>
        <w:t>работ по приготовлению технологических жидкостей глушения скважин на 2015</w:t>
      </w:r>
      <w:r w:rsidR="007E4B87" w:rsidRPr="007E4B87">
        <w:rPr>
          <w:iCs/>
          <w:szCs w:val="16"/>
        </w:rPr>
        <w:t xml:space="preserve"> год</w:t>
      </w:r>
      <w:r w:rsidR="00DF2352">
        <w:rPr>
          <w:iCs/>
          <w:szCs w:val="16"/>
        </w:rPr>
        <w:t xml:space="preserve"> (Приложения №2</w:t>
      </w:r>
      <w:r w:rsidR="00663A7B" w:rsidRPr="00D4268B">
        <w:rPr>
          <w:iCs/>
          <w:szCs w:val="16"/>
        </w:rPr>
        <w:t>)</w:t>
      </w:r>
      <w:r w:rsidR="003C025C">
        <w:rPr>
          <w:iCs/>
          <w:szCs w:val="16"/>
        </w:rPr>
        <w:t>.</w:t>
      </w:r>
    </w:p>
    <w:p w:rsidR="00BE5C69" w:rsidRDefault="00BE5C69" w:rsidP="0038689F">
      <w:pPr>
        <w:autoSpaceDE w:val="0"/>
        <w:autoSpaceDN w:val="0"/>
        <w:adjustRightInd w:val="0"/>
        <w:ind w:left="720"/>
        <w:jc w:val="both"/>
      </w:pPr>
    </w:p>
    <w:p w:rsidR="00735EAF" w:rsidRDefault="00735EAF" w:rsidP="00735EAF">
      <w:pPr>
        <w:autoSpaceDE w:val="0"/>
        <w:autoSpaceDN w:val="0"/>
        <w:adjustRightInd w:val="0"/>
        <w:ind w:left="720"/>
        <w:jc w:val="both"/>
      </w:pPr>
    </w:p>
    <w:p w:rsidR="00735EAF" w:rsidRDefault="00735EAF" w:rsidP="00735EAF">
      <w:pPr>
        <w:autoSpaceDE w:val="0"/>
        <w:autoSpaceDN w:val="0"/>
        <w:adjustRightInd w:val="0"/>
        <w:jc w:val="both"/>
        <w:rPr>
          <w:i/>
          <w:iCs/>
          <w:szCs w:val="16"/>
        </w:rPr>
      </w:pPr>
      <w:r>
        <w:rPr>
          <w:i/>
          <w:iCs/>
          <w:szCs w:val="16"/>
        </w:rPr>
        <w:t>5. Прочие  условия.</w:t>
      </w:r>
    </w:p>
    <w:p w:rsidR="00735EAF" w:rsidRDefault="00735EAF" w:rsidP="00300F66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Заказчик отстраняет Претендента от участия в тендере, на любом этапе его проведения, в случае предоставления им недостоверных сведений о его соответствии требованиям, установленным Заказчиком;</w:t>
      </w:r>
    </w:p>
    <w:p w:rsidR="00E42014" w:rsidRPr="00F30FC1" w:rsidRDefault="00E42014" w:rsidP="00E42014">
      <w:pPr>
        <w:numPr>
          <w:ilvl w:val="0"/>
          <w:numId w:val="6"/>
        </w:numPr>
        <w:autoSpaceDE w:val="0"/>
        <w:autoSpaceDN w:val="0"/>
        <w:adjustRightInd w:val="0"/>
      </w:pPr>
      <w:r w:rsidRPr="00F30FC1"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E42014" w:rsidRPr="00F30FC1" w:rsidRDefault="00E42014" w:rsidP="00E42014">
      <w:pPr>
        <w:autoSpaceDE w:val="0"/>
        <w:autoSpaceDN w:val="0"/>
        <w:adjustRightInd w:val="0"/>
        <w:ind w:left="720"/>
        <w:jc w:val="both"/>
      </w:pPr>
    </w:p>
    <w:p w:rsidR="006349C3" w:rsidRDefault="006349C3" w:rsidP="00735EAF">
      <w:pPr>
        <w:jc w:val="right"/>
        <w:rPr>
          <w:sz w:val="22"/>
        </w:rPr>
      </w:pPr>
    </w:p>
    <w:p w:rsidR="00605A96" w:rsidRDefault="00605A96" w:rsidP="00735EAF">
      <w:pPr>
        <w:jc w:val="right"/>
        <w:rPr>
          <w:sz w:val="22"/>
        </w:rPr>
      </w:pPr>
    </w:p>
    <w:p w:rsidR="00605A96" w:rsidRDefault="00605A96" w:rsidP="00735EAF">
      <w:pPr>
        <w:jc w:val="right"/>
        <w:rPr>
          <w:sz w:val="22"/>
        </w:rPr>
      </w:pPr>
    </w:p>
    <w:p w:rsidR="006349C3" w:rsidRDefault="006349C3" w:rsidP="00735EAF">
      <w:pPr>
        <w:jc w:val="right"/>
        <w:rPr>
          <w:sz w:val="22"/>
        </w:rPr>
      </w:pPr>
    </w:p>
    <w:p w:rsidR="006349C3" w:rsidRPr="00605A96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>Руководитель Ответ</w:t>
      </w:r>
      <w:r w:rsidR="00605A96">
        <w:rPr>
          <w:rFonts w:cs="Arial"/>
          <w:szCs w:val="22"/>
        </w:rPr>
        <w:t xml:space="preserve">ственного подразделения </w:t>
      </w:r>
      <w:r w:rsidRPr="00605A96">
        <w:rPr>
          <w:rFonts w:cs="Arial"/>
          <w:szCs w:val="22"/>
        </w:rPr>
        <w:t>___________________</w:t>
      </w:r>
      <w:r w:rsidR="00605A96">
        <w:rPr>
          <w:rFonts w:cs="Arial"/>
          <w:szCs w:val="22"/>
        </w:rPr>
        <w:t>С.Ю. Булычев</w:t>
      </w: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976" w:rsidRDefault="00D84976">
      <w:r>
        <w:separator/>
      </w:r>
    </w:p>
  </w:endnote>
  <w:endnote w:type="continuationSeparator" w:id="0">
    <w:p w:rsidR="00D84976" w:rsidRDefault="00D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976" w:rsidRDefault="00D84976">
      <w:r>
        <w:separator/>
      </w:r>
    </w:p>
  </w:footnote>
  <w:footnote w:type="continuationSeparator" w:id="0">
    <w:p w:rsidR="00D84976" w:rsidRDefault="00D84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5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9"/>
  </w:num>
  <w:num w:numId="7">
    <w:abstractNumId w:val="0"/>
  </w:num>
  <w:num w:numId="8">
    <w:abstractNumId w:val="2"/>
  </w:num>
  <w:num w:numId="9">
    <w:abstractNumId w:val="7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40"/>
    <w:rsid w:val="0054598D"/>
    <w:rsid w:val="005462F1"/>
    <w:rsid w:val="005504DD"/>
    <w:rsid w:val="0055103B"/>
    <w:rsid w:val="005529AE"/>
    <w:rsid w:val="005529B0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C79"/>
    <w:rsid w:val="0086074C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333"/>
    <w:rsid w:val="009B2D66"/>
    <w:rsid w:val="009B61ED"/>
    <w:rsid w:val="009B6B27"/>
    <w:rsid w:val="009C0BAF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405A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41056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Pr>
      <w:sz w:val="16"/>
      <w:szCs w:val="16"/>
    </w:rPr>
  </w:style>
  <w:style w:type="paragraph" w:styleId="af8">
    <w:name w:val="annotation text"/>
    <w:basedOn w:val="a8"/>
    <w:semiHidden/>
    <w:rPr>
      <w:sz w:val="20"/>
      <w:szCs w:val="20"/>
    </w:rPr>
  </w:style>
  <w:style w:type="paragraph" w:styleId="af9">
    <w:name w:val="annotation subject"/>
    <w:basedOn w:val="af8"/>
    <w:next w:val="af8"/>
    <w:semiHidden/>
    <w:rPr>
      <w:b/>
      <w:bCs/>
    </w:rPr>
  </w:style>
  <w:style w:type="paragraph" w:styleId="afa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Pr>
      <w:b/>
      <w:bCs/>
    </w:rPr>
  </w:style>
  <w:style w:type="paragraph" w:styleId="afc">
    <w:name w:val="Body Text"/>
    <w:basedOn w:val="a8"/>
    <w:pPr>
      <w:spacing w:after="120"/>
    </w:pPr>
  </w:style>
  <w:style w:type="paragraph" w:styleId="afd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lesnikEV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vashkinON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egtiarevV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985ED-97A9-491C-98F9-D76483715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3038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20321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Екатерина Валерьевна Колесник</cp:lastModifiedBy>
  <cp:revision>11</cp:revision>
  <cp:lastPrinted>2014-08-07T11:03:00Z</cp:lastPrinted>
  <dcterms:created xsi:type="dcterms:W3CDTF">2014-07-31T03:34:00Z</dcterms:created>
  <dcterms:modified xsi:type="dcterms:W3CDTF">2014-08-11T07:31:00Z</dcterms:modified>
</cp:coreProperties>
</file>