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 xml:space="preserve">Договор на выполнение подрядных работ по строительству </w:t>
      </w:r>
      <w:r w:rsidRPr="007D71DF">
        <w:rPr>
          <w:rFonts w:ascii="Times New Roman" w:hAnsi="Times New Roman"/>
          <w:b/>
          <w:sz w:val="28"/>
          <w:szCs w:val="28"/>
        </w:rPr>
        <w:t xml:space="preserve">объекта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и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7D71DF">
        <w:rPr>
          <w:rFonts w:ascii="Times New Roman" w:hAnsi="Times New Roman"/>
          <w:b/>
          <w:sz w:val="28"/>
          <w:szCs w:val="28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="007D71DF">
        <w:rPr>
          <w:rFonts w:ascii="Times New Roman" w:hAnsi="Times New Roman"/>
          <w:b/>
          <w:szCs w:val="22"/>
        </w:rPr>
        <w:t xml:space="preserve">6 </w:t>
      </w:r>
      <w:r w:rsidRPr="00A23A5D">
        <w:rPr>
          <w:rFonts w:ascii="Times New Roman" w:hAnsi="Times New Roman"/>
          <w:b/>
          <w:szCs w:val="22"/>
        </w:rPr>
        <w:t>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СОДЕРЖАНИЕ: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1. ОПРЕДЕЛЕНИЯ……………………………………………………………………………………____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ДОКУМЕНТАЦИЯ…..…………………………………………………………......…____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sz w:val="24"/>
        </w:rPr>
        <w:t>И КОМПЛЕКСНОЕ ОПРОБОВАНИЕ</w:t>
      </w:r>
      <w:r w:rsidRPr="007D71DF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7D71DF">
        <w:rPr>
          <w:rFonts w:ascii="Times New Roman" w:hAnsi="Times New Roman"/>
          <w:bCs/>
          <w:sz w:val="24"/>
        </w:rPr>
        <w:t>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7D71DF">
        <w:rPr>
          <w:rFonts w:ascii="Times New Roman" w:hAnsi="Times New Roman"/>
          <w:bCs/>
          <w:sz w:val="24"/>
        </w:rPr>
        <w:t>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14. ОБСТОЯТЕЛЬСТВА НЕПРЕОДОЛИМОЙ СИЛЫ (ФОРС-МАЖОР)………………………. ____</w:t>
      </w:r>
    </w:p>
    <w:p w:rsidR="00715657" w:rsidRPr="007D71DF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15. СОХРАННОСТЬ СВЕДЕНИЙ КОНФИДЕНЦИАЛЬНОГО ХАРАКТЕРА………………..…____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……………….………………………………………………..………____</w:t>
      </w:r>
    </w:p>
    <w:p w:rsidR="00715657" w:rsidRPr="007D71DF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17. ПРОЧИЕ УСЛОВИЯ…………………………………………………………………………...…____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7D71DF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</w:t>
      </w:r>
      <w:r w:rsidRPr="007D71DF">
        <w:rPr>
          <w:rFonts w:ascii="Times New Roman" w:hAnsi="Times New Roman"/>
          <w:b/>
          <w:sz w:val="24"/>
          <w:lang w:eastAsia="en-US"/>
        </w:rPr>
        <w:t xml:space="preserve">объекта </w:t>
      </w:r>
      <w:r w:rsidRPr="007D71DF">
        <w:rPr>
          <w:rFonts w:ascii="Times New Roman" w:hAnsi="Times New Roman"/>
          <w:b/>
          <w:bCs/>
          <w:sz w:val="24"/>
          <w:lang w:eastAsia="en-US"/>
        </w:rPr>
        <w:t xml:space="preserve">№____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г. Мегион     </w:t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 </w:t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                   </w:t>
      </w:r>
      <w:r w:rsidRPr="007D71DF">
        <w:rPr>
          <w:rFonts w:ascii="Times New Roman" w:hAnsi="Times New Roman"/>
          <w:sz w:val="24"/>
        </w:rPr>
        <w:tab/>
        <w:t>«_____»______________20__г.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D71DF" w:rsidRPr="00A25FC5" w:rsidRDefault="007D71DF" w:rsidP="007D71DF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5FC5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«Заказчик»</w:t>
      </w:r>
      <w:r w:rsidRPr="00A25FC5">
        <w:rPr>
          <w:rFonts w:ascii="Times New Roman" w:hAnsi="Times New Roman"/>
          <w:sz w:val="24"/>
          <w:lang w:eastAsia="zh-CN"/>
        </w:rPr>
        <w:t>, в лице</w:t>
      </w:r>
      <w:r w:rsidRPr="00A25FC5">
        <w:rPr>
          <w:rFonts w:ascii="Times New Roman" w:hAnsi="Times New Roman"/>
          <w:b/>
          <w:sz w:val="24"/>
          <w:lang w:eastAsia="zh-CN"/>
        </w:rPr>
        <w:t xml:space="preserve"> </w:t>
      </w:r>
      <w:r w:rsidRPr="00A25FC5">
        <w:rPr>
          <w:rFonts w:ascii="Times New Roman" w:hAnsi="Times New Roman"/>
          <w:sz w:val="24"/>
        </w:rPr>
        <w:t>Директора по капитальному строительству</w:t>
      </w:r>
      <w:r w:rsidRPr="00A25FC5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 </w:t>
      </w:r>
      <w:proofErr w:type="spellStart"/>
      <w:r w:rsidRPr="00A25FC5">
        <w:rPr>
          <w:rFonts w:ascii="Times New Roman" w:hAnsi="Times New Roman"/>
          <w:b/>
          <w:sz w:val="24"/>
        </w:rPr>
        <w:t>Моклокова</w:t>
      </w:r>
      <w:proofErr w:type="spellEnd"/>
      <w:r w:rsidRPr="00A25FC5">
        <w:rPr>
          <w:rFonts w:ascii="Times New Roman" w:hAnsi="Times New Roman"/>
          <w:b/>
          <w:sz w:val="24"/>
        </w:rPr>
        <w:t xml:space="preserve"> Олега Михайловича,</w:t>
      </w:r>
      <w:r w:rsidRPr="00A25FC5">
        <w:rPr>
          <w:rFonts w:ascii="Times New Roman" w:hAnsi="Times New Roman"/>
          <w:spacing w:val="-1"/>
          <w:sz w:val="24"/>
        </w:rPr>
        <w:t xml:space="preserve"> действующего на основании </w:t>
      </w:r>
      <w:r w:rsidRPr="00A25FC5">
        <w:rPr>
          <w:rFonts w:ascii="Times New Roman" w:hAnsi="Times New Roman"/>
          <w:b/>
          <w:spacing w:val="-1"/>
          <w:sz w:val="24"/>
        </w:rPr>
        <w:t>Доверенности № 14 от</w:t>
      </w:r>
      <w:r w:rsidRPr="00A25FC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pacing w:val="-1"/>
          <w:sz w:val="24"/>
        </w:rPr>
        <w:t>18.01.2016г.</w:t>
      </w:r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25FC5">
        <w:rPr>
          <w:rFonts w:ascii="Times New Roman" w:hAnsi="Times New Roman"/>
          <w:bCs/>
          <w:sz w:val="24"/>
          <w:lang w:eastAsia="zh-CN"/>
        </w:rPr>
        <w:t>______________________________________________________________</w:t>
      </w:r>
    </w:p>
    <w:p w:rsidR="007D71DF" w:rsidRPr="00A25FC5" w:rsidRDefault="007D71DF" w:rsidP="007D71DF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полное и сокращенное наименование в соответствии с учредительными документами</w:t>
      </w:r>
      <w:proofErr w:type="gramEnd"/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«Подрядчик»</w:t>
      </w:r>
      <w:r w:rsidRPr="00A25FC5">
        <w:rPr>
          <w:rFonts w:ascii="Times New Roman" w:hAnsi="Times New Roman"/>
          <w:sz w:val="24"/>
          <w:lang w:eastAsia="zh-CN"/>
        </w:rPr>
        <w:t>, в лице_______________________________________</w:t>
      </w:r>
    </w:p>
    <w:p w:rsidR="007D71DF" w:rsidRPr="00A25FC5" w:rsidRDefault="007D71DF" w:rsidP="007D71DF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должность полностью)</w:t>
      </w:r>
    </w:p>
    <w:p w:rsidR="007D71DF" w:rsidRPr="00A25FC5" w:rsidRDefault="007D71DF" w:rsidP="007D71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________________________________________________________________________________</w:t>
      </w:r>
    </w:p>
    <w:p w:rsidR="007D71DF" w:rsidRPr="00A25FC5" w:rsidRDefault="007D71DF" w:rsidP="007D71DF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Ф.И.О полностью)</w:t>
      </w:r>
    </w:p>
    <w:p w:rsidR="007D71DF" w:rsidRPr="00A25FC5" w:rsidRDefault="007D71DF" w:rsidP="007D71DF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действующег</w:t>
      </w:r>
      <w:proofErr w:type="gramStart"/>
      <w:r w:rsidRPr="00A25FC5">
        <w:rPr>
          <w:rFonts w:ascii="Times New Roman" w:hAnsi="Times New Roman"/>
          <w:sz w:val="24"/>
          <w:lang w:eastAsia="zh-CN"/>
        </w:rPr>
        <w:t>о(</w:t>
      </w:r>
      <w:proofErr w:type="gramEnd"/>
      <w:r w:rsidRPr="00A25FC5">
        <w:rPr>
          <w:rFonts w:ascii="Times New Roman" w:hAnsi="Times New Roman"/>
          <w:sz w:val="24"/>
          <w:lang w:eastAsia="zh-CN"/>
        </w:rPr>
        <w:t xml:space="preserve">ей) на основании </w:t>
      </w:r>
      <w:r w:rsidRPr="00A25FC5">
        <w:rPr>
          <w:rFonts w:ascii="Times New Roman" w:hAnsi="Times New Roman"/>
          <w:lang w:eastAsia="zh-CN"/>
        </w:rPr>
        <w:t>________________________________________________________,</w:t>
      </w:r>
    </w:p>
    <w:p w:rsidR="007D71DF" w:rsidRPr="00A25FC5" w:rsidRDefault="007D71DF" w:rsidP="007D71DF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правоустанавливающий документ:</w:t>
      </w:r>
      <w:proofErr w:type="gramEnd"/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A25FC5">
        <w:rPr>
          <w:rFonts w:ascii="Times New Roman" w:hAnsi="Times New Roman"/>
          <w:i/>
          <w:sz w:val="16"/>
          <w:szCs w:val="16"/>
          <w:lang w:eastAsia="zh-CN"/>
        </w:rPr>
        <w:t>Устав/Решение или Протокол от___ №___/Доверенность от___ № __)</w:t>
      </w:r>
      <w:proofErr w:type="gramEnd"/>
    </w:p>
    <w:p w:rsidR="007D71DF" w:rsidRPr="00812010" w:rsidRDefault="007D71DF" w:rsidP="007D71DF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25FC5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25FC5">
        <w:rPr>
          <w:rFonts w:ascii="Times New Roman" w:hAnsi="Times New Roman"/>
          <w:sz w:val="24"/>
          <w:lang w:eastAsia="zh-CN"/>
        </w:rPr>
        <w:t>», заключили настоящий Договор о</w:t>
      </w:r>
      <w:r w:rsidRPr="00812010">
        <w:rPr>
          <w:rFonts w:ascii="Times New Roman" w:hAnsi="Times New Roman"/>
          <w:sz w:val="24"/>
          <w:lang w:eastAsia="zh-CN"/>
        </w:rPr>
        <w:t xml:space="preserve"> нижеследующем:</w:t>
      </w:r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ОПРЕДЕЛЕНИЯ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7D71DF">
        <w:rPr>
          <w:rFonts w:ascii="Times New Roman" w:hAnsi="Times New Roman"/>
          <w:b/>
          <w:sz w:val="24"/>
        </w:rPr>
        <w:t xml:space="preserve">Договоре </w:t>
      </w:r>
      <w:r w:rsidRPr="007D71DF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«Объект»</w:t>
      </w:r>
      <w:r w:rsidRPr="007D71DF">
        <w:rPr>
          <w:rFonts w:ascii="Times New Roman" w:hAnsi="Times New Roman"/>
          <w:sz w:val="24"/>
        </w:rPr>
        <w:t xml:space="preserve"> – </w:t>
      </w:r>
      <w:r w:rsidR="00BB4BB9" w:rsidRPr="00BB4BB9">
        <w:rPr>
          <w:rFonts w:ascii="Times New Roman" w:hAnsi="Times New Roman"/>
          <w:sz w:val="24"/>
        </w:rPr>
        <w:t xml:space="preserve">Электрическая воздушная линия 6 </w:t>
      </w:r>
      <w:proofErr w:type="spellStart"/>
      <w:r w:rsidR="00BB4BB9" w:rsidRPr="00BB4BB9">
        <w:rPr>
          <w:rFonts w:ascii="Times New Roman" w:hAnsi="Times New Roman"/>
          <w:sz w:val="24"/>
        </w:rPr>
        <w:t>кВ</w:t>
      </w:r>
      <w:proofErr w:type="spellEnd"/>
      <w:r w:rsidR="00BB4BB9" w:rsidRPr="00BB4BB9">
        <w:rPr>
          <w:rFonts w:ascii="Times New Roman" w:hAnsi="Times New Roman"/>
          <w:sz w:val="24"/>
        </w:rPr>
        <w:t xml:space="preserve"> № 1 на куст скважин № 57 бис</w:t>
      </w:r>
      <w:proofErr w:type="gramStart"/>
      <w:r w:rsidR="00BB4BB9" w:rsidRPr="00BB4BB9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>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«Стройка» - </w:t>
      </w:r>
      <w:r w:rsidR="00BB4BB9" w:rsidRPr="00BB4BB9">
        <w:rPr>
          <w:rFonts w:ascii="Times New Roman" w:hAnsi="Times New Roman"/>
          <w:sz w:val="24"/>
        </w:rPr>
        <w:t>Обустройство Северо-</w:t>
      </w:r>
      <w:proofErr w:type="spellStart"/>
      <w:r w:rsidR="00BB4BB9" w:rsidRPr="00BB4BB9">
        <w:rPr>
          <w:rFonts w:ascii="Times New Roman" w:hAnsi="Times New Roman"/>
          <w:sz w:val="24"/>
        </w:rPr>
        <w:t>Покурского</w:t>
      </w:r>
      <w:proofErr w:type="spellEnd"/>
      <w:r w:rsidR="00BB4BB9" w:rsidRPr="00BB4BB9">
        <w:rPr>
          <w:rFonts w:ascii="Times New Roman" w:hAnsi="Times New Roman"/>
          <w:sz w:val="24"/>
        </w:rPr>
        <w:t xml:space="preserve"> месторождения.  Кусты скважин № 57 бис, 62 бис</w:t>
      </w:r>
      <w:r w:rsidRPr="007D71DF">
        <w:rPr>
          <w:rFonts w:ascii="Times New Roman" w:hAnsi="Times New Roman"/>
          <w:sz w:val="24"/>
        </w:rPr>
        <w:t>.</w:t>
      </w:r>
    </w:p>
    <w:p w:rsidR="00BB4BB9" w:rsidRPr="007D71DF" w:rsidRDefault="00BB4BB9" w:rsidP="00BB4BB9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«Объект»</w:t>
      </w:r>
      <w:r w:rsidRPr="007D71DF">
        <w:rPr>
          <w:rFonts w:ascii="Times New Roman" w:hAnsi="Times New Roman"/>
          <w:sz w:val="24"/>
        </w:rPr>
        <w:t xml:space="preserve"> – </w:t>
      </w:r>
      <w:r w:rsidRPr="00BB4BB9">
        <w:rPr>
          <w:rFonts w:ascii="Times New Roman" w:hAnsi="Times New Roman"/>
          <w:sz w:val="24"/>
        </w:rPr>
        <w:t xml:space="preserve">Электрическая воздушная линия 6 </w:t>
      </w:r>
      <w:proofErr w:type="spellStart"/>
      <w:r w:rsidRPr="00BB4BB9">
        <w:rPr>
          <w:rFonts w:ascii="Times New Roman" w:hAnsi="Times New Roman"/>
          <w:sz w:val="24"/>
        </w:rPr>
        <w:t>кВ</w:t>
      </w:r>
      <w:proofErr w:type="spellEnd"/>
      <w:r w:rsidRPr="00BB4BB9">
        <w:rPr>
          <w:rFonts w:ascii="Times New Roman" w:hAnsi="Times New Roman"/>
          <w:sz w:val="24"/>
        </w:rPr>
        <w:t xml:space="preserve"> № </w:t>
      </w:r>
      <w:r>
        <w:rPr>
          <w:rFonts w:ascii="Times New Roman" w:hAnsi="Times New Roman"/>
          <w:sz w:val="24"/>
        </w:rPr>
        <w:t>2</w:t>
      </w:r>
      <w:r w:rsidRPr="00BB4BB9">
        <w:rPr>
          <w:rFonts w:ascii="Times New Roman" w:hAnsi="Times New Roman"/>
          <w:sz w:val="24"/>
        </w:rPr>
        <w:t xml:space="preserve"> на куст скважин № 57 бис</w:t>
      </w:r>
      <w:proofErr w:type="gramStart"/>
      <w:r w:rsidRPr="00BB4BB9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>.</w:t>
      </w:r>
      <w:proofErr w:type="gramEnd"/>
    </w:p>
    <w:p w:rsidR="00BB4BB9" w:rsidRPr="007D71DF" w:rsidRDefault="00BB4BB9" w:rsidP="00BB4BB9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«Стройка» - </w:t>
      </w:r>
      <w:r w:rsidRPr="00BB4BB9">
        <w:rPr>
          <w:rFonts w:ascii="Times New Roman" w:hAnsi="Times New Roman"/>
          <w:sz w:val="24"/>
        </w:rPr>
        <w:t>Обустройство Северо-</w:t>
      </w:r>
      <w:proofErr w:type="spellStart"/>
      <w:r w:rsidRPr="00BB4BB9">
        <w:rPr>
          <w:rFonts w:ascii="Times New Roman" w:hAnsi="Times New Roman"/>
          <w:sz w:val="24"/>
        </w:rPr>
        <w:t>Покурского</w:t>
      </w:r>
      <w:proofErr w:type="spellEnd"/>
      <w:r w:rsidRPr="00BB4BB9">
        <w:rPr>
          <w:rFonts w:ascii="Times New Roman" w:hAnsi="Times New Roman"/>
          <w:sz w:val="24"/>
        </w:rPr>
        <w:t xml:space="preserve"> месторождения.  Кусты скважин № 57 бис, 62 бис</w:t>
      </w:r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7D71DF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7D71DF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первичный учетный</w:t>
      </w:r>
      <w:r w:rsidRPr="007D71DF">
        <w:rPr>
          <w:rFonts w:ascii="Times New Roman" w:hAnsi="Times New Roman"/>
          <w:b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7D71DF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7D71DF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«Авария»</w:t>
      </w:r>
      <w:r w:rsidRPr="007D71DF">
        <w:rPr>
          <w:rFonts w:ascii="Times New Roman" w:hAnsi="Times New Roman"/>
          <w:sz w:val="24"/>
        </w:rPr>
        <w:t xml:space="preserve"> - </w:t>
      </w:r>
      <w:r w:rsidRPr="007D71DF"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lastRenderedPageBreak/>
        <w:t xml:space="preserve">«Ведомость смонтированного оборудования» - </w:t>
      </w:r>
      <w:r w:rsidRPr="007D71DF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«Временные здания и сооружения»</w:t>
      </w:r>
      <w:r w:rsidRPr="007D71DF">
        <w:rPr>
          <w:rFonts w:ascii="Times New Roman" w:hAnsi="Times New Roman"/>
          <w:sz w:val="24"/>
        </w:rPr>
        <w:t xml:space="preserve"> – </w:t>
      </w:r>
      <w:r w:rsidRPr="007D71DF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iCs/>
          <w:sz w:val="24"/>
        </w:rPr>
        <w:t>Входной контроль»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sz w:val="24"/>
        </w:rPr>
        <w:t>-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napToGrid w:val="0"/>
          <w:sz w:val="24"/>
        </w:rPr>
        <w:t>проверка качества материалов и оборудования,</w:t>
      </w:r>
      <w:r w:rsidRPr="007D71DF">
        <w:rPr>
          <w:rFonts w:ascii="Times New Roman" w:hAnsi="Times New Roman"/>
          <w:b/>
          <w:snapToGrid w:val="0"/>
          <w:sz w:val="24"/>
        </w:rPr>
        <w:t xml:space="preserve"> </w:t>
      </w:r>
      <w:r w:rsidRPr="007D71DF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 xml:space="preserve">«Гарантийный срок» - </w:t>
      </w:r>
      <w:r w:rsidRPr="007D71DF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«Дата завершения Работ»</w:t>
      </w:r>
      <w:r w:rsidRPr="007D71DF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«Дефекты/Недостатки»</w:t>
      </w:r>
      <w:r w:rsidRPr="007D71DF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bCs/>
          <w:sz w:val="24"/>
        </w:rPr>
        <w:t>«Документация, регламентирующая выполнение работ»</w:t>
      </w:r>
      <w:r w:rsidRPr="007D71DF">
        <w:rPr>
          <w:rFonts w:ascii="Times New Roman" w:hAnsi="Times New Roman"/>
          <w:sz w:val="24"/>
        </w:rPr>
        <w:t xml:space="preserve"> – документация,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7D71DF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«Договор»</w:t>
      </w:r>
      <w:r w:rsidRPr="007D71DF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7D71DF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bCs/>
          <w:sz w:val="24"/>
        </w:rPr>
        <w:t>Дополнительные Работы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7D71DF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«Инцидент»</w:t>
      </w:r>
      <w:r w:rsidRPr="007D71DF">
        <w:rPr>
          <w:rFonts w:ascii="Times New Roman" w:hAnsi="Times New Roman"/>
          <w:sz w:val="24"/>
        </w:rPr>
        <w:t xml:space="preserve"> - </w:t>
      </w:r>
      <w:r w:rsidRPr="007D71DF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положения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«Исполнительная документация»</w:t>
      </w:r>
      <w:r w:rsidRPr="007D71DF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</w:t>
      </w:r>
      <w:r w:rsidRPr="007D71DF">
        <w:rPr>
          <w:rFonts w:ascii="Times New Roman" w:hAnsi="Times New Roman"/>
          <w:sz w:val="24"/>
        </w:rPr>
        <w:lastRenderedPageBreak/>
        <w:t>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«Лицензионный участок»</w:t>
      </w:r>
      <w:r w:rsidRPr="007D71DF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D71DF">
        <w:rPr>
          <w:rFonts w:ascii="Times New Roman" w:hAnsi="Times New Roman"/>
          <w:sz w:val="24"/>
        </w:rPr>
        <w:t>работы</w:t>
      </w:r>
      <w:proofErr w:type="gramEnd"/>
      <w:r w:rsidRPr="007D71DF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7D71DF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7D71DF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Надзорные органы РФ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«Номенклатура материалов»</w:t>
      </w:r>
      <w:r w:rsidRPr="007D71DF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6 к настоящему Договору.</w:t>
      </w:r>
    </w:p>
    <w:p w:rsidR="00715657" w:rsidRPr="007D71DF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7D71DF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7D71DF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bCs/>
          <w:sz w:val="24"/>
        </w:rPr>
        <w:t xml:space="preserve">– </w:t>
      </w:r>
      <w:r w:rsidRPr="007D71DF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«Отчетный период» - </w:t>
      </w:r>
      <w:r w:rsidRPr="007D71DF">
        <w:rPr>
          <w:rFonts w:ascii="Times New Roman" w:hAnsi="Times New Roman"/>
          <w:sz w:val="24"/>
        </w:rPr>
        <w:t>календарный месяц.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«Персонал Подрядчика»</w:t>
      </w:r>
      <w:r w:rsidRPr="007D71DF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7D71DF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7D71DF">
        <w:rPr>
          <w:rFonts w:ascii="Times New Roman" w:hAnsi="Times New Roman"/>
          <w:bCs/>
          <w:sz w:val="24"/>
        </w:rPr>
        <w:br/>
      </w:r>
      <w:r w:rsidRPr="007D71DF">
        <w:rPr>
          <w:rFonts w:ascii="Times New Roman" w:hAnsi="Times New Roman"/>
          <w:b/>
          <w:bCs/>
          <w:sz w:val="24"/>
        </w:rPr>
        <w:t xml:space="preserve">             </w:t>
      </w:r>
      <w:r w:rsidRPr="007D71DF">
        <w:rPr>
          <w:rFonts w:ascii="Times New Roman" w:hAnsi="Times New Roman"/>
          <w:b/>
          <w:sz w:val="24"/>
        </w:rPr>
        <w:t>«ППР»</w:t>
      </w:r>
      <w:r w:rsidRPr="007D71DF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</w:t>
      </w:r>
      <w:r w:rsidRPr="007D71DF">
        <w:rPr>
          <w:rFonts w:ascii="Times New Roman" w:hAnsi="Times New Roman"/>
          <w:sz w:val="24"/>
        </w:rPr>
        <w:lastRenderedPageBreak/>
        <w:t>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7D71DF">
        <w:rPr>
          <w:rFonts w:ascii="Times New Roman" w:hAnsi="Times New Roman"/>
          <w:sz w:val="24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iCs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Представители Сторон»</w:t>
      </w:r>
      <w:r w:rsidRPr="007D71DF">
        <w:rPr>
          <w:rFonts w:ascii="Times New Roman" w:hAnsi="Times New Roman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" w:hAnsi="Times New Roman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«Приемочная</w:t>
      </w:r>
      <w:r w:rsidRPr="007D71DF">
        <w:rPr>
          <w:rFonts w:ascii="Times New Roman" w:hAnsi="Times New Roman"/>
          <w:b/>
          <w:bCs/>
          <w:sz w:val="24"/>
        </w:rPr>
        <w:t xml:space="preserve"> Комиссия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b/>
          <w:sz w:val="24"/>
        </w:rPr>
        <w:t>«Проектно-сметная документация»</w:t>
      </w:r>
      <w:r w:rsidRPr="007D71DF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«Работы»</w:t>
      </w:r>
      <w:r w:rsidRPr="007D71DF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b/>
          <w:sz w:val="24"/>
        </w:rPr>
        <w:t>«Строительно-монтажные работы»</w:t>
      </w:r>
      <w:r w:rsidRPr="007D71DF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b/>
          <w:sz w:val="24"/>
        </w:rPr>
        <w:t>«Пусконаладочные работы»</w:t>
      </w:r>
      <w:r w:rsidRPr="007D71DF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7D71DF">
        <w:rPr>
          <w:rFonts w:ascii="Times New Roman" w:hAnsi="Times New Roman"/>
          <w:sz w:val="24"/>
        </w:rPr>
        <w:t>л</w:t>
      </w:r>
      <w:bookmarkEnd w:id="0"/>
      <w:r w:rsidRPr="007D71DF">
        <w:rPr>
          <w:rFonts w:ascii="Times New Roman" w:hAnsi="Times New Roman"/>
          <w:sz w:val="24"/>
        </w:rPr>
        <w:t>ьному испытани</w:t>
      </w:r>
      <w:bookmarkStart w:id="1" w:name="i1625114"/>
      <w:r w:rsidRPr="007D71DF">
        <w:rPr>
          <w:rFonts w:ascii="Times New Roman" w:hAnsi="Times New Roman"/>
          <w:sz w:val="24"/>
        </w:rPr>
        <w:t xml:space="preserve">ю </w:t>
      </w:r>
      <w:bookmarkEnd w:id="1"/>
      <w:r w:rsidRPr="007D71DF">
        <w:rPr>
          <w:rFonts w:ascii="Times New Roman" w:hAnsi="Times New Roman"/>
          <w:sz w:val="24"/>
        </w:rPr>
        <w:t>и комп</w:t>
      </w:r>
      <w:bookmarkStart w:id="2" w:name="i1633470"/>
      <w:r w:rsidRPr="007D71DF">
        <w:rPr>
          <w:rFonts w:ascii="Times New Roman" w:hAnsi="Times New Roman"/>
          <w:sz w:val="24"/>
        </w:rPr>
        <w:t>л</w:t>
      </w:r>
      <w:bookmarkEnd w:id="2"/>
      <w:r w:rsidRPr="007D71DF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7D71DF">
        <w:rPr>
          <w:rFonts w:ascii="Times New Roman" w:hAnsi="Times New Roman"/>
          <w:sz w:val="24"/>
        </w:rPr>
        <w:t>т</w:t>
      </w:r>
      <w:bookmarkEnd w:id="3"/>
      <w:r w:rsidRPr="007D71DF">
        <w:rPr>
          <w:rFonts w:ascii="Times New Roman" w:hAnsi="Times New Roman"/>
          <w:sz w:val="24"/>
        </w:rPr>
        <w:t>ов, м</w:t>
      </w:r>
      <w:bookmarkStart w:id="4" w:name="i1651070"/>
      <w:r w:rsidRPr="007D71DF">
        <w:rPr>
          <w:rFonts w:ascii="Times New Roman" w:hAnsi="Times New Roman"/>
          <w:sz w:val="24"/>
        </w:rPr>
        <w:t>е</w:t>
      </w:r>
      <w:bookmarkEnd w:id="4"/>
      <w:r w:rsidRPr="007D71DF">
        <w:rPr>
          <w:rFonts w:ascii="Times New Roman" w:hAnsi="Times New Roman"/>
          <w:sz w:val="24"/>
        </w:rPr>
        <w:t>ханизмо</w:t>
      </w:r>
      <w:bookmarkStart w:id="5" w:name="i1665612"/>
      <w:r w:rsidRPr="007D71DF">
        <w:rPr>
          <w:rFonts w:ascii="Times New Roman" w:hAnsi="Times New Roman"/>
          <w:sz w:val="24"/>
        </w:rPr>
        <w:t>в</w:t>
      </w:r>
      <w:bookmarkEnd w:id="5"/>
      <w:r w:rsidRPr="007D71DF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7D71DF">
        <w:rPr>
          <w:rFonts w:ascii="Times New Roman" w:hAnsi="Times New Roman"/>
          <w:sz w:val="24"/>
        </w:rPr>
        <w:t>с</w:t>
      </w:r>
      <w:bookmarkEnd w:id="6"/>
      <w:r w:rsidRPr="007D71DF">
        <w:rPr>
          <w:rFonts w:ascii="Times New Roman" w:hAnsi="Times New Roman"/>
          <w:sz w:val="24"/>
        </w:rPr>
        <w:t>тв.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Рабочая Документация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7D71DF">
        <w:rPr>
          <w:rFonts w:ascii="Times New Roman" w:hAnsi="Times New Roman"/>
          <w:sz w:val="24"/>
        </w:rPr>
        <w:t>ПОС</w:t>
      </w:r>
      <w:proofErr w:type="gramEnd"/>
      <w:r w:rsidRPr="007D71DF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«Риск»</w:t>
      </w:r>
      <w:r w:rsidRPr="007D71DF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7D71DF">
        <w:rPr>
          <w:rFonts w:ascii="Times New Roman" w:hAnsi="Times New Roman"/>
          <w:b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Скрытые Работы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b/>
          <w:sz w:val="24"/>
        </w:rPr>
        <w:t xml:space="preserve">- </w:t>
      </w:r>
      <w:r w:rsidRPr="007D71DF">
        <w:rPr>
          <w:rFonts w:ascii="Times New Roman" w:hAnsi="Times New Roman"/>
          <w:sz w:val="24"/>
        </w:rPr>
        <w:t>первичный учетный документ (по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</w:t>
      </w:r>
      <w:r w:rsidRPr="007D71DF">
        <w:rPr>
          <w:rFonts w:ascii="Times New Roman" w:hAnsi="Times New Roman"/>
          <w:b/>
          <w:bCs/>
          <w:sz w:val="24"/>
        </w:rPr>
        <w:t>Срок Выполнения Работ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1), Детализированном графике производства работ (по форме Приложения № 2)  к настоящему Договору. </w:t>
      </w:r>
    </w:p>
    <w:p w:rsidR="00715657" w:rsidRPr="007D71DF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</w:t>
      </w:r>
      <w:r w:rsidRPr="007D71DF">
        <w:rPr>
          <w:rFonts w:ascii="Times New Roman" w:hAnsi="Times New Roman"/>
          <w:b/>
          <w:bCs/>
          <w:sz w:val="24"/>
        </w:rPr>
        <w:t>Срок действия Договора</w:t>
      </w:r>
      <w:r w:rsidRPr="007D71DF">
        <w:rPr>
          <w:rFonts w:ascii="Times New Roman" w:hAnsi="Times New Roman"/>
          <w:b/>
          <w:sz w:val="24"/>
        </w:rPr>
        <w:t>»</w:t>
      </w:r>
      <w:r w:rsidRPr="007D71DF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7D71DF">
        <w:rPr>
          <w:rFonts w:ascii="Times New Roman" w:hAnsi="Times New Roman"/>
          <w:sz w:val="24"/>
        </w:rPr>
        <w:t>с даты вступления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7D71DF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«Стороны»</w:t>
      </w:r>
      <w:r w:rsidRPr="007D71DF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7D71DF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«</w:t>
      </w:r>
      <w:r w:rsidRPr="007D71DF">
        <w:rPr>
          <w:rFonts w:ascii="Times New Roman" w:hAnsi="Times New Roman"/>
          <w:b/>
          <w:sz w:val="24"/>
        </w:rPr>
        <w:t>Строительный</w:t>
      </w:r>
      <w:r w:rsidRPr="007D71DF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7D71DF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7D71DF">
        <w:rPr>
          <w:rFonts w:ascii="Times New Roman" w:hAnsi="Times New Roman"/>
          <w:bCs/>
          <w:sz w:val="24"/>
        </w:rPr>
        <w:t>экспертно</w:t>
      </w:r>
      <w:proofErr w:type="spellEnd"/>
      <w:r w:rsidRPr="007D71DF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7D71DF">
        <w:rPr>
          <w:rFonts w:ascii="Times New Roman" w:hAnsi="Times New Roman"/>
          <w:sz w:val="24"/>
        </w:rPr>
        <w:t xml:space="preserve">с целью проверки соответствия </w:t>
      </w:r>
      <w:r w:rsidRPr="007D71DF">
        <w:rPr>
          <w:rFonts w:ascii="Times New Roman" w:hAnsi="Times New Roman"/>
          <w:sz w:val="24"/>
        </w:rPr>
        <w:lastRenderedPageBreak/>
        <w:t>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7D71DF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7D71DF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«Территория Заказчика»</w:t>
      </w:r>
      <w:r w:rsidRPr="007D71DF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«Ценовые показатели»</w:t>
      </w:r>
      <w:r w:rsidRPr="007D71DF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7D71DF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ПРЕДМЕТ ДОГОВОРА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BB4BB9" w:rsidRPr="007D71DF" w:rsidRDefault="00715657" w:rsidP="00BB4BB9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Объекта: </w:t>
      </w:r>
      <w:r w:rsidR="00BB4BB9" w:rsidRPr="00BB4BB9">
        <w:rPr>
          <w:rFonts w:ascii="Times New Roman" w:hAnsi="Times New Roman"/>
          <w:sz w:val="24"/>
        </w:rPr>
        <w:t xml:space="preserve">Электрическая воздушная линия 6 </w:t>
      </w:r>
      <w:proofErr w:type="spellStart"/>
      <w:r w:rsidR="00BB4BB9" w:rsidRPr="00BB4BB9">
        <w:rPr>
          <w:rFonts w:ascii="Times New Roman" w:hAnsi="Times New Roman"/>
          <w:sz w:val="24"/>
        </w:rPr>
        <w:t>кВ</w:t>
      </w:r>
      <w:proofErr w:type="spellEnd"/>
      <w:r w:rsidR="00BB4BB9" w:rsidRPr="00BB4BB9">
        <w:rPr>
          <w:rFonts w:ascii="Times New Roman" w:hAnsi="Times New Roman"/>
          <w:sz w:val="24"/>
        </w:rPr>
        <w:t xml:space="preserve"> № 1 на ку</w:t>
      </w:r>
      <w:proofErr w:type="gramStart"/>
      <w:r w:rsidR="00BB4BB9" w:rsidRPr="00BB4BB9">
        <w:rPr>
          <w:rFonts w:ascii="Times New Roman" w:hAnsi="Times New Roman"/>
          <w:sz w:val="24"/>
        </w:rPr>
        <w:t>ст скв</w:t>
      </w:r>
      <w:proofErr w:type="gramEnd"/>
      <w:r w:rsidR="00BB4BB9" w:rsidRPr="00BB4BB9">
        <w:rPr>
          <w:rFonts w:ascii="Times New Roman" w:hAnsi="Times New Roman"/>
          <w:sz w:val="24"/>
        </w:rPr>
        <w:t>ажин № 57 бис.</w:t>
      </w:r>
      <w:r w:rsidR="00BB4BB9" w:rsidRPr="00BB4BB9">
        <w:rPr>
          <w:rFonts w:ascii="Times New Roman" w:hAnsi="Times New Roman"/>
          <w:b/>
          <w:sz w:val="24"/>
        </w:rPr>
        <w:t xml:space="preserve"> </w:t>
      </w:r>
      <w:r w:rsidR="00BB4BB9" w:rsidRPr="00BB4BB9">
        <w:rPr>
          <w:rFonts w:ascii="Times New Roman" w:hAnsi="Times New Roman"/>
          <w:sz w:val="24"/>
        </w:rPr>
        <w:t xml:space="preserve">Электрическая воздушная линия 6 </w:t>
      </w:r>
      <w:proofErr w:type="spellStart"/>
      <w:r w:rsidR="00BB4BB9" w:rsidRPr="00BB4BB9">
        <w:rPr>
          <w:rFonts w:ascii="Times New Roman" w:hAnsi="Times New Roman"/>
          <w:sz w:val="24"/>
        </w:rPr>
        <w:t>кВ</w:t>
      </w:r>
      <w:proofErr w:type="spellEnd"/>
      <w:r w:rsidR="00BB4BB9" w:rsidRPr="00BB4BB9">
        <w:rPr>
          <w:rFonts w:ascii="Times New Roman" w:hAnsi="Times New Roman"/>
          <w:sz w:val="24"/>
        </w:rPr>
        <w:t xml:space="preserve"> № 1 на куст скважин № 57 бис</w:t>
      </w:r>
      <w:proofErr w:type="gramStart"/>
      <w:r w:rsidR="00BB4BB9" w:rsidRPr="00BB4BB9">
        <w:rPr>
          <w:rFonts w:ascii="Times New Roman" w:hAnsi="Times New Roman"/>
          <w:sz w:val="24"/>
        </w:rPr>
        <w:t>.</w:t>
      </w:r>
      <w:r w:rsidR="00BB4BB9" w:rsidRPr="007D71DF">
        <w:rPr>
          <w:rFonts w:ascii="Times New Roman" w:hAnsi="Times New Roman"/>
          <w:sz w:val="24"/>
        </w:rPr>
        <w:t>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2.3. </w:t>
      </w:r>
      <w:r w:rsidRPr="007D71DF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производства работ (по форме Приложения № 2 к настоящему Договору) в сроки, установленные п. 6.1.3</w:t>
      </w:r>
      <w:r w:rsidR="000E797A" w:rsidRPr="007D71DF">
        <w:rPr>
          <w:rFonts w:ascii="Times New Roman" w:hAnsi="Times New Roman"/>
          <w:color w:val="000000"/>
          <w:sz w:val="24"/>
        </w:rPr>
        <w:t>0</w:t>
      </w:r>
      <w:r w:rsidRPr="007D71DF">
        <w:rPr>
          <w:rFonts w:ascii="Times New Roman" w:hAnsi="Times New Roman"/>
          <w:color w:val="000000"/>
          <w:sz w:val="24"/>
        </w:rPr>
        <w:t>. Договора является условием, определенным Заказчиком как существенное условие Договора.</w:t>
      </w:r>
      <w:r w:rsidRPr="007D71DF">
        <w:rPr>
          <w:rFonts w:ascii="Segoe UI" w:hAnsi="Segoe UI" w:cs="Segoe UI"/>
          <w:color w:val="000000"/>
          <w:sz w:val="20"/>
          <w:szCs w:val="20"/>
        </w:rPr>
        <w:br/>
      </w:r>
      <w:bookmarkStart w:id="7" w:name="_GoBack"/>
      <w:bookmarkEnd w:id="7"/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ЦЕНА ДОГОВОРА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7D71DF">
        <w:rPr>
          <w:rFonts w:ascii="Times New Roman" w:hAnsi="Times New Roman"/>
          <w:sz w:val="24"/>
        </w:rPr>
        <w:t xml:space="preserve">3.1. </w:t>
      </w:r>
      <w:proofErr w:type="gramStart"/>
      <w:r w:rsidRPr="007D71DF">
        <w:rPr>
          <w:rFonts w:ascii="Times New Roman" w:hAnsi="Times New Roman"/>
          <w:sz w:val="24"/>
        </w:rPr>
        <w:t>Стоимость работ, материалов, используемых Подрядчиком при выполнении работ по настоящему Договору, предусмотрены в Расчете договорной цены (Приложение №</w:t>
      </w:r>
      <w:r w:rsidRPr="007D71DF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7D71DF">
        <w:rPr>
          <w:rFonts w:ascii="Times New Roman" w:hAnsi="Times New Roman"/>
          <w:sz w:val="24"/>
        </w:rPr>
        <w:t>3), являющимся неотъемлемой частью настоящего Договора.</w:t>
      </w:r>
      <w:proofErr w:type="gramEnd"/>
      <w:r w:rsidRPr="007D71DF">
        <w:rPr>
          <w:rFonts w:ascii="Times New Roman" w:hAnsi="Times New Roman"/>
          <w:sz w:val="24"/>
        </w:rPr>
        <w:t xml:space="preserve"> Стоимость материалов, используемых Подрядчиком, является ориентировочной. </w:t>
      </w: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Расчет договорной цены (Приложение № 3) включает все расходы и затраты Подрядчика, связанные с выполнением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изменения стоимости и/или номенклатуры материалов, поставляемых Заказчиком/Подрядчиком в соответствии с Приложением № 6, договорная цена подлежит соразмерному изменению, путем заключения дополнительного соглашения.</w:t>
      </w:r>
    </w:p>
    <w:p w:rsidR="00715657" w:rsidRPr="007D71DF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3.2. 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 и составляет: ______ рублей ____ коп</w:t>
      </w:r>
      <w:proofErr w:type="gramStart"/>
      <w:r w:rsidRPr="007D71DF">
        <w:rPr>
          <w:rFonts w:ascii="Times New Roman" w:hAnsi="Times New Roman"/>
          <w:sz w:val="24"/>
        </w:rPr>
        <w:t>.</w:t>
      </w:r>
      <w:proofErr w:type="gramEnd"/>
      <w:r w:rsidRPr="007D71DF">
        <w:rPr>
          <w:rFonts w:ascii="Times New Roman" w:hAnsi="Times New Roman"/>
          <w:sz w:val="24"/>
        </w:rPr>
        <w:t xml:space="preserve">  (________ </w:t>
      </w:r>
      <w:proofErr w:type="gramStart"/>
      <w:r w:rsidRPr="007D71DF">
        <w:rPr>
          <w:rFonts w:ascii="Times New Roman" w:hAnsi="Times New Roman"/>
          <w:sz w:val="24"/>
        </w:rPr>
        <w:t>р</w:t>
      </w:r>
      <w:proofErr w:type="gramEnd"/>
      <w:r w:rsidRPr="007D71DF">
        <w:rPr>
          <w:rFonts w:ascii="Times New Roman" w:hAnsi="Times New Roman"/>
          <w:sz w:val="24"/>
        </w:rPr>
        <w:t xml:space="preserve">уб. _____ коп.), кроме того НДС (18%) ______ рублей ____ коп.  (________ руб. _____ коп.), всего с учетом НДС  ______ рублей ____ коп.  (________ руб. _____ коп.).   Механизм расчета договорной цены прописывается в Порядке определения договорной цены и принятия выполненных объемов </w:t>
      </w:r>
      <w:r w:rsidRPr="007D71DF">
        <w:rPr>
          <w:rFonts w:ascii="Times New Roman" w:hAnsi="Times New Roman"/>
          <w:sz w:val="24"/>
        </w:rPr>
        <w:lastRenderedPageBreak/>
        <w:t xml:space="preserve">работ (Приложение № 5) и является неизменным на весь период действия договора.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Фактические затраты на материалы,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7D71DF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7D71DF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7D71DF">
        <w:rPr>
          <w:rFonts w:ascii="Times New Roman" w:hAnsi="Times New Roman"/>
          <w:i/>
          <w:i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обязан согласовать с</w:t>
      </w:r>
      <w:r w:rsidRPr="007D71DF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7D71DF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7D71DF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3.5. </w:t>
      </w:r>
      <w:proofErr w:type="gramStart"/>
      <w:r w:rsidRPr="007D71DF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  </w:t>
      </w:r>
      <w:proofErr w:type="gramEnd"/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B9343E" w:rsidRPr="00C232FB">
        <w:rPr>
          <w:rFonts w:ascii="Times New Roman" w:hAnsi="Times New Roman"/>
          <w:sz w:val="24"/>
        </w:rPr>
        <w:t xml:space="preserve">30 </w:t>
      </w:r>
      <w:r w:rsidRPr="00C232FB">
        <w:rPr>
          <w:rFonts w:ascii="Times New Roman" w:hAnsi="Times New Roman"/>
          <w:sz w:val="24"/>
        </w:rPr>
        <w:t>% (</w:t>
      </w:r>
      <w:r w:rsidR="00B9343E" w:rsidRPr="00C232FB">
        <w:rPr>
          <w:rFonts w:ascii="Times New Roman" w:hAnsi="Times New Roman"/>
          <w:sz w:val="24"/>
        </w:rPr>
        <w:t>тридцать</w:t>
      </w:r>
      <w:r w:rsidRPr="00C232FB">
        <w:rPr>
          <w:rFonts w:ascii="Times New Roman" w:hAnsi="Times New Roman"/>
          <w:sz w:val="24"/>
        </w:rPr>
        <w:t xml:space="preserve"> п</w:t>
      </w:r>
      <w:r w:rsidRPr="007D71DF">
        <w:rPr>
          <w:rFonts w:ascii="Times New Roman" w:hAnsi="Times New Roman"/>
          <w:sz w:val="24"/>
        </w:rPr>
        <w:t>роцентов).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C232FB">
        <w:rPr>
          <w:rFonts w:ascii="Times New Roman" w:hAnsi="Times New Roman"/>
          <w:sz w:val="24"/>
        </w:rPr>
        <w:t xml:space="preserve">составляет </w:t>
      </w:r>
      <w:r w:rsidR="00B9343E" w:rsidRPr="00C232FB">
        <w:rPr>
          <w:rFonts w:ascii="Times New Roman" w:hAnsi="Times New Roman"/>
          <w:sz w:val="24"/>
        </w:rPr>
        <w:t>30 % (тридцать процентов</w:t>
      </w:r>
      <w:r w:rsidR="00B9343E" w:rsidRPr="007D71DF">
        <w:rPr>
          <w:rFonts w:ascii="Times New Roman" w:hAnsi="Times New Roman"/>
          <w:sz w:val="24"/>
        </w:rPr>
        <w:t>).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7D71DF">
        <w:rPr>
          <w:rFonts w:ascii="Times New Roman" w:hAnsi="Times New Roman"/>
          <w:sz w:val="24"/>
        </w:rPr>
        <w:t xml:space="preserve"> (–) </w:t>
      </w:r>
      <w:proofErr w:type="gramEnd"/>
      <w:r w:rsidRPr="007D71DF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 w:rsidRPr="007D71DF">
        <w:rPr>
          <w:rFonts w:ascii="Times New Roman" w:hAnsi="Times New Roman"/>
          <w:sz w:val="24"/>
        </w:rPr>
        <w:t xml:space="preserve"> за единицу</w:t>
      </w:r>
      <w:r w:rsidRPr="007D71DF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Форма уведомления об использовании опциона в сторону увеличения/уменьшения определена Сторонами в (Приложении № </w:t>
      </w:r>
      <w:r w:rsidR="00BA3511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) к настоящему Договору.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ПОРЯДОК РАСЧЕТОВ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7D71DF">
        <w:rPr>
          <w:rFonts w:ascii="Times New Roman" w:hAnsi="Times New Roman"/>
          <w:sz w:val="24"/>
        </w:rPr>
        <w:t>с даты получения</w:t>
      </w:r>
      <w:proofErr w:type="gramEnd"/>
      <w:r w:rsidRPr="007D71D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г) </w:t>
      </w:r>
      <w:hyperlink r:id="rId11" w:history="1">
        <w:r w:rsidRPr="007D71DF">
          <w:rPr>
            <w:rFonts w:ascii="Times New Roman" w:hAnsi="Times New Roman"/>
            <w:sz w:val="24"/>
          </w:rPr>
          <w:t>счета-фактуры</w:t>
        </w:r>
      </w:hyperlink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4.4. Счета-фактуры, составляемые во исполнение обязатель</w:t>
      </w:r>
      <w:proofErr w:type="gramStart"/>
      <w:r w:rsidRPr="007D71D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7D71DF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7D71DF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7D71DF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lastRenderedPageBreak/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7D71DF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7D71DF">
        <w:rPr>
          <w:rFonts w:ascii="Times New Roman" w:hAnsi="Times New Roman"/>
          <w:sz w:val="24"/>
          <w:lang w:eastAsia="en-US"/>
        </w:rPr>
        <w:t xml:space="preserve">4.5. </w:t>
      </w:r>
      <w:r w:rsidRPr="007D71DF">
        <w:rPr>
          <w:rFonts w:ascii="Times New Roman" w:hAnsi="Times New Roman"/>
          <w:color w:val="000000"/>
          <w:sz w:val="24"/>
        </w:rPr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715657" w:rsidRPr="007D71DF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7D71DF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7D71DF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 1).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7D71DF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7D71DF">
        <w:rPr>
          <w:rFonts w:ascii="Times New Roman" w:hAnsi="Times New Roman"/>
          <w:sz w:val="24"/>
        </w:rPr>
        <w:t>ы</w:t>
      </w:r>
      <w:r w:rsidRPr="007D71DF">
        <w:rPr>
          <w:rFonts w:ascii="Times New Roman" w:hAnsi="Times New Roman"/>
          <w:sz w:val="24"/>
        </w:rPr>
        <w:t>м по форме Приложения № 2 к настоящему Договору и являются</w:t>
      </w:r>
      <w:proofErr w:type="gramEnd"/>
      <w:r w:rsidRPr="007D71DF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12.42.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7D71DF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 xml:space="preserve">         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6.1.1. </w:t>
      </w:r>
      <w:proofErr w:type="gramStart"/>
      <w:r w:rsidRPr="007D71DF">
        <w:rPr>
          <w:rFonts w:ascii="Times New Roman" w:hAnsi="Times New Roman"/>
          <w:sz w:val="24"/>
        </w:rPr>
        <w:t>Своими силами, средствами, материалами,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 1), Расчетом Договорной цены (Приложение № 3),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6.1.3. В течение 10 (десяти) дней со дня получения </w:t>
      </w:r>
      <w:proofErr w:type="spellStart"/>
      <w:r w:rsidRPr="007D71DF">
        <w:rPr>
          <w:rFonts w:ascii="Times New Roman" w:hAnsi="Times New Roman"/>
          <w:sz w:val="24"/>
        </w:rPr>
        <w:t>проектно</w:t>
      </w:r>
      <w:proofErr w:type="spellEnd"/>
      <w:r w:rsidRPr="007D71DF">
        <w:rPr>
          <w:rFonts w:ascii="Times New Roman" w:hAnsi="Times New Roman"/>
          <w:sz w:val="24"/>
        </w:rPr>
        <w:t xml:space="preserve"> – сметной документации </w:t>
      </w:r>
      <w:r w:rsidRPr="007D71DF">
        <w:rPr>
          <w:rFonts w:ascii="Times New Roman" w:hAnsi="Times New Roman"/>
          <w:sz w:val="24"/>
        </w:rPr>
        <w:lastRenderedPageBreak/>
        <w:t xml:space="preserve">от Заказчика, </w:t>
      </w:r>
      <w:proofErr w:type="gramStart"/>
      <w:r w:rsidRPr="007D71DF">
        <w:rPr>
          <w:rFonts w:ascii="Times New Roman" w:hAnsi="Times New Roman"/>
          <w:sz w:val="24"/>
        </w:rPr>
        <w:t>обязан</w:t>
      </w:r>
      <w:proofErr w:type="gramEnd"/>
      <w:r w:rsidRPr="007D71DF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7D71DF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7D71DF">
        <w:rPr>
          <w:rFonts w:ascii="Times New Roman" w:hAnsi="Times New Roman"/>
          <w:sz w:val="24"/>
        </w:rPr>
        <w:t>ств тр</w:t>
      </w:r>
      <w:proofErr w:type="gramEnd"/>
      <w:r w:rsidRPr="007D71DF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7D71DF">
        <w:rPr>
          <w:rFonts w:ascii="Times New Roman" w:hAnsi="Times New Roman"/>
          <w:sz w:val="24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715657" w:rsidRPr="007D71DF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7D71DF">
        <w:rPr>
          <w:rFonts w:ascii="Times New Roman" w:hAnsi="Times New Roman"/>
          <w:color w:val="FF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случае</w:t>
      </w:r>
      <w:proofErr w:type="gramEnd"/>
      <w:r w:rsidRPr="007D71DF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7D71DF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 xml:space="preserve">. Обеспечить выполнение необходимых мероприятий по пожарной безопасности </w:t>
      </w:r>
      <w:r w:rsidRPr="007D71DF">
        <w:rPr>
          <w:rFonts w:ascii="Times New Roman" w:hAnsi="Times New Roman"/>
          <w:sz w:val="24"/>
        </w:rPr>
        <w:lastRenderedPageBreak/>
        <w:t>строящихся и прилегающих к нему действующих объектов, в соответствии с 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Подрядчик сдает </w:t>
      </w:r>
      <w:r w:rsidRPr="007D71DF">
        <w:rPr>
          <w:rFonts w:ascii="Times New Roman" w:hAnsi="Times New Roman"/>
          <w:color w:val="000000"/>
          <w:sz w:val="24"/>
        </w:rPr>
        <w:t xml:space="preserve">Заказчику </w:t>
      </w:r>
      <w:r w:rsidRPr="007D71DF">
        <w:rPr>
          <w:rFonts w:ascii="Times New Roman" w:hAnsi="Times New Roman"/>
          <w:sz w:val="24"/>
        </w:rPr>
        <w:t>е</w:t>
      </w:r>
      <w:r w:rsidRPr="007D71DF">
        <w:rPr>
          <w:rFonts w:ascii="Times New Roman" w:hAnsi="Times New Roman"/>
          <w:color w:val="000000"/>
          <w:sz w:val="24"/>
        </w:rPr>
        <w:t>жемесячно не позднее 25 числа каждого отчетного месяца, выполненные объемы работ по следующим формам: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7D71DF">
        <w:rPr>
          <w:rFonts w:ascii="Times New Roman" w:hAnsi="Times New Roman"/>
          <w:sz w:val="24"/>
        </w:rPr>
        <w:t>последнюю</w:t>
      </w:r>
      <w:proofErr w:type="gramEnd"/>
      <w:r w:rsidRPr="007D71DF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7D71DF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</w:t>
      </w:r>
      <w:r w:rsidRPr="007D71DF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</w:t>
      </w:r>
      <w:r w:rsidR="00570423" w:rsidRPr="007D71DF">
        <w:rPr>
          <w:rFonts w:ascii="Times New Roman" w:hAnsi="Times New Roman"/>
          <w:spacing w:val="-2"/>
          <w:sz w:val="24"/>
        </w:rPr>
        <w:t>9</w:t>
      </w:r>
      <w:r w:rsidRPr="007D71DF"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7D71DF">
        <w:rPr>
          <w:rFonts w:ascii="Times New Roman" w:hAnsi="Times New Roman"/>
          <w:sz w:val="24"/>
        </w:rPr>
        <w:t>эксплутационной</w:t>
      </w:r>
      <w:proofErr w:type="spellEnd"/>
      <w:r w:rsidRPr="007D71DF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7D71DF">
        <w:rPr>
          <w:rFonts w:ascii="Times New Roman" w:hAnsi="Times New Roman"/>
          <w:sz w:val="24"/>
          <w:lang w:val="en-US"/>
        </w:rPr>
        <w:t>Mapinfo</w:t>
      </w:r>
      <w:proofErr w:type="spellEnd"/>
      <w:r w:rsidRPr="007D71DF">
        <w:rPr>
          <w:rFonts w:ascii="Times New Roman" w:hAnsi="Times New Roman"/>
          <w:sz w:val="24"/>
        </w:rPr>
        <w:t>» и «</w:t>
      </w:r>
      <w:r w:rsidRPr="007D71DF">
        <w:rPr>
          <w:rFonts w:ascii="Times New Roman" w:hAnsi="Times New Roman"/>
          <w:sz w:val="24"/>
          <w:lang w:val="en-US"/>
        </w:rPr>
        <w:t>Credo</w:t>
      </w:r>
      <w:r w:rsidRPr="007D71DF">
        <w:rPr>
          <w:rFonts w:ascii="Times New Roman" w:hAnsi="Times New Roman"/>
          <w:sz w:val="24"/>
        </w:rPr>
        <w:t>».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6.1.1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19</w:t>
      </w:r>
      <w:r w:rsidRPr="007D71DF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6.1.2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7D71DF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7D71DF">
        <w:rPr>
          <w:rFonts w:ascii="Times New Roman" w:hAnsi="Times New Roman"/>
          <w:sz w:val="24"/>
        </w:rPr>
        <w:t>месячно</w:t>
      </w:r>
      <w:proofErr w:type="spellEnd"/>
      <w:r w:rsidRPr="007D71DF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Не позднее 3 (трех) рабочих дней с даты подписания Договора, письменно уведомить Заказчика о назначении своег</w:t>
      </w:r>
      <w:proofErr w:type="gramStart"/>
      <w:r w:rsidRPr="007D71DF">
        <w:rPr>
          <w:rFonts w:ascii="Times New Roman" w:hAnsi="Times New Roman"/>
          <w:sz w:val="24"/>
        </w:rPr>
        <w:t>о(</w:t>
      </w:r>
      <w:proofErr w:type="gramEnd"/>
      <w:r w:rsidRPr="007D71DF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7D71DF">
        <w:rPr>
          <w:rFonts w:ascii="Times New Roman" w:hAnsi="Times New Roman"/>
          <w:sz w:val="24"/>
        </w:rPr>
        <w:t>а(</w:t>
      </w:r>
      <w:proofErr w:type="spellStart"/>
      <w:proofErr w:type="gramEnd"/>
      <w:r w:rsidRPr="007D71DF">
        <w:rPr>
          <w:rFonts w:ascii="Times New Roman" w:hAnsi="Times New Roman"/>
          <w:sz w:val="24"/>
        </w:rPr>
        <w:t>ов</w:t>
      </w:r>
      <w:proofErr w:type="spellEnd"/>
      <w:r w:rsidRPr="007D71DF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7D71DF">
        <w:rPr>
          <w:rFonts w:ascii="Times New Roman" w:hAnsi="Times New Roman"/>
          <w:sz w:val="24"/>
        </w:rPr>
        <w:t>подписании</w:t>
      </w:r>
      <w:proofErr w:type="gramEnd"/>
      <w:r w:rsidRPr="007D71DF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7D71DF">
        <w:rPr>
          <w:rFonts w:ascii="Times New Roman" w:hAnsi="Times New Roman"/>
          <w:sz w:val="24"/>
        </w:rPr>
        <w:t>м(</w:t>
      </w:r>
      <w:proofErr w:type="gramEnd"/>
      <w:r w:rsidRPr="007D71DF">
        <w:rPr>
          <w:rFonts w:ascii="Times New Roman" w:hAnsi="Times New Roman"/>
          <w:sz w:val="24"/>
        </w:rPr>
        <w:t>их) представителе(</w:t>
      </w:r>
      <w:proofErr w:type="spellStart"/>
      <w:r w:rsidRPr="007D71DF">
        <w:rPr>
          <w:rFonts w:ascii="Times New Roman" w:hAnsi="Times New Roman"/>
          <w:sz w:val="24"/>
        </w:rPr>
        <w:t>ях</w:t>
      </w:r>
      <w:proofErr w:type="spellEnd"/>
      <w:r w:rsidRPr="007D71DF">
        <w:rPr>
          <w:rFonts w:ascii="Times New Roman" w:hAnsi="Times New Roman"/>
          <w:sz w:val="24"/>
        </w:rPr>
        <w:t xml:space="preserve">), а также в случае </w:t>
      </w:r>
      <w:r w:rsidRPr="007D71DF">
        <w:rPr>
          <w:rFonts w:ascii="Times New Roman" w:hAnsi="Times New Roman"/>
          <w:sz w:val="24"/>
        </w:rPr>
        <w:lastRenderedPageBreak/>
        <w:t xml:space="preserve">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6.1.2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7D71DF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B35CE" w:rsidRPr="007D71DF">
        <w:rPr>
          <w:rFonts w:ascii="Times New Roman" w:hAnsi="Times New Roman"/>
          <w:sz w:val="24"/>
        </w:rPr>
        <w:t>29</w:t>
      </w:r>
      <w:r w:rsidRPr="007D71DF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color w:val="008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7D71DF">
        <w:rPr>
          <w:rFonts w:ascii="Times New Roman" w:hAnsi="Times New Roman"/>
          <w:sz w:val="24"/>
        </w:rPr>
        <w:t>с даты подписания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7D71DF">
        <w:rPr>
          <w:rFonts w:ascii="Times New Roman" w:hAnsi="Times New Roman"/>
          <w:color w:val="008000"/>
          <w:sz w:val="24"/>
        </w:rPr>
        <w:t xml:space="preserve">. </w:t>
      </w:r>
      <w:r w:rsidRPr="007D71DF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7D71DF">
        <w:rPr>
          <w:rFonts w:ascii="Times New Roman" w:hAnsi="Times New Roman"/>
          <w:sz w:val="24"/>
        </w:rPr>
        <w:t>Ростехнадзора</w:t>
      </w:r>
      <w:proofErr w:type="spellEnd"/>
      <w:r w:rsidRPr="007D71DF">
        <w:rPr>
          <w:rFonts w:ascii="Times New Roman" w:hAnsi="Times New Roman"/>
          <w:sz w:val="24"/>
        </w:rPr>
        <w:t xml:space="preserve"> и Регламентам Заказчика.</w:t>
      </w:r>
      <w:r w:rsidRPr="007D71DF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6.1.3</w:t>
      </w:r>
      <w:r w:rsidR="007B35CE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аварии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7D71DF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7D71DF">
        <w:rPr>
          <w:rFonts w:ascii="Times New Roman" w:hAnsi="Times New Roman"/>
          <w:sz w:val="24"/>
        </w:rPr>
        <w:t>лужбу безопасности движения</w:t>
      </w:r>
      <w:r w:rsidRPr="007D71DF">
        <w:rPr>
          <w:rFonts w:ascii="Times New Roman" w:hAnsi="Times New Roman"/>
          <w:spacing w:val="-2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7D71DF">
        <w:rPr>
          <w:rFonts w:ascii="Times New Roman" w:hAnsi="Times New Roman"/>
          <w:spacing w:val="-2"/>
          <w:sz w:val="24"/>
        </w:rPr>
        <w:t>о</w:t>
      </w:r>
      <w:r w:rsidRPr="007D71DF">
        <w:rPr>
          <w:rFonts w:ascii="Times New Roman" w:hAnsi="Times New Roman"/>
          <w:sz w:val="24"/>
        </w:rPr>
        <w:t xml:space="preserve"> произошедшем </w:t>
      </w:r>
      <w:r w:rsidRPr="007D71DF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7D71DF">
        <w:rPr>
          <w:rFonts w:ascii="Times New Roman" w:hAnsi="Times New Roman"/>
          <w:color w:val="000000"/>
          <w:sz w:val="24"/>
        </w:rPr>
        <w:t xml:space="preserve">8 (34643) </w:t>
      </w:r>
      <w:r w:rsidRPr="007D71DF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7D71DF">
        <w:rPr>
          <w:rFonts w:ascii="Times New Roman" w:hAnsi="Times New Roman"/>
          <w:spacing w:val="-2"/>
          <w:sz w:val="24"/>
        </w:rPr>
        <w:t xml:space="preserve">, </w:t>
      </w:r>
      <w:r w:rsidRPr="007D71DF">
        <w:rPr>
          <w:rFonts w:ascii="Times New Roman" w:hAnsi="Times New Roman"/>
          <w:color w:val="000000"/>
          <w:sz w:val="24"/>
        </w:rPr>
        <w:t xml:space="preserve">8 (34643) </w:t>
      </w:r>
      <w:r w:rsidRPr="007D71DF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7D71DF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7D71DF">
        <w:rPr>
          <w:rFonts w:ascii="Times New Roman" w:hAnsi="Times New Roman"/>
          <w:sz w:val="24"/>
        </w:rPr>
        <w:t>ств Ст</w:t>
      </w:r>
      <w:proofErr w:type="gramEnd"/>
      <w:r w:rsidRPr="007D71DF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6.1.3</w:t>
      </w:r>
      <w:r w:rsidR="007B35CE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7D71DF">
        <w:rPr>
          <w:rFonts w:ascii="Times New Roman" w:hAnsi="Times New Roman"/>
          <w:snapToGrid w:val="0"/>
          <w:color w:val="000000"/>
          <w:sz w:val="24"/>
        </w:rPr>
        <w:t>39</w:t>
      </w:r>
      <w:r w:rsidRPr="007D71DF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</w:t>
      </w:r>
      <w:r w:rsidRPr="007D71DF">
        <w:rPr>
          <w:rFonts w:ascii="Times New Roman" w:hAnsi="Times New Roman"/>
          <w:sz w:val="24"/>
        </w:rPr>
        <w:lastRenderedPageBreak/>
        <w:t>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7D71DF">
        <w:rPr>
          <w:rFonts w:ascii="Times New Roman" w:hAnsi="Times New Roman"/>
          <w:sz w:val="24"/>
        </w:rPr>
        <w:t>дств в ц</w:t>
      </w:r>
      <w:proofErr w:type="gramEnd"/>
      <w:r w:rsidRPr="007D71DF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7D71DF">
        <w:rPr>
          <w:rFonts w:ascii="Times New Roman" w:hAnsi="Times New Roman"/>
          <w:sz w:val="24"/>
        </w:rPr>
        <w:t>дств пр</w:t>
      </w:r>
      <w:proofErr w:type="gramEnd"/>
      <w:r w:rsidRPr="007D71DF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7D71DF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7D71DF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7D71DF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7D71DF">
        <w:rPr>
          <w:rFonts w:ascii="Times New Roman" w:hAnsi="Times New Roman"/>
          <w:sz w:val="24"/>
        </w:rPr>
        <w:t>за</w:t>
      </w:r>
      <w:proofErr w:type="gramEnd"/>
      <w:r w:rsidRPr="007D71DF">
        <w:rPr>
          <w:rFonts w:ascii="Times New Roman" w:hAnsi="Times New Roman"/>
          <w:sz w:val="24"/>
        </w:rPr>
        <w:t xml:space="preserve"> отчетным;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7D71DF">
        <w:rPr>
          <w:rFonts w:ascii="Times New Roman" w:hAnsi="Times New Roman"/>
          <w:sz w:val="24"/>
        </w:rPr>
        <w:t>предрейсовый</w:t>
      </w:r>
      <w:proofErr w:type="spellEnd"/>
      <w:r w:rsidRPr="007D71DF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7D71DF">
        <w:rPr>
          <w:rFonts w:ascii="Times New Roman" w:hAnsi="Times New Roman"/>
          <w:sz w:val="24"/>
        </w:rPr>
        <w:t>асфальто</w:t>
      </w:r>
      <w:proofErr w:type="spellEnd"/>
      <w:r w:rsidRPr="007D71DF">
        <w:rPr>
          <w:rFonts w:ascii="Times New Roman" w:hAnsi="Times New Roman"/>
          <w:sz w:val="24"/>
        </w:rPr>
        <w:t>-бетонным</w:t>
      </w:r>
      <w:proofErr w:type="gramEnd"/>
      <w:r w:rsidRPr="007D71DF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 xml:space="preserve">. </w:t>
      </w:r>
      <w:r w:rsidRPr="007D71DF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7D71DF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7D71DF">
        <w:rPr>
          <w:rFonts w:ascii="Times New Roman" w:hAnsi="Times New Roman"/>
          <w:sz w:val="24"/>
        </w:rPr>
        <w:t>6.1.4</w:t>
      </w:r>
      <w:r w:rsidR="00705A6A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6.1.4</w:t>
      </w:r>
      <w:r w:rsidR="00705A6A" w:rsidRPr="007D71DF">
        <w:rPr>
          <w:rFonts w:ascii="Times New Roman" w:hAnsi="Times New Roman"/>
          <w:bCs/>
          <w:color w:val="000000"/>
          <w:sz w:val="24"/>
        </w:rPr>
        <w:t>7</w:t>
      </w:r>
      <w:r w:rsidRPr="007D71DF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7D71DF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7D71DF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О</w:t>
      </w:r>
      <w:r w:rsidRPr="007D71DF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7D71DF">
        <w:rPr>
          <w:rFonts w:ascii="Times New Roman" w:hAnsi="Times New Roman"/>
          <w:spacing w:val="-2"/>
          <w:sz w:val="24"/>
        </w:rPr>
        <w:t>6.1.4</w:t>
      </w:r>
      <w:r w:rsidR="00705A6A" w:rsidRPr="007D71DF">
        <w:rPr>
          <w:rFonts w:ascii="Times New Roman" w:hAnsi="Times New Roman"/>
          <w:spacing w:val="-2"/>
          <w:sz w:val="24"/>
        </w:rPr>
        <w:t>8</w:t>
      </w:r>
      <w:r w:rsidRPr="007D71DF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05A6A" w:rsidRPr="007D71DF">
        <w:rPr>
          <w:rFonts w:ascii="Times New Roman" w:hAnsi="Times New Roman"/>
          <w:sz w:val="24"/>
        </w:rPr>
        <w:t>49</w:t>
      </w:r>
      <w:r w:rsidRPr="007D71DF">
        <w:rPr>
          <w:rFonts w:ascii="Times New Roman" w:hAnsi="Times New Roman"/>
          <w:sz w:val="24"/>
        </w:rPr>
        <w:t xml:space="preserve"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7D71DF">
        <w:rPr>
          <w:rFonts w:ascii="Times New Roman" w:hAnsi="Times New Roman"/>
          <w:sz w:val="24"/>
        </w:rPr>
        <w:t>т.ч</w:t>
      </w:r>
      <w:proofErr w:type="spellEnd"/>
      <w:r w:rsidRPr="007D71DF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7D71DF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7D71DF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6.1.5</w:t>
      </w:r>
      <w:r w:rsidR="00705A6A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На</w:t>
      </w:r>
      <w:r w:rsidRPr="007D71DF">
        <w:rPr>
          <w:rFonts w:ascii="Times New Roman" w:hAnsi="Times New Roman"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период</w:t>
      </w:r>
      <w:r w:rsidRPr="007D71DF">
        <w:rPr>
          <w:rFonts w:ascii="Times New Roman" w:hAnsi="Times New Roman"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7D71DF" w:rsidDel="00DE02CA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7D71DF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7D71DF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 w:rsidRPr="007D71DF">
        <w:rPr>
          <w:rFonts w:ascii="Times New Roman" w:hAnsi="Times New Roman"/>
          <w:color w:val="000000"/>
          <w:sz w:val="24"/>
          <w:szCs w:val="22"/>
        </w:rPr>
        <w:t>2</w:t>
      </w:r>
      <w:r w:rsidRPr="007D71DF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15657" w:rsidRPr="007D71DF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sz w:val="24"/>
        </w:rPr>
        <w:tab/>
      </w: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7D71DF">
        <w:rPr>
          <w:rFonts w:ascii="Times New Roman" w:hAnsi="Times New Roman"/>
          <w:sz w:val="24"/>
        </w:rPr>
        <w:t>Х</w:t>
      </w:r>
      <w:proofErr w:type="gramEnd"/>
      <w:r w:rsidRPr="007D71DF">
        <w:rPr>
          <w:rFonts w:ascii="Times New Roman" w:hAnsi="Times New Roman"/>
          <w:sz w:val="24"/>
          <w:lang w:val="en-US"/>
        </w:rPr>
        <w:t>SL</w:t>
      </w:r>
      <w:r w:rsidRPr="007D71DF">
        <w:rPr>
          <w:rFonts w:ascii="Times New Roman" w:hAnsi="Times New Roman"/>
          <w:sz w:val="24"/>
        </w:rPr>
        <w:t>.</w:t>
      </w:r>
    </w:p>
    <w:p w:rsidR="00715657" w:rsidRPr="007D71DF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6.1.5</w:t>
      </w:r>
      <w:r w:rsidR="00705A6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7D71DF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7D71DF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7D71DF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7D71DF">
        <w:rPr>
          <w:rFonts w:ascii="Times New Roman" w:hAnsi="Times New Roman"/>
          <w:sz w:val="24"/>
        </w:rPr>
        <w:t>несырьевого</w:t>
      </w:r>
      <w:proofErr w:type="spellEnd"/>
      <w:r w:rsidRPr="007D71DF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7D71DF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6.1.5</w:t>
      </w:r>
      <w:r w:rsidR="00705A6A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</w:t>
      </w:r>
      <w:r w:rsidR="00705A6A" w:rsidRPr="007D71DF">
        <w:rPr>
          <w:rFonts w:ascii="Times New Roman" w:hAnsi="Times New Roman"/>
          <w:sz w:val="24"/>
        </w:rPr>
        <w:t>59</w:t>
      </w:r>
      <w:r w:rsidRPr="007D71DF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7D71DF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6.1.6</w:t>
      </w:r>
      <w:r w:rsidR="00705A6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7D71DF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7D71DF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2.1., настоящего Договора не </w:t>
      </w:r>
      <w:proofErr w:type="gramStart"/>
      <w:r w:rsidRPr="007D71DF">
        <w:rPr>
          <w:rFonts w:ascii="Times New Roman" w:hAnsi="Times New Roman"/>
          <w:sz w:val="24"/>
        </w:rPr>
        <w:t>позднее</w:t>
      </w:r>
      <w:proofErr w:type="gramEnd"/>
      <w:r w:rsidRPr="007D71DF">
        <w:rPr>
          <w:rFonts w:ascii="Times New Roman" w:hAnsi="Times New Roman"/>
          <w:sz w:val="24"/>
        </w:rPr>
        <w:t xml:space="preserve"> чем за  10 (десять) дней до начала выполнения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8FBC60" wp14:editId="4D3A80FF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7D71D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8739379" wp14:editId="64ED64D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7D71DF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7D71DF">
        <w:rPr>
          <w:rFonts w:ascii="Times New Roman" w:hAnsi="Times New Roman"/>
          <w:sz w:val="24"/>
        </w:rPr>
        <w:t>проектно</w:t>
      </w:r>
      <w:proofErr w:type="spellEnd"/>
      <w:r w:rsidRPr="007D71DF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7D71DF">
        <w:rPr>
          <w:rFonts w:ascii="Times New Roman" w:hAnsi="Times New Roman"/>
          <w:sz w:val="24"/>
        </w:rPr>
        <w:t>право ведения</w:t>
      </w:r>
      <w:proofErr w:type="gramEnd"/>
      <w:r w:rsidRPr="007D71DF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7D71DF">
        <w:rPr>
          <w:rFonts w:ascii="Times New Roman" w:hAnsi="Times New Roman"/>
          <w:sz w:val="24"/>
        </w:rPr>
        <w:t>госэкспертизы</w:t>
      </w:r>
      <w:proofErr w:type="spellEnd"/>
      <w:r w:rsidRPr="007D71DF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6.2.5. Заказчик организовывает работу приёмочной комиссии по приёмке объекта в </w:t>
      </w:r>
      <w:r w:rsidRPr="007D71DF">
        <w:rPr>
          <w:rFonts w:ascii="Times New Roman" w:hAnsi="Times New Roman"/>
          <w:sz w:val="24"/>
        </w:rPr>
        <w:lastRenderedPageBreak/>
        <w:t>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7D71DF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7D71DF">
        <w:rPr>
          <w:rFonts w:ascii="Times New Roman" w:hAnsi="Times New Roman"/>
          <w:sz w:val="24"/>
        </w:rPr>
        <w:t>с даты подписания</w:t>
      </w:r>
      <w:proofErr w:type="gramEnd"/>
      <w:r w:rsidRPr="007D71DF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 w:rsidRPr="007D71DF">
        <w:rPr>
          <w:rFonts w:ascii="Times New Roman" w:hAnsi="Times New Roman"/>
          <w:sz w:val="24"/>
        </w:rPr>
        <w:t xml:space="preserve"> для персонала Подрядчика</w:t>
      </w:r>
      <w:r w:rsidRPr="007D71DF">
        <w:rPr>
          <w:rFonts w:ascii="Times New Roman" w:hAnsi="Times New Roman"/>
          <w:sz w:val="24"/>
        </w:rPr>
        <w:t xml:space="preserve"> по месту производства работ </w:t>
      </w:r>
      <w:r w:rsidR="00D55E2F" w:rsidRPr="007D71DF">
        <w:rPr>
          <w:rFonts w:ascii="Times New Roman" w:hAnsi="Times New Roman"/>
          <w:sz w:val="24"/>
        </w:rPr>
        <w:t xml:space="preserve">на </w:t>
      </w:r>
      <w:r w:rsidRPr="007D71DF">
        <w:rPr>
          <w:rFonts w:ascii="Times New Roman" w:hAnsi="Times New Roman"/>
          <w:sz w:val="24"/>
        </w:rPr>
        <w:t>объектах.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6.2.12. Подготовить и представить Приемочной Комиссии всю необходимую документацию в соответствии с СНиП 3.01.04-87.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6.2.13. 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         6.2.14. Обеспечить передачу Подрядчику локальных нормативных актов Заказчика, перечисленных в Приложении № </w:t>
      </w:r>
      <w:r w:rsidR="00570423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6.3. Заказчик вправе: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 xml:space="preserve">6.3.1. </w:t>
      </w:r>
      <w:r w:rsidRPr="007D71DF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ход и качество Р</w:t>
      </w:r>
      <w:r w:rsidRPr="007D71DF">
        <w:rPr>
          <w:rFonts w:ascii="Times New Roman CYR" w:hAnsi="Times New Roman CYR" w:cs="Times New Roman CYR"/>
          <w:sz w:val="24"/>
        </w:rPr>
        <w:t>абот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сроки выполнения</w:t>
      </w:r>
      <w:r w:rsidRPr="007D71DF">
        <w:rPr>
          <w:rFonts w:ascii="Times New Roman CYR" w:hAnsi="Times New Roman CYR" w:cs="Times New Roman CYR"/>
          <w:sz w:val="24"/>
        </w:rPr>
        <w:t xml:space="preserve"> Работ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качество оборудования, материалов, инструментов используемых/применяемых для выполнения</w:t>
      </w:r>
      <w:r w:rsidRPr="007D71DF">
        <w:rPr>
          <w:rFonts w:ascii="Times New Roman CYR" w:hAnsi="Times New Roman CYR" w:cs="Times New Roman CYR"/>
          <w:sz w:val="24"/>
        </w:rPr>
        <w:t xml:space="preserve"> Работ,</w:t>
      </w:r>
      <w:r w:rsidRPr="007D71DF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7D71DF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 CYR" w:hAnsi="Times New Roman CYR" w:cs="Times New Roman CYR"/>
          <w:bCs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7D71DF">
        <w:rPr>
          <w:rFonts w:ascii="Times New Roman CYR" w:hAnsi="Times New Roman CYR" w:cs="Times New Roman CYR"/>
          <w:bCs/>
          <w:sz w:val="24"/>
        </w:rPr>
        <w:t>;</w:t>
      </w:r>
    </w:p>
    <w:p w:rsidR="00715657" w:rsidRPr="007D71DF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sz w:val="24"/>
        </w:rPr>
        <w:t>–</w:t>
      </w:r>
      <w:r w:rsidRPr="007D71DF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7D71DF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7D71DF">
        <w:rPr>
          <w:rFonts w:ascii="Times New Roman CYR" w:hAnsi="Times New Roman CYR" w:cs="Times New Roman CYR"/>
          <w:sz w:val="24"/>
        </w:rPr>
        <w:t>аботы</w:t>
      </w:r>
      <w:r w:rsidRPr="007D71DF">
        <w:rPr>
          <w:rFonts w:ascii="Times New Roman" w:hAnsi="Times New Roman"/>
          <w:sz w:val="24"/>
        </w:rPr>
        <w:t>;</w:t>
      </w:r>
    </w:p>
    <w:p w:rsidR="00715657" w:rsidRPr="007D71DF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7D71DF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7D71DF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7D71DF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7D71D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D71DF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7D71DF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sz w:val="24"/>
        </w:rPr>
        <w:t xml:space="preserve">6.3.4. </w:t>
      </w:r>
      <w:r w:rsidR="000833A3" w:rsidRPr="007D71DF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7D71DF">
        <w:rPr>
          <w:rFonts w:ascii="Times New Roman" w:hAnsi="Times New Roman"/>
          <w:bCs/>
          <w:i/>
          <w:sz w:val="24"/>
        </w:rPr>
        <w:t>.</w:t>
      </w:r>
    </w:p>
    <w:p w:rsidR="00715657" w:rsidRPr="007D71DF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z w:val="24"/>
        </w:rPr>
        <w:lastRenderedPageBreak/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7D71DF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7D71DF">
        <w:rPr>
          <w:rFonts w:ascii="Times New Roman" w:hAnsi="Times New Roman"/>
          <w:sz w:val="24"/>
        </w:rPr>
        <w:t>технологий производства Работ,</w:t>
      </w:r>
      <w:r w:rsidRPr="007D71DF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7D71DF">
        <w:rPr>
          <w:rFonts w:ascii="Times New Roman" w:hAnsi="Times New Roman"/>
          <w:sz w:val="24"/>
        </w:rPr>
        <w:t xml:space="preserve">материалов, </w:t>
      </w:r>
      <w:r w:rsidRPr="007D71DF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7D71DF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7D71DF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spacing w:val="-2"/>
          <w:sz w:val="24"/>
        </w:rPr>
        <w:t>6.3.7.</w:t>
      </w:r>
      <w:r w:rsidRPr="007D71DF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7D71DF">
        <w:rPr>
          <w:rFonts w:ascii="Times New Roman" w:hAnsi="Times New Roman"/>
          <w:bCs/>
          <w:spacing w:val="-2"/>
          <w:sz w:val="24"/>
        </w:rPr>
        <w:t>О</w:t>
      </w:r>
      <w:r w:rsidRPr="007D71DF">
        <w:rPr>
          <w:rFonts w:ascii="Times New Roman" w:hAnsi="Times New Roman"/>
          <w:bCs/>
          <w:sz w:val="24"/>
        </w:rPr>
        <w:t xml:space="preserve">тдавать распоряжения </w:t>
      </w:r>
      <w:r w:rsidRPr="007D71DF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7D71DF">
        <w:rPr>
          <w:rFonts w:ascii="Times New Roman" w:hAnsi="Times New Roman"/>
          <w:sz w:val="24"/>
        </w:rPr>
        <w:t>выполнение</w:t>
      </w:r>
      <w:proofErr w:type="gramEnd"/>
      <w:r w:rsidRPr="007D71DF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6.3.9. Т</w:t>
      </w:r>
      <w:r w:rsidRPr="007D71DF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7D71DF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7D71DF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7D71DF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 xml:space="preserve">6.3.10. </w:t>
      </w:r>
      <w:proofErr w:type="gramStart"/>
      <w:r w:rsidRPr="007D71DF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 w:rsidRPr="007D71DF">
        <w:rPr>
          <w:rFonts w:ascii="Times New Roman" w:hAnsi="Times New Roman"/>
          <w:sz w:val="24"/>
        </w:rPr>
        <w:t>15</w:t>
      </w:r>
      <w:r w:rsidRPr="007D71DF">
        <w:rPr>
          <w:rFonts w:ascii="Times New Roman" w:hAnsi="Times New Roman"/>
          <w:sz w:val="24"/>
        </w:rPr>
        <w:t xml:space="preserve"> (</w:t>
      </w:r>
      <w:r w:rsidR="00F4004D" w:rsidRPr="007D71DF">
        <w:rPr>
          <w:rFonts w:ascii="Times New Roman" w:hAnsi="Times New Roman"/>
          <w:sz w:val="24"/>
        </w:rPr>
        <w:t>пятна</w:t>
      </w:r>
      <w:r w:rsidRPr="007D71DF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7D71DF">
        <w:rPr>
          <w:rFonts w:ascii="Times New Roman" w:hAnsi="Times New Roman"/>
          <w:sz w:val="24"/>
        </w:rPr>
        <w:t xml:space="preserve"> Работ.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sz w:val="24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7D71DF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7D71DF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Pr="007D71D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7D71DF">
        <w:rPr>
          <w:rFonts w:ascii="Times New Roman" w:hAnsi="Times New Roman"/>
          <w:sz w:val="24"/>
        </w:rPr>
        <w:t xml:space="preserve"> вводный инструктаж по месту производства работ на объектах.</w:t>
      </w:r>
    </w:p>
    <w:p w:rsidR="00715657" w:rsidRPr="007D71DF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Pr="007D71DF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7D71DF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7D71DF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7D71DF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7D71DF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7D71DF">
        <w:rPr>
          <w:rFonts w:ascii="Times New Roman" w:hAnsi="Times New Roman"/>
          <w:sz w:val="24"/>
        </w:rPr>
        <w:t>условиям настоящего Договора.</w:t>
      </w: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3</w:t>
      </w:r>
      <w:r w:rsidR="00C00C0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(три</w:t>
      </w:r>
      <w:r w:rsidR="00C00C0B" w:rsidRPr="007D71DF">
        <w:rPr>
          <w:rFonts w:ascii="Times New Roman" w:hAnsi="Times New Roman"/>
          <w:sz w:val="24"/>
        </w:rPr>
        <w:t>дцать</w:t>
      </w:r>
      <w:r w:rsidRPr="007D71DF">
        <w:rPr>
          <w:rFonts w:ascii="Times New Roman" w:hAnsi="Times New Roman"/>
          <w:sz w:val="24"/>
        </w:rPr>
        <w:t xml:space="preserve">) </w:t>
      </w:r>
      <w:r w:rsidR="00C00C0B" w:rsidRPr="007D71DF">
        <w:rPr>
          <w:rFonts w:ascii="Times New Roman" w:hAnsi="Times New Roman"/>
          <w:sz w:val="24"/>
        </w:rPr>
        <w:t>дней</w:t>
      </w:r>
      <w:r w:rsidRPr="007D71DF">
        <w:rPr>
          <w:rFonts w:ascii="Times New Roman" w:hAnsi="Times New Roman"/>
          <w:sz w:val="24"/>
        </w:rPr>
        <w:t xml:space="preserve"> до даты расторжения Договора.</w:t>
      </w:r>
      <w:r w:rsidR="000833A3" w:rsidRPr="007D71DF">
        <w:rPr>
          <w:rFonts w:ascii="Times New Roman" w:hAnsi="Times New Roman"/>
          <w:sz w:val="24"/>
        </w:rPr>
        <w:t xml:space="preserve"> При этом</w:t>
      </w:r>
      <w:proofErr w:type="gramStart"/>
      <w:r w:rsidR="000833A3" w:rsidRPr="007D71DF">
        <w:rPr>
          <w:rFonts w:ascii="Times New Roman" w:hAnsi="Times New Roman"/>
          <w:sz w:val="24"/>
        </w:rPr>
        <w:t>,</w:t>
      </w:r>
      <w:proofErr w:type="gramEnd"/>
      <w:r w:rsidR="000833A3" w:rsidRPr="007D71DF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C232FB">
        <w:rPr>
          <w:rFonts w:ascii="Times New Roman" w:hAnsi="Times New Roman"/>
          <w:sz w:val="24"/>
        </w:rPr>
        <w:t>10</w:t>
      </w:r>
      <w:r w:rsidR="000833A3" w:rsidRPr="007D71DF">
        <w:rPr>
          <w:rFonts w:ascii="Times New Roman" w:hAnsi="Times New Roman"/>
          <w:sz w:val="24"/>
        </w:rPr>
        <w:t>% (</w:t>
      </w:r>
      <w:r w:rsidR="00C232FB">
        <w:rPr>
          <w:rFonts w:ascii="Times New Roman" w:hAnsi="Times New Roman"/>
          <w:sz w:val="24"/>
        </w:rPr>
        <w:t>десять</w:t>
      </w:r>
      <w:r w:rsidR="000833A3" w:rsidRPr="007D71DF">
        <w:rPr>
          <w:rFonts w:ascii="Times New Roman" w:hAnsi="Times New Roman"/>
          <w:sz w:val="24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715657" w:rsidRPr="007D71DF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6.5. </w:t>
      </w:r>
      <w:proofErr w:type="gramStart"/>
      <w:r w:rsidRPr="007D71DF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7D71DF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7D71DF">
        <w:rPr>
          <w:rFonts w:ascii="Times New Roman" w:hAnsi="Times New Roman"/>
          <w:b/>
          <w:sz w:val="24"/>
        </w:rPr>
        <w:t>ЙНЫЙ СРОК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z w:val="24"/>
        </w:rPr>
        <w:tab/>
        <w:t xml:space="preserve">7.1. </w:t>
      </w:r>
      <w:r w:rsidRPr="007D71DF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7D71DF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7D71DF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7D71DF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7D71DF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7D71DF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, то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7D71DF">
        <w:rPr>
          <w:rFonts w:ascii="Times New Roman" w:hAnsi="Times New Roman"/>
          <w:bCs/>
          <w:iCs/>
          <w:sz w:val="24"/>
        </w:rPr>
        <w:t>Заказчиком</w:t>
      </w:r>
      <w:r w:rsidRPr="007D71DF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7D71DF">
        <w:rPr>
          <w:rFonts w:ascii="Times New Roman" w:hAnsi="Times New Roman"/>
          <w:bCs/>
          <w:iCs/>
          <w:sz w:val="24"/>
        </w:rPr>
        <w:t>Подрядчик</w:t>
      </w:r>
      <w:r w:rsidRPr="007D71DF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7D71DF">
        <w:rPr>
          <w:rFonts w:ascii="Times New Roman" w:hAnsi="Times New Roman"/>
          <w:bCs/>
          <w:iCs/>
          <w:sz w:val="24"/>
        </w:rPr>
        <w:t>Заказчика</w:t>
      </w:r>
      <w:r w:rsidRPr="007D71DF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7D71DF">
        <w:rPr>
          <w:rFonts w:ascii="Times New Roman" w:hAnsi="Times New Roman"/>
          <w:bCs/>
          <w:iCs/>
          <w:sz w:val="24"/>
        </w:rPr>
        <w:t>Заказчик</w:t>
      </w:r>
      <w:r w:rsidRPr="007D71DF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</w:t>
      </w:r>
      <w:r w:rsidRPr="007D71DF">
        <w:rPr>
          <w:rFonts w:ascii="Times New Roman" w:hAnsi="Times New Roman"/>
          <w:bCs/>
          <w:sz w:val="24"/>
        </w:rPr>
        <w:lastRenderedPageBreak/>
        <w:t xml:space="preserve">затрат в адрес </w:t>
      </w:r>
      <w:r w:rsidRPr="007D71DF">
        <w:rPr>
          <w:rFonts w:ascii="Times New Roman" w:hAnsi="Times New Roman"/>
          <w:bCs/>
          <w:iCs/>
          <w:sz w:val="24"/>
        </w:rPr>
        <w:t>Подрядчика</w:t>
      </w:r>
      <w:r w:rsidRPr="007D71DF">
        <w:rPr>
          <w:rFonts w:ascii="Times New Roman" w:hAnsi="Times New Roman"/>
          <w:bCs/>
          <w:sz w:val="24"/>
        </w:rPr>
        <w:t>.</w:t>
      </w:r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7D71DF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7D71DF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7D71DF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7D71DF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Pr="007D71DF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7D71DF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 Номенклатура материалов может изменяться путем подписания дополнительного соглашения.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7D71DF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</w:t>
      </w:r>
      <w:r w:rsidRPr="007D71DF">
        <w:rPr>
          <w:rFonts w:ascii="Times New Roman" w:hAnsi="Times New Roman"/>
          <w:sz w:val="24"/>
        </w:rPr>
        <w:lastRenderedPageBreak/>
        <w:t>у Заказчика по договору поставки и предъявляет их стоимость Заказчику на основании выставленного счета-фактуры.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Заказчиком, на строительную площадку собственными силами. </w:t>
      </w:r>
    </w:p>
    <w:p w:rsidR="00715657" w:rsidRPr="007D71DF" w:rsidRDefault="00D07B30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7D71DF">
        <w:rPr>
          <w:rFonts w:ascii="Times New Roman" w:hAnsi="Times New Roman"/>
          <w:sz w:val="24"/>
        </w:rPr>
        <w:t>ОКМОиМ</w:t>
      </w:r>
      <w:proofErr w:type="spellEnd"/>
      <w:r w:rsidRPr="007D71DF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контроля закупочных процедур.</w:t>
      </w:r>
      <w:proofErr w:type="gramEnd"/>
      <w:r w:rsidRPr="007D71DF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7D71DF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7D71DF">
        <w:rPr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согласно Приложению № 6 «Ориентировочная стоимость материалов»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 w:rsidRPr="007D71D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7D71DF">
        <w:rPr>
          <w:rFonts w:ascii="Times New Roman" w:hAnsi="Times New Roman"/>
          <w:snapToGrid w:val="0"/>
          <w:color w:val="000000"/>
          <w:sz w:val="24"/>
        </w:rPr>
        <w:t>5</w:t>
      </w:r>
      <w:r w:rsidRPr="007D71DF">
        <w:rPr>
          <w:rFonts w:ascii="Times New Roman" w:hAnsi="Times New Roman"/>
          <w:snapToGrid w:val="0"/>
          <w:color w:val="000000"/>
          <w:sz w:val="24"/>
        </w:rPr>
        <w:t>. П</w:t>
      </w:r>
      <w:r w:rsidRPr="007D71DF">
        <w:rPr>
          <w:rFonts w:ascii="Times New Roman" w:hAnsi="Times New Roman"/>
          <w:sz w:val="24"/>
        </w:rPr>
        <w:t>редоставляет Заказчику график поставки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</w:t>
      </w:r>
      <w:r w:rsidR="00D6138F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8.2.</w:t>
      </w:r>
      <w:r w:rsidR="00D6138F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>.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</w:t>
      </w:r>
      <w:r w:rsidR="00D6138F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</w:t>
      </w:r>
      <w:r w:rsidR="00D6138F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</w:t>
      </w:r>
      <w:r w:rsidR="00D6138F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</w:t>
      </w:r>
      <w:r w:rsidRPr="007D71DF">
        <w:rPr>
          <w:rFonts w:ascii="Times New Roman" w:hAnsi="Times New Roman"/>
          <w:sz w:val="24"/>
        </w:rPr>
        <w:lastRenderedPageBreak/>
        <w:t>приеме Подрядчиком.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7D71DF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</w:t>
      </w:r>
      <w:r w:rsidR="00D6138F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7D71DF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7D71DF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7D71DF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7D71DF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7D71DF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lastRenderedPageBreak/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7D71DF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7D71DF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color w:val="000000"/>
          <w:sz w:val="24"/>
        </w:rPr>
        <w:t xml:space="preserve">10. </w:t>
      </w:r>
      <w:r w:rsidRPr="007D71DF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7D71DF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7D71DF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7D71DF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7D71DF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7D71DF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</w:t>
      </w:r>
      <w:r w:rsidRPr="007D71DF">
        <w:rPr>
          <w:rFonts w:ascii="Times New Roman" w:hAnsi="Times New Roman"/>
          <w:sz w:val="24"/>
        </w:rPr>
        <w:lastRenderedPageBreak/>
        <w:t>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7D71DF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Pr="007D71DF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качества материалов и оборудования, поставленных для выполнения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При этом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</w:t>
      </w:r>
      <w:r w:rsidRPr="007D71DF">
        <w:rPr>
          <w:rFonts w:ascii="Times New Roman" w:hAnsi="Times New Roman"/>
          <w:sz w:val="24"/>
        </w:rPr>
        <w:lastRenderedPageBreak/>
        <w:t>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  <w:r w:rsidRPr="007D71DF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Pr="007D71DF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7D71DF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7D71DF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7D71DF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7D71DF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7D71DF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7D71DF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7D71DF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u w:val="single"/>
        </w:rPr>
        <w:t>100%</w:t>
      </w:r>
      <w:r w:rsidRPr="007D71DF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</w:t>
      </w:r>
      <w:r w:rsidRPr="007D71DF">
        <w:rPr>
          <w:rFonts w:ascii="Times New Roman" w:hAnsi="Times New Roman"/>
          <w:sz w:val="24"/>
        </w:rPr>
        <w:lastRenderedPageBreak/>
        <w:t xml:space="preserve">ненадлежащего качества Работ. </w:t>
      </w:r>
    </w:p>
    <w:p w:rsidR="00715657" w:rsidRPr="007D71DF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7D71DF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12.9. </w:t>
      </w:r>
      <w:proofErr w:type="gramStart"/>
      <w:r w:rsidRPr="007D71DF">
        <w:rPr>
          <w:rFonts w:ascii="Times New Roman" w:hAnsi="Times New Roman"/>
          <w:sz w:val="24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7D71DF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 xml:space="preserve">. настоящего Договора, Подрядчик обязан по требованию Заказчика </w:t>
      </w:r>
      <w:proofErr w:type="gramStart"/>
      <w:r w:rsidRPr="007D71DF">
        <w:rPr>
          <w:rFonts w:ascii="Times New Roman" w:hAnsi="Times New Roman"/>
          <w:sz w:val="24"/>
        </w:rPr>
        <w:t>оплатить штраф за</w:t>
      </w:r>
      <w:proofErr w:type="gramEnd"/>
      <w:r w:rsidRPr="007D71DF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12.15. </w:t>
      </w:r>
      <w:proofErr w:type="gramStart"/>
      <w:r w:rsidRPr="007D71DF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7D71DF">
        <w:rPr>
          <w:rFonts w:ascii="Times New Roman" w:hAnsi="Times New Roman"/>
          <w:sz w:val="24"/>
        </w:rPr>
        <w:t xml:space="preserve"> 000 (одного миллиона)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7D71DF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12.16. </w:t>
      </w:r>
      <w:proofErr w:type="gramStart"/>
      <w:r w:rsidRPr="007D71DF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</w:t>
      </w:r>
      <w:r w:rsidRPr="007D71DF">
        <w:rPr>
          <w:rFonts w:ascii="Times New Roman" w:hAnsi="Times New Roman"/>
          <w:sz w:val="24"/>
        </w:rPr>
        <w:lastRenderedPageBreak/>
        <w:t xml:space="preserve">нормативных актов Заказчика </w:t>
      </w:r>
      <w:r w:rsidRPr="00C232FB">
        <w:rPr>
          <w:rFonts w:ascii="Times New Roman" w:hAnsi="Times New Roman"/>
          <w:sz w:val="24"/>
        </w:rPr>
        <w:t>(Приложение № 10)</w:t>
      </w:r>
      <w:r w:rsidRPr="007D71DF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7D71DF">
        <w:rPr>
          <w:rFonts w:ascii="Times New Roman" w:hAnsi="Times New Roman"/>
          <w:sz w:val="24"/>
        </w:rPr>
        <w:t>устранения</w:t>
      </w:r>
      <w:proofErr w:type="gramEnd"/>
      <w:r w:rsidRPr="007D71DF">
        <w:rPr>
          <w:rFonts w:ascii="Times New Roman" w:hAnsi="Times New Roman"/>
          <w:sz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7D71DF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7D71DF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7D71DF">
        <w:rPr>
          <w:rFonts w:ascii="Times New Roman" w:hAnsi="Times New Roman"/>
          <w:sz w:val="24"/>
        </w:rPr>
        <w:t xml:space="preserve">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7D71DF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</w:t>
      </w:r>
      <w:r w:rsidRPr="007D71DF">
        <w:rPr>
          <w:rFonts w:ascii="Times New Roman" w:hAnsi="Times New Roman"/>
          <w:sz w:val="24"/>
        </w:rPr>
        <w:lastRenderedPageBreak/>
        <w:t>размере,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7D71DF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7D71DF">
        <w:rPr>
          <w:rFonts w:ascii="Times New Roman" w:hAnsi="Times New Roman"/>
          <w:sz w:val="24"/>
        </w:rPr>
        <w:t xml:space="preserve"> для выполнения Работ</w:t>
      </w:r>
      <w:r w:rsidRPr="007D71DF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7D71DF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>Подрядчик</w:t>
      </w:r>
      <w:r w:rsidRPr="007D71DF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7D71DF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12.27.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7D71DF">
        <w:rPr>
          <w:rFonts w:ascii="Times New Roman" w:hAnsi="Times New Roman"/>
          <w:sz w:val="24"/>
        </w:rPr>
        <w:t xml:space="preserve"> полном </w:t>
      </w:r>
      <w:proofErr w:type="gramStart"/>
      <w:r w:rsidRPr="007D71DF">
        <w:rPr>
          <w:rFonts w:ascii="Times New Roman" w:hAnsi="Times New Roman"/>
          <w:sz w:val="24"/>
        </w:rPr>
        <w:t>объеме</w:t>
      </w:r>
      <w:proofErr w:type="gramEnd"/>
      <w:r w:rsidRPr="007D71DF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п. 6.1.5</w:t>
      </w:r>
      <w:r w:rsidR="000E797A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7D71DF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7D71DF">
        <w:rPr>
          <w:rFonts w:ascii="Times New Roman" w:hAnsi="Times New Roman"/>
          <w:sz w:val="24"/>
        </w:rPr>
        <w:t xml:space="preserve">12.29. </w:t>
      </w:r>
      <w:proofErr w:type="gramStart"/>
      <w:r w:rsidRPr="007D71DF">
        <w:rPr>
          <w:rFonts w:ascii="Times New Roman" w:hAnsi="Times New Roman"/>
          <w:sz w:val="24"/>
        </w:rPr>
        <w:t>В случае не предоставления/несвоевременного предоставления первичных документов, предусмотренных подпунктом 6.1.1</w:t>
      </w:r>
      <w:r w:rsidR="000E797A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12.30.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7D71DF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7D71DF">
        <w:rPr>
          <w:rFonts w:ascii="Times New Roman" w:hAnsi="Times New Roman"/>
          <w:b/>
          <w:sz w:val="24"/>
        </w:rPr>
        <w:t xml:space="preserve">  </w:t>
      </w:r>
      <w:r w:rsidRPr="007D71DF">
        <w:rPr>
          <w:rFonts w:ascii="Times New Roman" w:hAnsi="Times New Roman"/>
          <w:sz w:val="24"/>
        </w:rPr>
        <w:t xml:space="preserve">(Субподрядчика) от подписания акта, подтверждающего факт нарушения, </w:t>
      </w:r>
      <w:r w:rsidRPr="007D71DF">
        <w:rPr>
          <w:rFonts w:ascii="Times New Roman" w:hAnsi="Times New Roman"/>
          <w:sz w:val="24"/>
        </w:rPr>
        <w:lastRenderedPageBreak/>
        <w:t>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составлением и подписанием </w:t>
      </w:r>
      <w:r w:rsidRPr="007D71DF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7D71DF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7D71DF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7D71DF">
        <w:rPr>
          <w:rFonts w:ascii="Times New Roman" w:hAnsi="Times New Roman"/>
          <w:sz w:val="24"/>
        </w:rPr>
        <w:t xml:space="preserve">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7D71DF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12.31. </w:t>
      </w:r>
      <w:proofErr w:type="gramStart"/>
      <w:r w:rsidRPr="007D71DF">
        <w:rPr>
          <w:rFonts w:ascii="Times New Roman" w:hAnsi="Times New Roman"/>
          <w:sz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7D71DF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7D71DF">
        <w:rPr>
          <w:rFonts w:ascii="Times New Roman" w:hAnsi="Times New Roman"/>
          <w:b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(Субподрядчика)</w:t>
      </w:r>
      <w:r w:rsidRPr="007D71DF">
        <w:rPr>
          <w:rFonts w:ascii="Times New Roman" w:hAnsi="Times New Roman"/>
          <w:b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12.32. </w:t>
      </w:r>
      <w:proofErr w:type="gramStart"/>
      <w:r w:rsidRPr="007D71DF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7D71DF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7D71DF">
        <w:rPr>
          <w:rFonts w:ascii="Times New Roman" w:hAnsi="Times New Roman"/>
          <w:sz w:val="24"/>
        </w:rPr>
        <w:t>оплатить штраф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- </w:t>
      </w:r>
      <w:r w:rsidRPr="007D71DF">
        <w:rPr>
          <w:rFonts w:ascii="Times New Roman" w:hAnsi="Times New Roman"/>
          <w:color w:val="000000"/>
          <w:sz w:val="24"/>
        </w:rPr>
        <w:t xml:space="preserve">актом, составленным работником организации оказывающей Заказчику охранные </w:t>
      </w:r>
      <w:r w:rsidRPr="007D71DF">
        <w:rPr>
          <w:rFonts w:ascii="Times New Roman" w:hAnsi="Times New Roman"/>
          <w:color w:val="000000"/>
          <w:sz w:val="24"/>
        </w:rPr>
        <w:lastRenderedPageBreak/>
        <w:t>услуги на основании договора.</w:t>
      </w:r>
    </w:p>
    <w:p w:rsidR="00715657" w:rsidRPr="007D71DF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7D71DF">
        <w:rPr>
          <w:rFonts w:ascii="Times New Roman" w:hAnsi="Times New Roman"/>
          <w:sz w:val="24"/>
        </w:rPr>
        <w:t>листы</w:t>
      </w:r>
      <w:proofErr w:type="gramEnd"/>
      <w:r w:rsidRPr="007D71DF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7D71DF">
        <w:rPr>
          <w:rFonts w:ascii="Times New Roman" w:hAnsi="Times New Roman"/>
          <w:sz w:val="24"/>
        </w:rPr>
        <w:t>асфальто</w:t>
      </w:r>
      <w:proofErr w:type="spellEnd"/>
      <w:r w:rsidRPr="007D71DF">
        <w:rPr>
          <w:rFonts w:ascii="Times New Roman" w:hAnsi="Times New Roman"/>
          <w:sz w:val="24"/>
        </w:rPr>
        <w:t>-бетонным</w:t>
      </w:r>
      <w:proofErr w:type="gramEnd"/>
      <w:r w:rsidRPr="007D71DF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12.34.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7D71DF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7D71DF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7D71DF">
        <w:rPr>
          <w:rFonts w:ascii="Times New Roman" w:hAnsi="Times New Roman"/>
          <w:sz w:val="24"/>
        </w:rPr>
        <w:t>оплатить штраф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7D71DF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7D71DF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7D71DF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500 000  (пятьсот тысяч) рублей, в</w:t>
      </w:r>
      <w:proofErr w:type="gramEnd"/>
      <w:r w:rsidRPr="007D71DF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12.36. </w:t>
      </w:r>
      <w:proofErr w:type="gramStart"/>
      <w:r w:rsidRPr="007D71DF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7D71DF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12.37. </w:t>
      </w:r>
      <w:proofErr w:type="gramStart"/>
      <w:r w:rsidRPr="007D71DF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7D71DF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7D71DF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</w:t>
      </w:r>
      <w:r w:rsidRPr="00C232FB">
        <w:rPr>
          <w:rFonts w:ascii="Times New Roman" w:hAnsi="Times New Roman"/>
          <w:color w:val="000000"/>
          <w:sz w:val="24"/>
        </w:rPr>
        <w:t xml:space="preserve">за </w:t>
      </w:r>
      <w:r w:rsidR="00C00C0B" w:rsidRPr="00C232FB">
        <w:rPr>
          <w:rFonts w:ascii="Times New Roman" w:hAnsi="Times New Roman"/>
          <w:color w:val="000000"/>
          <w:sz w:val="24"/>
        </w:rPr>
        <w:t>15</w:t>
      </w:r>
      <w:r w:rsidRPr="00C232FB">
        <w:rPr>
          <w:rFonts w:ascii="Times New Roman" w:hAnsi="Times New Roman"/>
          <w:color w:val="000000"/>
          <w:sz w:val="24"/>
        </w:rPr>
        <w:t xml:space="preserve"> (</w:t>
      </w:r>
      <w:r w:rsidR="00C00C0B" w:rsidRPr="00C232FB">
        <w:rPr>
          <w:rFonts w:ascii="Times New Roman" w:hAnsi="Times New Roman"/>
          <w:color w:val="000000"/>
          <w:sz w:val="24"/>
        </w:rPr>
        <w:t>пятна</w:t>
      </w:r>
      <w:r w:rsidRPr="00C232FB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C232FB">
        <w:rPr>
          <w:rFonts w:ascii="Times New Roman" w:hAnsi="Times New Roman"/>
          <w:color w:val="000000"/>
          <w:sz w:val="24"/>
        </w:rPr>
        <w:t>ей</w:t>
      </w:r>
      <w:r w:rsidRPr="00C232FB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C232FB">
        <w:rPr>
          <w:rFonts w:ascii="Times New Roman" w:hAnsi="Times New Roman"/>
          <w:sz w:val="24"/>
        </w:rPr>
        <w:t>в размере 0,1% (ноль целых одна десятая процента)  от стоимости работ по Договору без учета стоимости материалов, за каждый день просрочки</w:t>
      </w:r>
      <w:r w:rsidRPr="007D71DF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 </w:t>
      </w:r>
    </w:p>
    <w:p w:rsidR="00715657" w:rsidRPr="007D71DF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12.42. </w:t>
      </w:r>
      <w:proofErr w:type="gramStart"/>
      <w:r w:rsidRPr="007D71DF">
        <w:rPr>
          <w:rFonts w:ascii="Times New Roman" w:hAnsi="Times New Roman"/>
          <w:sz w:val="24"/>
        </w:rPr>
        <w:t>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</w:t>
      </w:r>
      <w:proofErr w:type="gramEnd"/>
      <w:r w:rsidRPr="007D71DF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7D71DF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7D71DF">
        <w:rPr>
          <w:rFonts w:ascii="Times New Roman" w:hAnsi="Times New Roman"/>
          <w:i/>
          <w:sz w:val="24"/>
        </w:rPr>
        <w:t>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12.44. </w:t>
      </w:r>
      <w:proofErr w:type="gramStart"/>
      <w:r w:rsidRPr="007D71DF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7D71DF">
        <w:rPr>
          <w:rFonts w:ascii="Times New Roman" w:hAnsi="Times New Roman"/>
          <w:sz w:val="24"/>
        </w:rPr>
        <w:t xml:space="preserve"> 1</w:t>
      </w:r>
      <w:r w:rsidRPr="007D71DF">
        <w:rPr>
          <w:rFonts w:ascii="Times New Roman" w:hAnsi="Times New Roman"/>
          <w:sz w:val="24"/>
        </w:rPr>
        <w:t xml:space="preserve"> 00</w:t>
      </w:r>
      <w:r w:rsidR="00C00C0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000 (</w:t>
      </w:r>
      <w:r w:rsidR="00C00C0B" w:rsidRPr="007D71DF">
        <w:rPr>
          <w:rFonts w:ascii="Times New Roman" w:hAnsi="Times New Roman"/>
          <w:sz w:val="24"/>
        </w:rPr>
        <w:t>одного миллиона</w:t>
      </w:r>
      <w:r w:rsidRPr="007D71DF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</w:t>
      </w:r>
      <w:r w:rsidRPr="007D71DF">
        <w:rPr>
          <w:rFonts w:ascii="Times New Roman" w:hAnsi="Times New Roman"/>
          <w:sz w:val="24"/>
        </w:rPr>
        <w:lastRenderedPageBreak/>
        <w:t xml:space="preserve">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7D71DF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7D71DF">
        <w:rPr>
          <w:rFonts w:ascii="Times New Roman" w:hAnsi="Times New Roman"/>
          <w:sz w:val="24"/>
        </w:rPr>
        <w:t>Договор</w:t>
      </w:r>
      <w:proofErr w:type="gramEnd"/>
      <w:r w:rsidRPr="007D71DF">
        <w:rPr>
          <w:rFonts w:ascii="Times New Roman" w:hAnsi="Times New Roman"/>
          <w:sz w:val="24"/>
        </w:rPr>
        <w:t xml:space="preserve"> в одностороннем порядке</w:t>
      </w:r>
      <w:r w:rsidR="00F4004D" w:rsidRPr="007D71DF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7D71DF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Когда Подрядчик: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7D71DF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7D71DF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 xml:space="preserve">12.51. </w:t>
      </w:r>
      <w:proofErr w:type="gramStart"/>
      <w:r w:rsidRPr="007D71DF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7D71DF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7D71DF">
        <w:rPr>
          <w:rFonts w:ascii="Times New Roman" w:hAnsi="Times New Roman"/>
          <w:bCs/>
          <w:color w:val="000000"/>
          <w:sz w:val="24"/>
        </w:rPr>
        <w:t>Подрядчик</w:t>
      </w:r>
      <w:r w:rsidRPr="007D71DF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7D71DF">
        <w:rPr>
          <w:rFonts w:ascii="Times New Roman" w:hAnsi="Times New Roman"/>
          <w:sz w:val="24"/>
        </w:rPr>
        <w:lastRenderedPageBreak/>
        <w:t>материалы</w:t>
      </w:r>
      <w:proofErr w:type="gramEnd"/>
      <w:r w:rsidRPr="007D71DF">
        <w:rPr>
          <w:rFonts w:ascii="Times New Roman" w:hAnsi="Times New Roman"/>
          <w:sz w:val="24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7D71DF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  <w:t>12.5</w:t>
      </w:r>
      <w:r w:rsidR="00E6145B" w:rsidRPr="007D71DF">
        <w:rPr>
          <w:rFonts w:ascii="Times New Roman" w:hAnsi="Times New Roman"/>
          <w:sz w:val="24"/>
        </w:rPr>
        <w:t>3</w:t>
      </w:r>
      <w:r w:rsidRPr="007D71DF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4</w:t>
      </w:r>
      <w:r w:rsidRPr="007D71DF">
        <w:rPr>
          <w:rFonts w:ascii="Times New Roman" w:hAnsi="Times New Roman"/>
          <w:sz w:val="24"/>
        </w:rPr>
        <w:t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ab/>
        <w:t>12.5</w:t>
      </w:r>
      <w:r w:rsidR="00E6145B" w:rsidRPr="007D71DF">
        <w:rPr>
          <w:rFonts w:ascii="Times New Roman" w:hAnsi="Times New Roman"/>
          <w:sz w:val="24"/>
        </w:rPr>
        <w:t>5</w:t>
      </w:r>
      <w:r w:rsidRPr="007D71DF">
        <w:rPr>
          <w:rFonts w:ascii="Times New Roman" w:hAnsi="Times New Roman"/>
          <w:sz w:val="24"/>
        </w:rPr>
        <w:t>. Если Подрядчик</w:t>
      </w:r>
      <w:r w:rsidRPr="007D71DF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7D71DF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7D71DF">
        <w:rPr>
          <w:rFonts w:ascii="Times New Roman" w:hAnsi="Times New Roman"/>
          <w:spacing w:val="6"/>
          <w:sz w:val="24"/>
        </w:rPr>
        <w:t xml:space="preserve">(тридцати) </w:t>
      </w:r>
      <w:r w:rsidRPr="007D71DF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7D71DF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7D71DF">
        <w:rPr>
          <w:rFonts w:ascii="Times New Roman" w:hAnsi="Times New Roman"/>
          <w:sz w:val="24"/>
          <w:shd w:val="clear" w:color="auto" w:fill="FFFFFF"/>
        </w:rPr>
        <w:t>6</w:t>
      </w:r>
      <w:r w:rsidRPr="007D71DF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7D71DF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7D71DF">
        <w:rPr>
          <w:rFonts w:ascii="Times New Roman" w:hAnsi="Times New Roman"/>
          <w:sz w:val="24"/>
          <w:shd w:val="clear" w:color="auto" w:fill="FFFFFF"/>
        </w:rPr>
        <w:t>7</w:t>
      </w:r>
      <w:r w:rsidRPr="007D71DF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7D71DF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12.5</w:t>
      </w:r>
      <w:r w:rsidR="00E6145B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</w:t>
      </w:r>
      <w:r w:rsidR="00E6145B" w:rsidRPr="007D71DF">
        <w:rPr>
          <w:rFonts w:ascii="Times New Roman" w:hAnsi="Times New Roman"/>
          <w:sz w:val="24"/>
        </w:rPr>
        <w:t>59</w:t>
      </w:r>
      <w:r w:rsidRPr="007D71DF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0</w:t>
      </w:r>
      <w:r w:rsidRPr="00C232FB">
        <w:rPr>
          <w:rFonts w:ascii="Times New Roman" w:hAnsi="Times New Roman"/>
          <w:sz w:val="24"/>
        </w:rPr>
        <w:t>. П</w:t>
      </w:r>
      <w:r w:rsidRPr="007D71DF">
        <w:rPr>
          <w:rFonts w:ascii="Times New Roman" w:hAnsi="Times New Roman"/>
          <w:sz w:val="24"/>
        </w:rPr>
        <w:t>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. В случае обнаружения </w:t>
      </w:r>
      <w:proofErr w:type="gramStart"/>
      <w:r w:rsidRPr="007D71DF">
        <w:rPr>
          <w:rFonts w:ascii="Times New Roman" w:hAnsi="Times New Roman"/>
          <w:sz w:val="24"/>
        </w:rPr>
        <w:t>недостатков</w:t>
      </w:r>
      <w:proofErr w:type="gramEnd"/>
      <w:r w:rsidRPr="007D71DF">
        <w:rPr>
          <w:rFonts w:ascii="Times New Roman" w:hAnsi="Times New Roman"/>
          <w:sz w:val="24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2</w:t>
      </w:r>
      <w:r w:rsidRPr="007D71DF">
        <w:rPr>
          <w:rFonts w:ascii="Times New Roman" w:hAnsi="Times New Roman"/>
          <w:sz w:val="24"/>
        </w:rPr>
        <w:t xml:space="preserve">. </w:t>
      </w:r>
      <w:proofErr w:type="gramStart"/>
      <w:r w:rsidRPr="007D71DF">
        <w:rPr>
          <w:rFonts w:ascii="Times New Roman" w:hAnsi="Times New Roman"/>
          <w:sz w:val="24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3</w:t>
      </w:r>
      <w:r w:rsidRPr="00C232FB">
        <w:rPr>
          <w:rFonts w:ascii="Times New Roman" w:hAnsi="Times New Roman"/>
          <w:sz w:val="24"/>
        </w:rPr>
        <w:t>.</w:t>
      </w:r>
      <w:r w:rsidRPr="007D71DF">
        <w:t xml:space="preserve"> </w:t>
      </w:r>
      <w:r w:rsidRPr="007D71DF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7D71DF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C232FB">
        <w:rPr>
          <w:rFonts w:ascii="Times New Roman" w:hAnsi="Times New Roman"/>
          <w:sz w:val="24"/>
        </w:rPr>
        <w:lastRenderedPageBreak/>
        <w:t>12.6</w:t>
      </w:r>
      <w:r w:rsidR="00E6145B" w:rsidRPr="00C232FB">
        <w:rPr>
          <w:rFonts w:ascii="Times New Roman" w:hAnsi="Times New Roman"/>
          <w:sz w:val="24"/>
        </w:rPr>
        <w:t>4</w:t>
      </w:r>
      <w:r w:rsidRPr="00C232FB">
        <w:rPr>
          <w:rFonts w:ascii="Times New Roman" w:hAnsi="Times New Roman"/>
          <w:sz w:val="24"/>
        </w:rPr>
        <w:t xml:space="preserve">. </w:t>
      </w:r>
      <w:proofErr w:type="gramStart"/>
      <w:r w:rsidRPr="00C232FB">
        <w:rPr>
          <w:rFonts w:ascii="Times New Roman" w:hAnsi="Times New Roman"/>
          <w:sz w:val="24"/>
        </w:rPr>
        <w:t>В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7D71DF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7D71DF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7D71DF">
        <w:rPr>
          <w:shd w:val="clear" w:color="auto" w:fill="FFFFFF" w:themeFill="background1"/>
        </w:rPr>
        <w:t xml:space="preserve"> 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Pr="007D71DF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5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 </w:t>
      </w:r>
      <w:proofErr w:type="gramStart"/>
      <w:r w:rsidRPr="007D71DF">
        <w:rPr>
          <w:rFonts w:ascii="Times New Roman" w:hAnsi="Times New Roman"/>
          <w:sz w:val="24"/>
        </w:rPr>
        <w:t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7D71DF">
        <w:rPr>
          <w:rFonts w:ascii="Times New Roman" w:hAnsi="Times New Roman"/>
          <w:sz w:val="24"/>
        </w:rPr>
        <w:t xml:space="preserve"> </w:t>
      </w:r>
      <w:r w:rsidRPr="007D71DF">
        <w:rPr>
          <w:rFonts w:ascii="Times New Roman" w:hAnsi="Times New Roman"/>
          <w:sz w:val="24"/>
        </w:rPr>
        <w:t>1</w:t>
      </w:r>
      <w:r w:rsidR="00324114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Pr="007D71DF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6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7D71DF">
        <w:rPr>
          <w:rFonts w:ascii="Times New Roman" w:hAnsi="Times New Roman"/>
          <w:sz w:val="24"/>
        </w:rPr>
        <w:t xml:space="preserve"> на объектах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7D71DF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</w:t>
      </w:r>
      <w:r w:rsidRPr="00C232FB">
        <w:rPr>
          <w:rFonts w:ascii="Times New Roman" w:hAnsi="Times New Roman"/>
          <w:sz w:val="24"/>
        </w:rPr>
        <w:t xml:space="preserve">размере </w:t>
      </w:r>
      <w:r w:rsidR="00632808" w:rsidRPr="00C232FB">
        <w:rPr>
          <w:rFonts w:ascii="Times New Roman" w:hAnsi="Times New Roman"/>
          <w:sz w:val="24"/>
        </w:rPr>
        <w:t>30 000,00</w:t>
      </w:r>
      <w:r w:rsidRPr="00C232FB">
        <w:rPr>
          <w:rFonts w:ascii="Times New Roman" w:hAnsi="Times New Roman"/>
          <w:sz w:val="24"/>
        </w:rPr>
        <w:t xml:space="preserve"> (</w:t>
      </w:r>
      <w:r w:rsidR="00632808" w:rsidRPr="00C232FB">
        <w:rPr>
          <w:rFonts w:ascii="Times New Roman" w:hAnsi="Times New Roman"/>
          <w:sz w:val="24"/>
        </w:rPr>
        <w:t>тридцать тысяч</w:t>
      </w:r>
      <w:r w:rsidRPr="00C232FB">
        <w:t xml:space="preserve"> </w:t>
      </w:r>
      <w:r w:rsidR="00632808" w:rsidRPr="00C232FB">
        <w:rPr>
          <w:rFonts w:ascii="Times New Roman" w:hAnsi="Times New Roman"/>
        </w:rPr>
        <w:t>рублей</w:t>
      </w:r>
      <w:r w:rsidR="00632808" w:rsidRPr="00C232FB">
        <w:rPr>
          <w:rFonts w:ascii="Times New Roman" w:hAnsi="Times New Roman"/>
          <w:sz w:val="24"/>
        </w:rPr>
        <w:t>) за каждый</w:t>
      </w:r>
      <w:r w:rsidR="00632808" w:rsidRPr="007D71DF">
        <w:rPr>
          <w:rFonts w:ascii="Times New Roman" w:hAnsi="Times New Roman"/>
          <w:sz w:val="24"/>
        </w:rPr>
        <w:t xml:space="preserve"> выявленный случай</w:t>
      </w:r>
      <w:r w:rsidRPr="007D71DF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7D71DF">
        <w:rPr>
          <w:rFonts w:ascii="Times New Roman" w:hAnsi="Times New Roman"/>
          <w:sz w:val="24"/>
        </w:rPr>
        <w:t>.</w:t>
      </w:r>
    </w:p>
    <w:p w:rsidR="008F34D8" w:rsidRPr="007D71DF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C232FB">
        <w:rPr>
          <w:rFonts w:ascii="Times New Roman" w:hAnsi="Times New Roman"/>
          <w:sz w:val="24"/>
        </w:rPr>
        <w:t>12.6</w:t>
      </w:r>
      <w:r w:rsidR="00E6145B" w:rsidRPr="00C232FB">
        <w:rPr>
          <w:rFonts w:ascii="Times New Roman" w:hAnsi="Times New Roman"/>
          <w:sz w:val="24"/>
        </w:rPr>
        <w:t>7</w:t>
      </w:r>
      <w:r w:rsidRPr="00C232FB">
        <w:rPr>
          <w:rFonts w:ascii="Times New Roman" w:hAnsi="Times New Roman"/>
          <w:sz w:val="24"/>
        </w:rPr>
        <w:t>.</w:t>
      </w:r>
      <w:r w:rsidRPr="007D71DF">
        <w:rPr>
          <w:rFonts w:ascii="Times New Roman" w:hAnsi="Times New Roman"/>
          <w:sz w:val="24"/>
        </w:rPr>
        <w:t xml:space="preserve">  </w:t>
      </w:r>
      <w:proofErr w:type="gramStart"/>
      <w:r w:rsidRPr="007D71DF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7D71DF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12.6</w:t>
      </w:r>
      <w:r w:rsidR="00E6145B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bCs/>
          <w:color w:val="000000"/>
          <w:sz w:val="24"/>
        </w:rPr>
        <w:t>12.</w:t>
      </w:r>
      <w:r w:rsidR="00E6145B" w:rsidRPr="007D71DF">
        <w:rPr>
          <w:rFonts w:ascii="Times New Roman" w:hAnsi="Times New Roman"/>
          <w:bCs/>
          <w:color w:val="000000"/>
          <w:sz w:val="24"/>
        </w:rPr>
        <w:t>69</w:t>
      </w:r>
      <w:r w:rsidRPr="007D71DF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7D71DF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7D71DF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12.</w:t>
      </w:r>
      <w:r w:rsidR="00602C0A" w:rsidRPr="007D71DF">
        <w:rPr>
          <w:rFonts w:ascii="Times New Roman" w:hAnsi="Times New Roman"/>
          <w:sz w:val="24"/>
        </w:rPr>
        <w:t>7</w:t>
      </w:r>
      <w:r w:rsidR="00E6145B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7D71DF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12.7</w:t>
      </w:r>
      <w:r w:rsidR="00E6145B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7D71DF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7D71DF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7D71DF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7D71DF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7D71DF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7D71DF">
        <w:rPr>
          <w:rFonts w:ascii="Times New Roman" w:hAnsi="Times New Roman"/>
          <w:sz w:val="24"/>
        </w:rPr>
        <w:t>органов</w:t>
      </w:r>
      <w:proofErr w:type="gramEnd"/>
      <w:r w:rsidRPr="007D71DF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13.6. </w:t>
      </w:r>
      <w:proofErr w:type="gramStart"/>
      <w:r w:rsidRPr="007D71DF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7D71DF">
        <w:rPr>
          <w:rFonts w:ascii="Times New Roman" w:hAnsi="Times New Roman"/>
          <w:sz w:val="24"/>
        </w:rPr>
        <w:t xml:space="preserve"> настоящего </w:t>
      </w:r>
      <w:proofErr w:type="gramStart"/>
      <w:r w:rsidRPr="007D71DF">
        <w:rPr>
          <w:rFonts w:ascii="Times New Roman" w:hAnsi="Times New Roman"/>
          <w:sz w:val="24"/>
        </w:rPr>
        <w:t>Договора</w:t>
      </w:r>
      <w:proofErr w:type="gramEnd"/>
      <w:r w:rsidRPr="007D71DF">
        <w:rPr>
          <w:rFonts w:ascii="Times New Roman" w:hAnsi="Times New Roman"/>
          <w:sz w:val="24"/>
        </w:rPr>
        <w:t xml:space="preserve"> в одностороннем порядке</w:t>
      </w:r>
      <w:r w:rsidR="00960637" w:rsidRPr="007D71DF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Договора,</w:t>
      </w:r>
      <w:r w:rsidRPr="007D71DF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13.7. </w:t>
      </w:r>
      <w:proofErr w:type="gramStart"/>
      <w:r w:rsidRPr="007D71DF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7D71DF">
        <w:rPr>
          <w:rFonts w:ascii="Times New Roman" w:hAnsi="Times New Roman"/>
          <w:sz w:val="24"/>
        </w:rPr>
        <w:t xml:space="preserve"> В случае</w:t>
      </w:r>
      <w:proofErr w:type="gramStart"/>
      <w:r w:rsidRPr="007D71DF">
        <w:rPr>
          <w:rFonts w:ascii="Times New Roman" w:hAnsi="Times New Roman"/>
          <w:sz w:val="24"/>
        </w:rPr>
        <w:t>,</w:t>
      </w:r>
      <w:proofErr w:type="gramEnd"/>
      <w:r w:rsidRPr="007D71DF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</w:t>
      </w:r>
      <w:r w:rsidRPr="007D71DF">
        <w:rPr>
          <w:rFonts w:ascii="Times New Roman" w:hAnsi="Times New Roman"/>
          <w:sz w:val="24"/>
        </w:rPr>
        <w:lastRenderedPageBreak/>
        <w:t>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7D71DF">
        <w:rPr>
          <w:rFonts w:ascii="Times New Roman" w:hAnsi="Times New Roman"/>
          <w:sz w:val="24"/>
        </w:rPr>
        <w:t>контроль за</w:t>
      </w:r>
      <w:proofErr w:type="gramEnd"/>
      <w:r w:rsidRPr="007D71DF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7D71DF">
        <w:rPr>
          <w:rFonts w:ascii="Times New Roman" w:hAnsi="Times New Roman"/>
          <w:sz w:val="24"/>
        </w:rPr>
        <w:t>согласно</w:t>
      </w:r>
      <w:proofErr w:type="gramEnd"/>
      <w:r w:rsidRPr="007D71DF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14.2. </w:t>
      </w:r>
      <w:proofErr w:type="gramStart"/>
      <w:r w:rsidRPr="007D71DF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7D71DF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ab/>
      </w:r>
    </w:p>
    <w:p w:rsidR="00F4004D" w:rsidRPr="007D71DF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7D71DF">
        <w:rPr>
          <w:rFonts w:ascii="Times New Roman" w:hAnsi="Times New Roman"/>
          <w:b/>
          <w:bCs/>
          <w:sz w:val="24"/>
        </w:rPr>
        <w:t>15. СОХРАННОСТЬ СВЕДЕНИЙ КОНФИДЕНЦИАЛЬНОГО ХАРАКТЕРА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7D71DF">
        <w:rPr>
          <w:rFonts w:ascii="Times New Roman" w:eastAsia="Arial" w:hAnsi="Times New Roman"/>
          <w:sz w:val="24"/>
          <w:lang w:eastAsia="ar-SA"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7D71DF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7D71DF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7D71DF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7D71DF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 xml:space="preserve">15.7. 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7D71DF">
        <w:rPr>
          <w:rFonts w:ascii="Times New Roman" w:eastAsia="Arial" w:hAnsi="Times New Roman"/>
          <w:sz w:val="24"/>
          <w:lang w:eastAsia="ar-SA"/>
        </w:rPr>
        <w:tab/>
        <w:t>15.8.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Pr="007D71DF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7D71DF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16. РАЗРЕШЕНИЕ СПОРОВ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b/>
          <w:sz w:val="24"/>
        </w:rPr>
        <w:t>17. ПРОЧИЕ УСЛОВИЯ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17.1. Договор вступает в силу с «___» __________ 20___ года и действует по «___» __________ 20___ года, а в части расчётов - до полного исполнения Сторонами своих обязательств.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 xml:space="preserve">17.4. </w:t>
      </w:r>
      <w:r w:rsidR="00F4004D" w:rsidRPr="007D71DF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Pr="007D71DF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17.5.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715657" w:rsidRPr="007D71DF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7D71DF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7</w:t>
      </w:r>
      <w:r w:rsidRPr="007D71DF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 w:rsidRPr="007D71DF">
        <w:rPr>
          <w:rFonts w:ascii="Times New Roman" w:hAnsi="Times New Roman"/>
          <w:sz w:val="24"/>
        </w:rPr>
        <w:t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715657" w:rsidRPr="007D71DF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8</w:t>
      </w:r>
      <w:r w:rsidRPr="007D71DF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9</w:t>
      </w:r>
      <w:r w:rsidRPr="007D71DF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7D71DF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7D71DF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7D71DF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7D71DF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7D71DF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7D71DF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10</w:t>
      </w:r>
      <w:r w:rsidRPr="007D71DF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</w:t>
      </w:r>
      <w:r w:rsidR="00F4004D" w:rsidRPr="007D71DF">
        <w:rPr>
          <w:rFonts w:ascii="Times New Roman" w:hAnsi="Times New Roman"/>
          <w:bCs/>
          <w:sz w:val="24"/>
          <w:szCs w:val="20"/>
        </w:rPr>
        <w:t>11</w:t>
      </w:r>
      <w:r w:rsidRPr="007D71DF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2</w:t>
      </w:r>
      <w:r w:rsidRPr="007D71DF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3</w:t>
      </w:r>
      <w:r w:rsidRPr="007D71DF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4</w:t>
      </w:r>
      <w:r w:rsidRPr="007D71DF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Pr="007D71DF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7D71DF">
        <w:rPr>
          <w:rFonts w:ascii="Times New Roman" w:hAnsi="Times New Roman"/>
          <w:bCs/>
          <w:sz w:val="24"/>
          <w:szCs w:val="20"/>
        </w:rPr>
        <w:t>17.1</w:t>
      </w:r>
      <w:r w:rsidR="00F4004D" w:rsidRPr="007D71DF">
        <w:rPr>
          <w:rFonts w:ascii="Times New Roman" w:hAnsi="Times New Roman"/>
          <w:bCs/>
          <w:sz w:val="24"/>
          <w:szCs w:val="20"/>
        </w:rPr>
        <w:t>5</w:t>
      </w:r>
      <w:r w:rsidRPr="007D71DF">
        <w:rPr>
          <w:rFonts w:ascii="Times New Roman" w:hAnsi="Times New Roman"/>
          <w:bCs/>
          <w:sz w:val="24"/>
          <w:szCs w:val="20"/>
        </w:rPr>
        <w:t>. Стороны обязуются соблюдать требования Приложения № 11 - Антикоррупционная оговорка.</w:t>
      </w: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7D71DF">
        <w:rPr>
          <w:rFonts w:ascii="Times New Roman" w:hAnsi="Times New Roman"/>
          <w:sz w:val="24"/>
        </w:rPr>
        <w:t>17.1</w:t>
      </w:r>
      <w:r w:rsidR="00F4004D" w:rsidRPr="007D71DF">
        <w:rPr>
          <w:rFonts w:ascii="Times New Roman" w:hAnsi="Times New Roman"/>
          <w:sz w:val="24"/>
        </w:rPr>
        <w:t>6</w:t>
      </w:r>
      <w:r w:rsidRPr="007D71DF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7D71DF">
        <w:rPr>
          <w:rFonts w:ascii="Times New Roman" w:hAnsi="Times New Roman"/>
          <w:b/>
          <w:sz w:val="24"/>
        </w:rPr>
        <w:t xml:space="preserve"> 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7</w:t>
      </w:r>
      <w:r w:rsidRPr="007D71DF">
        <w:rPr>
          <w:rFonts w:ascii="Times New Roman" w:hAnsi="Times New Roman"/>
          <w:sz w:val="24"/>
        </w:rPr>
        <w:t xml:space="preserve">  – Перечень оборудования, предоставляемого Заказчиком;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8</w:t>
      </w:r>
      <w:r w:rsidRPr="007D71DF">
        <w:rPr>
          <w:rFonts w:ascii="Times New Roman" w:hAnsi="Times New Roman"/>
          <w:sz w:val="24"/>
        </w:rPr>
        <w:t>– Форма уведомления об использовании опциона;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 xml:space="preserve">Приложение № </w:t>
      </w:r>
      <w:r w:rsidR="00324114" w:rsidRPr="007D71DF">
        <w:rPr>
          <w:rFonts w:ascii="Times New Roman" w:hAnsi="Times New Roman"/>
          <w:sz w:val="24"/>
        </w:rPr>
        <w:t>9</w:t>
      </w:r>
      <w:r w:rsidRPr="007D71DF">
        <w:rPr>
          <w:rFonts w:ascii="Times New Roman" w:hAnsi="Times New Roman"/>
          <w:sz w:val="24"/>
        </w:rPr>
        <w:t xml:space="preserve"> – Акт приема-передачи Локальных нормативных актов Заказчика.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</w:t>
      </w:r>
      <w:r w:rsidR="00324114" w:rsidRPr="007D71DF">
        <w:rPr>
          <w:rFonts w:ascii="Times New Roman" w:hAnsi="Times New Roman"/>
          <w:sz w:val="24"/>
        </w:rPr>
        <w:t>0</w:t>
      </w:r>
      <w:r w:rsidRPr="007D71DF"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7D71DF">
        <w:rPr>
          <w:rFonts w:ascii="Times New Roman" w:hAnsi="Times New Roman"/>
          <w:sz w:val="24"/>
        </w:rPr>
        <w:t>Приложение № 1</w:t>
      </w:r>
      <w:r w:rsidR="00324114" w:rsidRPr="007D71DF">
        <w:rPr>
          <w:rFonts w:ascii="Times New Roman" w:hAnsi="Times New Roman"/>
          <w:sz w:val="24"/>
        </w:rPr>
        <w:t>1</w:t>
      </w:r>
      <w:r w:rsidRPr="007D71DF">
        <w:rPr>
          <w:rFonts w:ascii="Times New Roman" w:hAnsi="Times New Roman"/>
          <w:sz w:val="24"/>
        </w:rPr>
        <w:t xml:space="preserve">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7D71DF" w:rsidRDefault="00715657" w:rsidP="007D71D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7D71D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D71DF" w:rsidRPr="008F3C53" w:rsidRDefault="007D71DF" w:rsidP="007D71DF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D71DF" w:rsidRPr="008F3C53" w:rsidRDefault="007D71DF" w:rsidP="007D71DF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Подрядчик: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  <w:sz w:val="22"/>
              </w:rPr>
              <w:t>Заказчик:</w:t>
            </w: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t>Наименование Подрядчика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ИНН 8605003932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КПП 997150001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8F3C53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8F3C53">
              <w:rPr>
                <w:rFonts w:ascii="Times New Roman" w:hAnsi="Times New Roman"/>
                <w:szCs w:val="24"/>
              </w:rPr>
              <w:t>/с 40702810400004262190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в АО АКБ «ЕВРОФИНАНС МОСНАРБАНК» г. Москва</w:t>
            </w:r>
          </w:p>
          <w:p w:rsidR="007D71DF" w:rsidRPr="008F3C53" w:rsidRDefault="007D71DF" w:rsidP="00AC77A4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к/с 30101810900000000204</w:t>
            </w:r>
          </w:p>
          <w:p w:rsidR="007D71DF" w:rsidRPr="008F3C53" w:rsidRDefault="007D71DF" w:rsidP="00AC77A4">
            <w:pPr>
              <w:pStyle w:val="ab"/>
              <w:snapToGrid w:val="0"/>
              <w:ind w:firstLine="0"/>
              <w:rPr>
                <w:sz w:val="22"/>
              </w:rPr>
            </w:pPr>
            <w:r w:rsidRPr="008F3C53">
              <w:rPr>
                <w:szCs w:val="24"/>
              </w:rPr>
              <w:t>БИК 044525204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8F3C53">
              <w:rPr>
                <w:b/>
                <w:szCs w:val="24"/>
              </w:rPr>
              <w:t>Директор по капитальному строительству</w:t>
            </w:r>
          </w:p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8F3C53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D71DF" w:rsidRPr="008F3C53" w:rsidTr="00AC77A4">
        <w:trPr>
          <w:trHeight w:val="191"/>
        </w:trPr>
        <w:tc>
          <w:tcPr>
            <w:tcW w:w="5165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sz w:val="22"/>
              </w:rPr>
              <w:t xml:space="preserve">____________________________ </w:t>
            </w:r>
            <w:r w:rsidRPr="008F3C53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7D71DF" w:rsidRPr="008F3C53" w:rsidRDefault="007D71DF" w:rsidP="00AC77A4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D71DF" w:rsidRPr="008F3C53" w:rsidRDefault="007D71DF" w:rsidP="007D71DF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b/>
                <w:szCs w:val="24"/>
              </w:rPr>
              <w:t xml:space="preserve">____________________ </w:t>
            </w:r>
            <w:r>
              <w:rPr>
                <w:b/>
                <w:szCs w:val="24"/>
              </w:rPr>
              <w:t xml:space="preserve">О.М. </w:t>
            </w:r>
            <w:proofErr w:type="spellStart"/>
            <w:r>
              <w:rPr>
                <w:b/>
                <w:szCs w:val="24"/>
              </w:rPr>
              <w:t>Моклоков</w:t>
            </w:r>
            <w:proofErr w:type="spellEnd"/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72D" w:rsidRDefault="002B072D">
      <w:r>
        <w:separator/>
      </w:r>
    </w:p>
  </w:endnote>
  <w:endnote w:type="continuationSeparator" w:id="0">
    <w:p w:rsidR="002B072D" w:rsidRDefault="002B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B4BB9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B4BB9">
      <w:rPr>
        <w:rStyle w:val="af"/>
        <w:noProof/>
      </w:rPr>
      <w:t>3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72D" w:rsidRDefault="002B072D">
      <w:r>
        <w:separator/>
      </w:r>
    </w:p>
  </w:footnote>
  <w:footnote w:type="continuationSeparator" w:id="0">
    <w:p w:rsidR="002B072D" w:rsidRDefault="002B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2043AB"/>
    <w:rsid w:val="00212839"/>
    <w:rsid w:val="002321F6"/>
    <w:rsid w:val="00294D21"/>
    <w:rsid w:val="0029509F"/>
    <w:rsid w:val="002B072D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7D71DF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F2F3A"/>
    <w:rsid w:val="00A23A5D"/>
    <w:rsid w:val="00A570EE"/>
    <w:rsid w:val="00A70293"/>
    <w:rsid w:val="00A86F6F"/>
    <w:rsid w:val="00AA2325"/>
    <w:rsid w:val="00AA4602"/>
    <w:rsid w:val="00AC3F6F"/>
    <w:rsid w:val="00B62185"/>
    <w:rsid w:val="00B9343E"/>
    <w:rsid w:val="00BA3511"/>
    <w:rsid w:val="00BB4BB9"/>
    <w:rsid w:val="00BD4D9B"/>
    <w:rsid w:val="00C00C0B"/>
    <w:rsid w:val="00C232FB"/>
    <w:rsid w:val="00C2606C"/>
    <w:rsid w:val="00C80880"/>
    <w:rsid w:val="00C95084"/>
    <w:rsid w:val="00CB1345"/>
    <w:rsid w:val="00D07B30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5D7B3-0D45-46FF-ABA9-A0530697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19655</Words>
  <Characters>112034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10</cp:revision>
  <cp:lastPrinted>2015-09-22T15:40:00Z</cp:lastPrinted>
  <dcterms:created xsi:type="dcterms:W3CDTF">2015-12-17T08:00:00Z</dcterms:created>
  <dcterms:modified xsi:type="dcterms:W3CDTF">2016-03-22T12:16:00Z</dcterms:modified>
</cp:coreProperties>
</file>