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719" w:rsidRPr="009B4C1B" w:rsidRDefault="005D198D" w:rsidP="00362836">
      <w:pPr>
        <w:autoSpaceDE/>
        <w:autoSpaceDN/>
        <w:adjustRightInd/>
        <w:spacing w:before="180" w:line="240" w:lineRule="auto"/>
        <w:ind w:left="5664" w:firstLine="0"/>
        <w:rPr>
          <w:sz w:val="24"/>
          <w:szCs w:val="24"/>
        </w:rPr>
      </w:pPr>
      <w:r w:rsidRPr="005D198D">
        <w:rPr>
          <w:sz w:val="24"/>
          <w:szCs w:val="24"/>
          <w:highlight w:val="lightGray"/>
        </w:rPr>
        <w:t>Приложение № 19</w:t>
      </w:r>
    </w:p>
    <w:p w:rsidR="00F32719" w:rsidRPr="00423DC6" w:rsidRDefault="00F32719" w:rsidP="00362836">
      <w:pPr>
        <w:autoSpaceDE/>
        <w:autoSpaceDN/>
        <w:adjustRightInd/>
        <w:spacing w:before="180" w:line="240" w:lineRule="auto"/>
        <w:ind w:left="4956" w:firstLine="708"/>
        <w:rPr>
          <w:sz w:val="24"/>
          <w:szCs w:val="24"/>
          <w:highlight w:val="lightGray"/>
        </w:rPr>
      </w:pPr>
      <w:r w:rsidRPr="00423DC6">
        <w:rPr>
          <w:sz w:val="24"/>
          <w:szCs w:val="24"/>
          <w:highlight w:val="lightGray"/>
        </w:rPr>
        <w:t xml:space="preserve">к договору № _______ </w:t>
      </w:r>
    </w:p>
    <w:p w:rsidR="00F32719" w:rsidRPr="009B4C1B" w:rsidRDefault="00F32719" w:rsidP="00362836">
      <w:pPr>
        <w:autoSpaceDE/>
        <w:autoSpaceDN/>
        <w:adjustRightInd/>
        <w:spacing w:before="180" w:line="240" w:lineRule="auto"/>
        <w:ind w:left="5664" w:firstLine="0"/>
        <w:rPr>
          <w:b/>
          <w:sz w:val="24"/>
          <w:szCs w:val="24"/>
        </w:rPr>
      </w:pPr>
      <w:r w:rsidRPr="00423DC6">
        <w:rPr>
          <w:sz w:val="24"/>
          <w:szCs w:val="24"/>
          <w:highlight w:val="lightGray"/>
        </w:rPr>
        <w:t>от  «_____»____________ 20</w:t>
      </w:r>
      <w:r w:rsidR="00362836" w:rsidRPr="00423DC6">
        <w:rPr>
          <w:sz w:val="24"/>
          <w:szCs w:val="24"/>
          <w:highlight w:val="lightGray"/>
        </w:rPr>
        <w:t>____</w:t>
      </w:r>
      <w:r w:rsidRPr="00423DC6">
        <w:rPr>
          <w:sz w:val="24"/>
          <w:szCs w:val="24"/>
          <w:highlight w:val="lightGray"/>
        </w:rPr>
        <w:t xml:space="preserve"> г</w:t>
      </w:r>
      <w:r w:rsidRPr="009B4C1B">
        <w:rPr>
          <w:sz w:val="24"/>
          <w:szCs w:val="24"/>
        </w:rPr>
        <w:t>.</w:t>
      </w:r>
    </w:p>
    <w:p w:rsidR="00F32719" w:rsidRPr="009B4C1B" w:rsidRDefault="00F32719" w:rsidP="00F32719">
      <w:pPr>
        <w:keepNext/>
        <w:autoSpaceDE/>
        <w:spacing w:line="240" w:lineRule="auto"/>
        <w:ind w:firstLine="709"/>
        <w:jc w:val="right"/>
        <w:rPr>
          <w:b/>
          <w:bCs/>
          <w:sz w:val="24"/>
          <w:szCs w:val="24"/>
        </w:rPr>
      </w:pPr>
    </w:p>
    <w:p w:rsidR="00F32719" w:rsidRPr="009B4C1B" w:rsidRDefault="00F32719" w:rsidP="00F32719">
      <w:pPr>
        <w:keepNext/>
        <w:autoSpaceDE/>
        <w:spacing w:line="240" w:lineRule="auto"/>
        <w:ind w:firstLine="709"/>
        <w:jc w:val="right"/>
        <w:rPr>
          <w:b/>
          <w:bCs/>
          <w:sz w:val="24"/>
          <w:szCs w:val="24"/>
        </w:rPr>
      </w:pPr>
    </w:p>
    <w:p w:rsidR="00F32719" w:rsidRPr="009B4C1B" w:rsidRDefault="00F32719" w:rsidP="00F32719">
      <w:pPr>
        <w:keepNext/>
        <w:autoSpaceDE/>
        <w:spacing w:line="240" w:lineRule="auto"/>
        <w:ind w:firstLine="709"/>
        <w:jc w:val="center"/>
        <w:rPr>
          <w:b/>
          <w:sz w:val="24"/>
          <w:szCs w:val="24"/>
        </w:rPr>
      </w:pPr>
      <w:r w:rsidRPr="009B4C1B">
        <w:rPr>
          <w:b/>
          <w:bCs/>
          <w:sz w:val="24"/>
          <w:szCs w:val="24"/>
        </w:rPr>
        <w:t xml:space="preserve">Акт приема </w:t>
      </w:r>
      <w:r w:rsidRPr="009B4C1B">
        <w:rPr>
          <w:sz w:val="24"/>
          <w:szCs w:val="24"/>
        </w:rPr>
        <w:t xml:space="preserve">– </w:t>
      </w:r>
      <w:r w:rsidRPr="009B4C1B">
        <w:rPr>
          <w:b/>
          <w:sz w:val="24"/>
          <w:szCs w:val="24"/>
        </w:rPr>
        <w:t>передачи</w:t>
      </w:r>
    </w:p>
    <w:p w:rsidR="00F32719" w:rsidRPr="00566D3C" w:rsidRDefault="00F32719" w:rsidP="00566D3C">
      <w:pPr>
        <w:keepNext/>
        <w:autoSpaceDE/>
        <w:spacing w:line="240" w:lineRule="auto"/>
        <w:ind w:firstLine="709"/>
        <w:jc w:val="center"/>
        <w:rPr>
          <w:b/>
          <w:bCs/>
          <w:sz w:val="24"/>
          <w:szCs w:val="24"/>
        </w:rPr>
      </w:pPr>
      <w:r w:rsidRPr="009B4C1B">
        <w:rPr>
          <w:b/>
          <w:bCs/>
          <w:sz w:val="24"/>
          <w:szCs w:val="24"/>
        </w:rPr>
        <w:t xml:space="preserve">Локальных нормативных актов Заказчика </w:t>
      </w:r>
    </w:p>
    <w:tbl>
      <w:tblPr>
        <w:tblpPr w:leftFromText="180" w:rightFromText="180" w:vertAnchor="text" w:horzAnchor="margin" w:tblpXSpec="center" w:tblpY="96"/>
        <w:tblW w:w="10116" w:type="dxa"/>
        <w:tblLayout w:type="fixed"/>
        <w:tblLook w:val="0000" w:firstRow="0" w:lastRow="0" w:firstColumn="0" w:lastColumn="0" w:noHBand="0" w:noVBand="0"/>
      </w:tblPr>
      <w:tblGrid>
        <w:gridCol w:w="817"/>
        <w:gridCol w:w="7784"/>
        <w:gridCol w:w="1515"/>
      </w:tblGrid>
      <w:tr w:rsidR="00F32719" w:rsidRPr="009B4C1B" w:rsidTr="00FC30AC">
        <w:trPr>
          <w:cantSplit/>
          <w:trHeight w:val="726"/>
          <w:tblHeader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32719" w:rsidRPr="009B4C1B" w:rsidRDefault="00F32719" w:rsidP="00FC30AC">
            <w:pPr>
              <w:autoSpaceDE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9B4C1B">
              <w:rPr>
                <w:sz w:val="20"/>
                <w:szCs w:val="20"/>
                <w:lang w:val="uk-UA"/>
              </w:rPr>
              <w:t>№</w:t>
            </w:r>
          </w:p>
          <w:p w:rsidR="00F32719" w:rsidRPr="009B4C1B" w:rsidRDefault="00F32719" w:rsidP="00FC30AC">
            <w:pPr>
              <w:autoSpaceDE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9B4C1B">
              <w:rPr>
                <w:sz w:val="20"/>
                <w:szCs w:val="20"/>
                <w:lang w:val="uk-UA"/>
              </w:rPr>
              <w:t>п/</w:t>
            </w:r>
            <w:proofErr w:type="spellStart"/>
            <w:r w:rsidRPr="009B4C1B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77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32719" w:rsidRPr="009B4C1B" w:rsidRDefault="00F32719" w:rsidP="00FC30AC">
            <w:pPr>
              <w:autoSpaceDE/>
              <w:spacing w:line="240" w:lineRule="auto"/>
              <w:ind w:left="-108" w:firstLine="0"/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9B4C1B">
              <w:rPr>
                <w:b/>
                <w:sz w:val="28"/>
                <w:szCs w:val="28"/>
                <w:lang w:val="uk-UA"/>
              </w:rPr>
              <w:t>Наименование</w:t>
            </w:r>
            <w:proofErr w:type="spellEnd"/>
            <w:r w:rsidRPr="009B4C1B">
              <w:rPr>
                <w:b/>
                <w:sz w:val="28"/>
                <w:szCs w:val="28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32719" w:rsidRPr="009B4C1B" w:rsidRDefault="00F32719" w:rsidP="00FC30AC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9B4C1B">
              <w:rPr>
                <w:b/>
                <w:sz w:val="20"/>
                <w:szCs w:val="20"/>
                <w:lang w:val="uk-UA"/>
              </w:rPr>
              <w:t>Объем</w:t>
            </w:r>
            <w:proofErr w:type="spellEnd"/>
          </w:p>
          <w:p w:rsidR="00F32719" w:rsidRPr="009B4C1B" w:rsidRDefault="00F32719" w:rsidP="00FC30AC">
            <w:pPr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9B4C1B">
              <w:rPr>
                <w:sz w:val="20"/>
                <w:szCs w:val="20"/>
                <w:lang w:val="uk-UA"/>
              </w:rPr>
              <w:t>(</w:t>
            </w:r>
            <w:proofErr w:type="spellStart"/>
            <w:r w:rsidRPr="009B4C1B">
              <w:rPr>
                <w:sz w:val="20"/>
                <w:szCs w:val="20"/>
                <w:lang w:val="uk-UA"/>
              </w:rPr>
              <w:t>кол-во</w:t>
            </w:r>
            <w:proofErr w:type="spellEnd"/>
            <w:r w:rsidRPr="009B4C1B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B4C1B">
              <w:rPr>
                <w:sz w:val="20"/>
                <w:szCs w:val="20"/>
                <w:lang w:val="uk-UA"/>
              </w:rPr>
              <w:t>листов</w:t>
            </w:r>
            <w:proofErr w:type="spellEnd"/>
            <w:r w:rsidRPr="009B4C1B">
              <w:rPr>
                <w:sz w:val="20"/>
                <w:szCs w:val="20"/>
                <w:lang w:val="uk-UA"/>
              </w:rPr>
              <w:t>)</w:t>
            </w:r>
          </w:p>
        </w:tc>
      </w:tr>
      <w:tr w:rsidR="00F32719" w:rsidRPr="009B4C1B" w:rsidTr="00FC30AC">
        <w:trPr>
          <w:cantSplit/>
          <w:trHeight w:val="252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9B4C1B" w:rsidRDefault="00F32719" w:rsidP="00FC30AC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 w:rsidRPr="009B4C1B"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F32719" w:rsidP="00FC30AC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z w:val="24"/>
                <w:szCs w:val="24"/>
                <w:highlight w:val="lightGray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F32719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F32719">
              <w:rPr>
                <w:sz w:val="24"/>
                <w:szCs w:val="24"/>
                <w:highlight w:val="lightGray"/>
              </w:rPr>
              <w:t>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663AB8" w:rsidP="00FC30AC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b/>
                <w:sz w:val="20"/>
                <w:szCs w:val="20"/>
                <w:highlight w:val="lightGray"/>
                <w:lang w:val="uk-UA"/>
              </w:rPr>
              <w:t>14</w:t>
            </w:r>
          </w:p>
        </w:tc>
      </w:tr>
      <w:tr w:rsidR="00F32719" w:rsidRPr="009B4C1B" w:rsidTr="00FC30AC">
        <w:trPr>
          <w:cantSplit/>
          <w:trHeight w:val="252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9B4C1B" w:rsidRDefault="00F32719" w:rsidP="00FC30AC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 w:rsidRPr="009B4C1B">
              <w:rPr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F32719" w:rsidP="00FC30AC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z w:val="24"/>
                <w:szCs w:val="24"/>
                <w:highlight w:val="lightGray"/>
              </w:rPr>
              <w:t>Положение по одновременному производству буровых работ, освоению, ремонту и эксплуатации скважин на кустовой площадке ОАО «СН-МНГ»;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663AB8" w:rsidP="00FC30AC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b/>
                <w:sz w:val="20"/>
                <w:szCs w:val="20"/>
                <w:highlight w:val="lightGray"/>
                <w:lang w:val="uk-UA"/>
              </w:rPr>
              <w:t>26</w:t>
            </w:r>
          </w:p>
        </w:tc>
      </w:tr>
      <w:tr w:rsidR="00F32719" w:rsidRPr="009B4C1B" w:rsidTr="00FC30AC">
        <w:trPr>
          <w:cantSplit/>
          <w:trHeight w:val="252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9B4C1B" w:rsidRDefault="00F32719" w:rsidP="00FC30AC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 w:rsidRPr="009B4C1B">
              <w:rPr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F32719" w:rsidP="00FC30AC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z w:val="24"/>
                <w:szCs w:val="24"/>
                <w:highlight w:val="lightGray"/>
              </w:rPr>
              <w:t>Регламент взаимодействия структурных подразделений ОАО «СН-МНГ» и Подрядных организаций по планированию, контролю и учету движения трубно-штанговой продукции (ТШП), оформлению первичных учетных документов в автоматизированной системе программного комплекса;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663AB8" w:rsidP="00FC30AC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b/>
                <w:sz w:val="20"/>
                <w:szCs w:val="20"/>
                <w:highlight w:val="lightGray"/>
                <w:lang w:val="uk-UA"/>
              </w:rPr>
              <w:t>121</w:t>
            </w:r>
          </w:p>
        </w:tc>
      </w:tr>
      <w:tr w:rsidR="00F32719" w:rsidRPr="009B4C1B" w:rsidTr="00FC30AC">
        <w:trPr>
          <w:cantSplit/>
          <w:trHeight w:val="252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9B4C1B" w:rsidRDefault="00F32719" w:rsidP="00FC30AC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F32719" w:rsidP="00FC30AC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z w:val="24"/>
                <w:szCs w:val="24"/>
                <w:highlight w:val="lightGray"/>
              </w:rPr>
              <w:t>Регламент взаимодействия между ОАО «СН-МНГ» и Подрядчиком по предоставлению материально-производственных запасов на давальческой основе и их документальное оформление при выполнении работ по капитальному и текущему  ремонту скважин;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663AB8" w:rsidP="00FC30AC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b/>
                <w:sz w:val="20"/>
                <w:szCs w:val="20"/>
                <w:highlight w:val="lightGray"/>
                <w:lang w:val="uk-UA"/>
              </w:rPr>
              <w:t>5</w:t>
            </w:r>
          </w:p>
        </w:tc>
      </w:tr>
      <w:tr w:rsidR="00F32719" w:rsidRPr="009B4C1B" w:rsidTr="00FC30AC">
        <w:trPr>
          <w:cantSplit/>
          <w:trHeight w:val="252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9B4C1B" w:rsidRDefault="00F32719" w:rsidP="00FC30AC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  <w:r w:rsidRPr="009B4C1B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F32719" w:rsidP="00FC30AC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z w:val="24"/>
                <w:szCs w:val="24"/>
                <w:highlight w:val="lightGray"/>
              </w:rPr>
              <w:t xml:space="preserve">Регламент взаимодействия  ОАО «СН-МНГ» и </w:t>
            </w:r>
            <w:r w:rsidRPr="00F32719">
              <w:rPr>
                <w:sz w:val="24"/>
                <w:szCs w:val="24"/>
                <w:highlight w:val="lightGray"/>
                <w:u w:val="single"/>
              </w:rPr>
              <w:t>наименование подрядчика</w:t>
            </w:r>
            <w:r w:rsidRPr="00F32719">
              <w:rPr>
                <w:sz w:val="24"/>
                <w:szCs w:val="24"/>
                <w:highlight w:val="lightGray"/>
              </w:rPr>
              <w:t xml:space="preserve"> и документального оформления операций по предоставлению технологической жидкости глушения скважин на давальческой основе;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663AB8" w:rsidP="00FC30AC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b/>
                <w:sz w:val="20"/>
                <w:szCs w:val="20"/>
                <w:highlight w:val="lightGray"/>
                <w:lang w:val="uk-UA"/>
              </w:rPr>
              <w:t>5</w:t>
            </w:r>
          </w:p>
        </w:tc>
      </w:tr>
      <w:tr w:rsidR="00F32719" w:rsidRPr="009B4C1B" w:rsidTr="00FC30AC">
        <w:trPr>
          <w:cantSplit/>
          <w:trHeight w:val="252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9B4C1B" w:rsidRDefault="00F32719" w:rsidP="00FC30AC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</w:t>
            </w:r>
            <w:r w:rsidRPr="009B4C1B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F32719" w:rsidP="00FC30AC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z w:val="24"/>
                <w:szCs w:val="24"/>
                <w:highlight w:val="lightGray"/>
              </w:rPr>
              <w:t>Стандарт «Общие требования, предъявляемые к подрядным организациям в ОАО «СН-МНГ» в области охраны труда, промышленной, пожарной и экологической безопасности»;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663AB8" w:rsidP="00FC30AC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b/>
                <w:sz w:val="20"/>
                <w:szCs w:val="20"/>
                <w:highlight w:val="lightGray"/>
                <w:lang w:val="uk-UA"/>
              </w:rPr>
              <w:t>52</w:t>
            </w:r>
          </w:p>
        </w:tc>
      </w:tr>
      <w:tr w:rsidR="00F32719" w:rsidRPr="009B4C1B" w:rsidTr="00FC30AC">
        <w:trPr>
          <w:cantSplit/>
          <w:trHeight w:val="252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Default="00F32719" w:rsidP="00FC30AC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7.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F32719" w:rsidP="00FC30AC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z w:val="24"/>
                <w:szCs w:val="24"/>
                <w:highlight w:val="lightGray"/>
              </w:rPr>
              <w:t>Стандарт «Транспортная безопасность в Открытом акционерном обществе «</w:t>
            </w:r>
            <w:proofErr w:type="spellStart"/>
            <w:r w:rsidRPr="00F32719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F32719">
              <w:rPr>
                <w:sz w:val="24"/>
                <w:szCs w:val="24"/>
                <w:highlight w:val="lightGray"/>
              </w:rPr>
              <w:t>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663AB8" w:rsidP="00FC30AC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b/>
                <w:sz w:val="20"/>
                <w:szCs w:val="20"/>
                <w:highlight w:val="lightGray"/>
                <w:lang w:val="uk-UA"/>
              </w:rPr>
              <w:t>54</w:t>
            </w:r>
          </w:p>
        </w:tc>
      </w:tr>
      <w:tr w:rsidR="00F32719" w:rsidRPr="009B4C1B" w:rsidTr="00FC30AC">
        <w:trPr>
          <w:cantSplit/>
          <w:trHeight w:val="252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Default="00F32719" w:rsidP="00FC30AC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8.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F32719" w:rsidP="00FC30AC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z w:val="24"/>
                <w:szCs w:val="24"/>
                <w:highlight w:val="lightGray"/>
              </w:rPr>
              <w:t>Положение о порядке расследования технических инцидентов (аварий) в процессе эксплуатации, ремонта и освоения скважин между структурными подразделениями ОАО «СН-МНГ» и подрядными организациями;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663AB8" w:rsidP="00FC30AC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b/>
                <w:sz w:val="20"/>
                <w:szCs w:val="20"/>
                <w:highlight w:val="lightGray"/>
                <w:lang w:val="uk-UA"/>
              </w:rPr>
              <w:t>27</w:t>
            </w:r>
          </w:p>
        </w:tc>
      </w:tr>
      <w:tr w:rsidR="00F32719" w:rsidRPr="009B4C1B" w:rsidTr="00FC30AC">
        <w:trPr>
          <w:cantSplit/>
          <w:trHeight w:val="252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Default="00F32719" w:rsidP="00FC30AC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9.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F32719" w:rsidP="00FC30AC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z w:val="24"/>
                <w:szCs w:val="24"/>
                <w:highlight w:val="lightGray"/>
              </w:rPr>
              <w:t>Регламент взаимодействия ОАО «СН-МНГ» с подрядными организациями в процессе привлечения Субподрядных организаций;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40625A" w:rsidP="00FC30AC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b/>
                <w:sz w:val="20"/>
                <w:szCs w:val="20"/>
                <w:highlight w:val="lightGray"/>
                <w:lang w:val="uk-UA"/>
              </w:rPr>
              <w:t>15</w:t>
            </w:r>
          </w:p>
        </w:tc>
      </w:tr>
      <w:tr w:rsidR="00F32719" w:rsidRPr="009B4C1B" w:rsidTr="00FC30AC">
        <w:trPr>
          <w:cantSplit/>
          <w:trHeight w:val="252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Default="00F32719" w:rsidP="00FC30AC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10.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F32719" w:rsidP="00FC30AC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z w:val="24"/>
                <w:szCs w:val="24"/>
                <w:highlight w:val="lightGray"/>
              </w:rPr>
              <w:t>Положение о допуске Подрядных организаций к выполнению работ/оказанию услуг на производственной территории и объектах ОАО «СН-МНГ»;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40625A" w:rsidP="00FC30AC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b/>
                <w:sz w:val="20"/>
                <w:szCs w:val="20"/>
                <w:highlight w:val="lightGray"/>
                <w:lang w:val="uk-UA"/>
              </w:rPr>
              <w:t>34</w:t>
            </w:r>
          </w:p>
        </w:tc>
      </w:tr>
      <w:tr w:rsidR="00F32719" w:rsidRPr="009B4C1B" w:rsidTr="00FC30AC">
        <w:trPr>
          <w:cantSplit/>
          <w:trHeight w:val="252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Default="00F32719" w:rsidP="00FC30AC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11.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F32719" w:rsidP="00FC30AC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z w:val="24"/>
                <w:szCs w:val="24"/>
                <w:highlight w:val="lightGray"/>
              </w:rPr>
              <w:t>Процедура «Контроль употребления алкоголя, наркотических и токсических веществ»;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40625A" w:rsidP="00FC30AC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b/>
                <w:sz w:val="20"/>
                <w:szCs w:val="20"/>
                <w:highlight w:val="lightGray"/>
                <w:lang w:val="uk-UA"/>
              </w:rPr>
              <w:t>32</w:t>
            </w:r>
          </w:p>
        </w:tc>
      </w:tr>
      <w:tr w:rsidR="00BF79BE" w:rsidRPr="009B4C1B" w:rsidTr="00FC30AC">
        <w:trPr>
          <w:cantSplit/>
          <w:trHeight w:val="252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F79BE" w:rsidRDefault="00BF79BE" w:rsidP="00FC30AC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11.1.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F79BE" w:rsidRPr="00F32719" w:rsidRDefault="00BF79BE" w:rsidP="00FC30AC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z w:val="24"/>
                <w:szCs w:val="24"/>
                <w:highlight w:val="lightGray"/>
              </w:rPr>
              <w:t>Процедура «Контроль употребления алкоголя, нарко</w:t>
            </w:r>
            <w:r>
              <w:rPr>
                <w:sz w:val="24"/>
                <w:szCs w:val="24"/>
                <w:highlight w:val="lightGray"/>
              </w:rPr>
              <w:t>тических и токсических веществ» (Изменение №1);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79BE" w:rsidRPr="009B4C1B" w:rsidRDefault="0040625A" w:rsidP="00FC30AC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b/>
                <w:sz w:val="20"/>
                <w:szCs w:val="20"/>
                <w:highlight w:val="lightGray"/>
                <w:lang w:val="uk-UA"/>
              </w:rPr>
              <w:t>3</w:t>
            </w:r>
          </w:p>
        </w:tc>
      </w:tr>
      <w:tr w:rsidR="00236ED2" w:rsidRPr="009B4C1B" w:rsidTr="00FC30AC">
        <w:trPr>
          <w:cantSplit/>
          <w:trHeight w:val="252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36ED2" w:rsidRDefault="00236ED2" w:rsidP="00FC30AC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12.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36ED2" w:rsidRPr="00F32719" w:rsidRDefault="00236ED2" w:rsidP="00FC30AC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bCs/>
                <w:color w:val="000000"/>
                <w:sz w:val="24"/>
                <w:szCs w:val="24"/>
                <w:highlight w:val="lightGray"/>
              </w:rPr>
              <w:t>Регламент взаимодействия ОАО «СН-МНГ» и Подрядчика по обеспечению материалами на давальческой основе при выполнении работ по строительству и освоению скважин</w:t>
            </w:r>
            <w:r w:rsidRPr="00F32719">
              <w:rPr>
                <w:sz w:val="24"/>
                <w:szCs w:val="24"/>
                <w:highlight w:val="lightGray"/>
              </w:rPr>
              <w:t>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ED2" w:rsidRPr="009B4C1B" w:rsidRDefault="00236ED2" w:rsidP="00FC30AC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b/>
                <w:sz w:val="20"/>
                <w:szCs w:val="20"/>
                <w:highlight w:val="lightGray"/>
                <w:lang w:val="uk-UA"/>
              </w:rPr>
              <w:t>10</w:t>
            </w:r>
          </w:p>
        </w:tc>
      </w:tr>
      <w:tr w:rsidR="00236ED2" w:rsidRPr="009B4C1B" w:rsidTr="00FC30AC">
        <w:trPr>
          <w:cantSplit/>
          <w:trHeight w:val="252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36ED2" w:rsidRDefault="00236ED2" w:rsidP="00FC30AC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13.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36ED2" w:rsidRPr="00F32719" w:rsidRDefault="00236ED2" w:rsidP="00FC30AC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z w:val="24"/>
                <w:szCs w:val="24"/>
                <w:highlight w:val="lightGray"/>
              </w:rPr>
              <w:t>Регламент по учету нефти, отпущенной на производственно-технологические нужды подрядным организациям выполняющим освоение скважин после бурения на месторождениях ОАО «</w:t>
            </w:r>
            <w:proofErr w:type="spellStart"/>
            <w:r w:rsidRPr="00F32719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F32719">
              <w:rPr>
                <w:sz w:val="24"/>
                <w:szCs w:val="24"/>
                <w:highlight w:val="lightGray"/>
              </w:rPr>
              <w:t>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ED2" w:rsidRPr="009B4C1B" w:rsidRDefault="00236ED2" w:rsidP="00FC30AC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b/>
                <w:sz w:val="20"/>
                <w:szCs w:val="20"/>
                <w:highlight w:val="lightGray"/>
                <w:lang w:val="uk-UA"/>
              </w:rPr>
              <w:t>65</w:t>
            </w:r>
          </w:p>
        </w:tc>
      </w:tr>
      <w:tr w:rsidR="00236ED2" w:rsidRPr="009B4C1B" w:rsidTr="00FC30AC">
        <w:trPr>
          <w:cantSplit/>
          <w:trHeight w:val="252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36ED2" w:rsidRPr="009B4C1B" w:rsidRDefault="00236ED2" w:rsidP="00FC30AC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14</w:t>
            </w:r>
            <w:r w:rsidRPr="009B4C1B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36ED2" w:rsidRPr="00F32719" w:rsidRDefault="00236ED2" w:rsidP="00FC30AC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iCs/>
                <w:sz w:val="24"/>
                <w:szCs w:val="24"/>
                <w:highlight w:val="lightGray"/>
              </w:rPr>
              <w:t>Регламент содействия Заказчика в авиаперевозках материалов, оборудования и персонала Подрядчика</w:t>
            </w:r>
            <w:r w:rsidRPr="00F32719">
              <w:rPr>
                <w:sz w:val="24"/>
                <w:szCs w:val="24"/>
                <w:highlight w:val="lightGray"/>
              </w:rPr>
              <w:t>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ED2" w:rsidRPr="009B4C1B" w:rsidRDefault="00236ED2" w:rsidP="00FC30AC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40625A">
              <w:rPr>
                <w:b/>
                <w:sz w:val="20"/>
                <w:szCs w:val="20"/>
                <w:highlight w:val="lightGray"/>
                <w:lang w:val="uk-UA"/>
              </w:rPr>
              <w:t>15</w:t>
            </w:r>
          </w:p>
        </w:tc>
      </w:tr>
      <w:tr w:rsidR="00236ED2" w:rsidRPr="009B4C1B" w:rsidTr="00FC30AC">
        <w:trPr>
          <w:cantSplit/>
          <w:trHeight w:val="252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36ED2" w:rsidRPr="009B4C1B" w:rsidRDefault="00236ED2" w:rsidP="00FC30AC">
            <w:pPr>
              <w:autoSpaceDE/>
              <w:spacing w:line="240" w:lineRule="auto"/>
              <w:ind w:firstLine="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15. 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36ED2" w:rsidRPr="00F32719" w:rsidRDefault="00236ED2" w:rsidP="00FC30AC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z w:val="24"/>
                <w:szCs w:val="24"/>
                <w:highlight w:val="lightGray"/>
              </w:rPr>
              <w:t>Стандарт «Расследование и учет происшествий в области охраны труда, промышленной безопасности и охраны окружающей среды, подготовка, распространение, учёт извлечённых уроков и планов действий в открытом акционерном обществе «</w:t>
            </w:r>
            <w:proofErr w:type="spellStart"/>
            <w:r w:rsidRPr="00F32719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F32719">
              <w:rPr>
                <w:sz w:val="24"/>
                <w:szCs w:val="24"/>
                <w:highlight w:val="lightGray"/>
              </w:rPr>
              <w:t xml:space="preserve">-Мегионнефтегаз»;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ED2" w:rsidRPr="0040625A" w:rsidRDefault="00236ED2" w:rsidP="00FC30AC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 w:rsidRPr="0040625A">
              <w:rPr>
                <w:b/>
                <w:sz w:val="20"/>
                <w:szCs w:val="20"/>
                <w:highlight w:val="lightGray"/>
                <w:lang w:val="uk-UA"/>
              </w:rPr>
              <w:t>13</w:t>
            </w:r>
          </w:p>
        </w:tc>
      </w:tr>
      <w:tr w:rsidR="00236ED2" w:rsidRPr="009B4C1B" w:rsidTr="00FC30AC">
        <w:trPr>
          <w:cantSplit/>
          <w:trHeight w:val="252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36ED2" w:rsidRDefault="00236ED2" w:rsidP="00FC30AC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16.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36ED2" w:rsidRPr="00F32719" w:rsidRDefault="00236ED2" w:rsidP="00FC30AC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3E2D48">
              <w:rPr>
                <w:sz w:val="24"/>
                <w:szCs w:val="24"/>
                <w:highlight w:val="lightGray"/>
              </w:rPr>
              <w:t>Регламент вз</w:t>
            </w:r>
            <w:r>
              <w:rPr>
                <w:sz w:val="24"/>
                <w:szCs w:val="24"/>
                <w:highlight w:val="lightGray"/>
              </w:rPr>
              <w:t xml:space="preserve">аимоотношений между Заказчиком, </w:t>
            </w:r>
            <w:r w:rsidRPr="003E2D48">
              <w:rPr>
                <w:sz w:val="24"/>
                <w:szCs w:val="24"/>
                <w:highlight w:val="lightGray"/>
              </w:rPr>
              <w:t>П</w:t>
            </w:r>
            <w:r>
              <w:rPr>
                <w:sz w:val="24"/>
                <w:szCs w:val="24"/>
                <w:highlight w:val="lightGray"/>
              </w:rPr>
              <w:t>одрядчиком</w:t>
            </w:r>
            <w:r w:rsidRPr="003E2D48">
              <w:rPr>
                <w:sz w:val="24"/>
                <w:szCs w:val="24"/>
                <w:highlight w:val="lightGray"/>
              </w:rPr>
              <w:t xml:space="preserve">, выполняющим геофизические исследования (ГИС) и прострелочно-взрывные работы (ПВР) в скважинах и </w:t>
            </w:r>
            <w:r>
              <w:rPr>
                <w:sz w:val="24"/>
                <w:szCs w:val="24"/>
                <w:highlight w:val="lightGray"/>
              </w:rPr>
              <w:t xml:space="preserve"> Подрядчиком</w:t>
            </w:r>
            <w:r w:rsidRPr="003E2D48">
              <w:rPr>
                <w:sz w:val="24"/>
                <w:szCs w:val="24"/>
                <w:highlight w:val="lightGray"/>
              </w:rPr>
              <w:t>, выполняющим текущий и капитальный ремонт (ТКРС)/освоение скважин при проведении ГИС и ПВР в ОАО «СН-МНГ»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ED2" w:rsidRPr="0040625A" w:rsidRDefault="00236ED2" w:rsidP="00FC30AC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b/>
                <w:sz w:val="20"/>
                <w:szCs w:val="20"/>
                <w:highlight w:val="lightGray"/>
                <w:lang w:val="uk-UA"/>
              </w:rPr>
              <w:t>59</w:t>
            </w:r>
          </w:p>
        </w:tc>
      </w:tr>
      <w:tr w:rsidR="00236ED2" w:rsidRPr="009B4C1B" w:rsidTr="00FC30AC">
        <w:trPr>
          <w:cantSplit/>
          <w:trHeight w:val="252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36ED2" w:rsidRDefault="00236ED2" w:rsidP="00FC30AC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17.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36ED2" w:rsidRPr="00F32719" w:rsidRDefault="00236ED2" w:rsidP="00FC30AC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FF314E">
              <w:rPr>
                <w:sz w:val="24"/>
                <w:szCs w:val="24"/>
                <w:highlight w:val="lightGray"/>
              </w:rPr>
              <w:t>Регламент Взаимоотношений  при осуществлении технико-технологического контроля (</w:t>
            </w:r>
            <w:proofErr w:type="spellStart"/>
            <w:r w:rsidRPr="00FF314E">
              <w:rPr>
                <w:sz w:val="24"/>
                <w:szCs w:val="24"/>
                <w:highlight w:val="lightGray"/>
              </w:rPr>
              <w:t>супервайзинга</w:t>
            </w:r>
            <w:proofErr w:type="spellEnd"/>
            <w:r w:rsidRPr="00FF314E">
              <w:rPr>
                <w:sz w:val="24"/>
                <w:szCs w:val="24"/>
                <w:highlight w:val="lightGray"/>
              </w:rPr>
              <w:t>) при производстве работ по ТКРС и освоению скважин после бурения, работе с ГНКТ, между  ОАО «СН – МНГ» и подрядными организациями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ED2" w:rsidRPr="0040625A" w:rsidRDefault="00236ED2" w:rsidP="00FC30AC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 w:rsidRPr="0040625A">
              <w:rPr>
                <w:b/>
                <w:sz w:val="20"/>
                <w:szCs w:val="20"/>
                <w:highlight w:val="lightGray"/>
                <w:lang w:val="uk-UA"/>
              </w:rPr>
              <w:t>49</w:t>
            </w:r>
          </w:p>
        </w:tc>
      </w:tr>
      <w:tr w:rsidR="00236ED2" w:rsidRPr="009B4C1B" w:rsidTr="00FC30AC">
        <w:trPr>
          <w:cantSplit/>
          <w:trHeight w:val="252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36ED2" w:rsidRDefault="00236ED2" w:rsidP="00FC30AC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36ED2" w:rsidRPr="00FF314E" w:rsidRDefault="00236ED2" w:rsidP="00FC30AC">
            <w:pPr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Стандарт «Методические указания по установлению Жизненно важных правил безопасного ведения работ»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ED2" w:rsidRPr="0040625A" w:rsidRDefault="00236ED2" w:rsidP="00FC30AC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 w:rsidRPr="0040625A">
              <w:rPr>
                <w:b/>
                <w:sz w:val="20"/>
                <w:szCs w:val="20"/>
                <w:highlight w:val="lightGray"/>
                <w:lang w:val="uk-UA"/>
              </w:rPr>
              <w:t>12</w:t>
            </w:r>
          </w:p>
        </w:tc>
      </w:tr>
      <w:tr w:rsidR="00236ED2" w:rsidRPr="009B4C1B" w:rsidTr="00FC30AC">
        <w:trPr>
          <w:cantSplit/>
          <w:trHeight w:val="252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36ED2" w:rsidRDefault="00236ED2" w:rsidP="00FC30AC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22.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36ED2" w:rsidRPr="003F02CB" w:rsidRDefault="00236ED2" w:rsidP="00FC30AC">
            <w:pPr>
              <w:spacing w:line="240" w:lineRule="auto"/>
              <w:rPr>
                <w:sz w:val="24"/>
                <w:szCs w:val="24"/>
                <w:highlight w:val="lightGray"/>
              </w:rPr>
            </w:pPr>
            <w:r w:rsidRPr="000B140C">
              <w:rPr>
                <w:sz w:val="24"/>
                <w:szCs w:val="24"/>
                <w:highlight w:val="lightGray"/>
              </w:rPr>
              <w:t xml:space="preserve">Регламент взаимоотношений между нефтегазодобывающими управлениями (НГДУ) ОАО «СН-МНГ» и подрядными организациями при проведении ремонтных работ на </w:t>
            </w:r>
            <w:r>
              <w:rPr>
                <w:sz w:val="24"/>
                <w:szCs w:val="24"/>
                <w:highlight w:val="lightGray"/>
              </w:rPr>
              <w:t>скважинах (КРС)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ED2" w:rsidRPr="0020530C" w:rsidRDefault="00236ED2" w:rsidP="00FC30AC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 w:rsidRPr="0020530C">
              <w:rPr>
                <w:b/>
                <w:sz w:val="20"/>
                <w:szCs w:val="20"/>
                <w:highlight w:val="lightGray"/>
                <w:lang w:val="uk-UA"/>
              </w:rPr>
              <w:t>13</w:t>
            </w:r>
          </w:p>
        </w:tc>
      </w:tr>
      <w:tr w:rsidR="00236ED2" w:rsidRPr="009B4C1B" w:rsidTr="00FC30AC">
        <w:trPr>
          <w:cantSplit/>
          <w:trHeight w:val="252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36ED2" w:rsidRDefault="00236ED2" w:rsidP="00FC30AC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23.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36ED2" w:rsidRDefault="00236ED2" w:rsidP="00653957">
            <w:pPr>
              <w:spacing w:line="240" w:lineRule="auto"/>
              <w:rPr>
                <w:sz w:val="24"/>
                <w:szCs w:val="24"/>
                <w:highlight w:val="lightGray"/>
              </w:rPr>
            </w:pPr>
            <w:r w:rsidRPr="00C04B07">
              <w:rPr>
                <w:sz w:val="24"/>
                <w:szCs w:val="24"/>
                <w:highlight w:val="lightGray"/>
              </w:rPr>
              <w:t>Изменение 1 к Положению о допуске Подря</w:t>
            </w:r>
            <w:bookmarkStart w:id="0" w:name="_GoBack"/>
            <w:bookmarkEnd w:id="0"/>
            <w:r w:rsidRPr="00C04B07">
              <w:rPr>
                <w:sz w:val="24"/>
                <w:szCs w:val="24"/>
                <w:highlight w:val="lightGray"/>
              </w:rPr>
              <w:t>дных организаций к выполнению работ/оказанию услуг на производственной территории и объектах открытого акционерного общества «</w:t>
            </w:r>
            <w:proofErr w:type="spellStart"/>
            <w:r w:rsidRPr="00C04B07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C04B07">
              <w:rPr>
                <w:sz w:val="24"/>
                <w:szCs w:val="24"/>
                <w:highlight w:val="lightGray"/>
              </w:rPr>
              <w:t>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ED2" w:rsidRPr="0020530C" w:rsidRDefault="00236ED2" w:rsidP="00FC30AC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 w:rsidRPr="0020530C">
              <w:rPr>
                <w:b/>
                <w:sz w:val="20"/>
                <w:szCs w:val="20"/>
                <w:highlight w:val="lightGray"/>
                <w:lang w:val="uk-UA"/>
              </w:rPr>
              <w:t>3</w:t>
            </w:r>
          </w:p>
        </w:tc>
      </w:tr>
      <w:tr w:rsidR="00236ED2" w:rsidRPr="009B4C1B" w:rsidTr="00FC30AC">
        <w:trPr>
          <w:cantSplit/>
          <w:trHeight w:val="1315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36ED2" w:rsidRDefault="00236ED2" w:rsidP="00FC30AC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36ED2" w:rsidRPr="000B140C" w:rsidRDefault="00236ED2" w:rsidP="00653957">
            <w:pPr>
              <w:spacing w:line="240" w:lineRule="auto"/>
              <w:rPr>
                <w:sz w:val="24"/>
                <w:szCs w:val="24"/>
                <w:highlight w:val="lightGray"/>
              </w:rPr>
            </w:pPr>
            <w:r w:rsidRPr="00FC30AC">
              <w:rPr>
                <w:sz w:val="24"/>
                <w:szCs w:val="24"/>
                <w:highlight w:val="lightGray"/>
              </w:rPr>
              <w:t>Изменения 1 к Стандарту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</w:t>
            </w:r>
            <w:proofErr w:type="spellStart"/>
            <w:r w:rsidRPr="00FC30AC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FC30AC">
              <w:rPr>
                <w:sz w:val="24"/>
                <w:szCs w:val="24"/>
                <w:highlight w:val="lightGray"/>
              </w:rPr>
              <w:t>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36ED2" w:rsidRPr="0020530C" w:rsidRDefault="00653957" w:rsidP="00FC30AC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 w:rsidRPr="0020530C">
              <w:rPr>
                <w:b/>
                <w:sz w:val="20"/>
                <w:szCs w:val="20"/>
                <w:highlight w:val="lightGray"/>
                <w:lang w:val="uk-UA"/>
              </w:rPr>
              <w:t>3</w:t>
            </w:r>
          </w:p>
        </w:tc>
      </w:tr>
      <w:tr w:rsidR="00236ED2" w:rsidRPr="009B4C1B" w:rsidTr="00FC30AC">
        <w:trPr>
          <w:cantSplit/>
          <w:trHeight w:val="1351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36ED2" w:rsidRDefault="00236ED2" w:rsidP="00FC30AC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25.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36ED2" w:rsidRPr="000B140C" w:rsidRDefault="00236ED2" w:rsidP="00653957">
            <w:pPr>
              <w:spacing w:line="240" w:lineRule="auto"/>
              <w:rPr>
                <w:sz w:val="24"/>
                <w:szCs w:val="24"/>
                <w:highlight w:val="lightGray"/>
              </w:rPr>
            </w:pPr>
            <w:r w:rsidRPr="00FC30AC">
              <w:rPr>
                <w:sz w:val="24"/>
                <w:szCs w:val="24"/>
                <w:highlight w:val="lightGray"/>
              </w:rPr>
              <w:t>Изменение 2 к Стандарту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</w:t>
            </w:r>
            <w:proofErr w:type="spellStart"/>
            <w:r w:rsidRPr="00FC30AC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FC30AC">
              <w:rPr>
                <w:sz w:val="24"/>
                <w:szCs w:val="24"/>
                <w:highlight w:val="lightGray"/>
              </w:rPr>
              <w:t>-Мегионнефтегаз».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36ED2" w:rsidRPr="0020530C" w:rsidRDefault="00653957" w:rsidP="00FC30AC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 w:rsidRPr="0020530C">
              <w:rPr>
                <w:b/>
                <w:sz w:val="20"/>
                <w:szCs w:val="20"/>
                <w:highlight w:val="lightGray"/>
                <w:lang w:val="uk-UA"/>
              </w:rPr>
              <w:t>4</w:t>
            </w:r>
          </w:p>
        </w:tc>
      </w:tr>
    </w:tbl>
    <w:p w:rsidR="00F32719" w:rsidRPr="009B4C1B" w:rsidRDefault="00F32719" w:rsidP="00F32719">
      <w:pPr>
        <w:spacing w:line="240" w:lineRule="auto"/>
        <w:ind w:firstLine="709"/>
        <w:jc w:val="both"/>
        <w:rPr>
          <w:color w:val="000000"/>
          <w:sz w:val="20"/>
          <w:szCs w:val="20"/>
        </w:rPr>
      </w:pPr>
      <w:r w:rsidRPr="009B4C1B">
        <w:rPr>
          <w:b/>
          <w:color w:val="000000"/>
          <w:sz w:val="24"/>
          <w:szCs w:val="24"/>
        </w:rPr>
        <w:t>*</w:t>
      </w:r>
      <w:r w:rsidR="00BF79BE">
        <w:rPr>
          <w:b/>
          <w:color w:val="000000"/>
          <w:sz w:val="24"/>
          <w:szCs w:val="24"/>
        </w:rPr>
        <w:t xml:space="preserve"> </w:t>
      </w:r>
      <w:r w:rsidRPr="009B4C1B">
        <w:rPr>
          <w:color w:val="000000"/>
          <w:sz w:val="20"/>
          <w:szCs w:val="20"/>
        </w:rPr>
        <w:t>Подписав настоящий акт, Заказчик п</w:t>
      </w:r>
      <w:r>
        <w:rPr>
          <w:color w:val="000000"/>
          <w:sz w:val="20"/>
          <w:szCs w:val="20"/>
        </w:rPr>
        <w:t>одтверждает передачу Подрядчику</w:t>
      </w:r>
      <w:r w:rsidRPr="009B4C1B">
        <w:rPr>
          <w:color w:val="000000"/>
          <w:sz w:val="20"/>
          <w:szCs w:val="20"/>
        </w:rPr>
        <w:t xml:space="preserve"> вышеука</w:t>
      </w:r>
      <w:r>
        <w:rPr>
          <w:color w:val="000000"/>
          <w:sz w:val="20"/>
          <w:szCs w:val="20"/>
        </w:rPr>
        <w:t>занных документов, а Подрядчик</w:t>
      </w:r>
      <w:r w:rsidRPr="009B4C1B">
        <w:rPr>
          <w:color w:val="000000"/>
          <w:sz w:val="20"/>
          <w:szCs w:val="20"/>
        </w:rPr>
        <w:t xml:space="preserve">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F32719" w:rsidRPr="009B4C1B" w:rsidRDefault="00D866BB" w:rsidP="00D866BB">
      <w:pPr>
        <w:spacing w:line="240" w:lineRule="auto"/>
        <w:ind w:left="2832" w:firstLine="0"/>
        <w:rPr>
          <w:b/>
          <w:color w:val="000000"/>
          <w:sz w:val="24"/>
          <w:szCs w:val="24"/>
        </w:rPr>
      </w:pPr>
      <w:r>
        <w:rPr>
          <w:b/>
          <w:color w:val="000000"/>
          <w:sz w:val="10"/>
          <w:szCs w:val="10"/>
        </w:rPr>
        <w:t xml:space="preserve">                </w:t>
      </w:r>
      <w:r w:rsidR="00F32719" w:rsidRPr="009B4C1B">
        <w:rPr>
          <w:b/>
          <w:color w:val="000000"/>
          <w:sz w:val="24"/>
          <w:szCs w:val="24"/>
        </w:rPr>
        <w:t>Подписи Сторон</w:t>
      </w:r>
    </w:p>
    <w:p w:rsidR="00F32719" w:rsidRPr="009B4C1B" w:rsidRDefault="00F32719" w:rsidP="00F32719">
      <w:pPr>
        <w:spacing w:line="240" w:lineRule="auto"/>
        <w:ind w:firstLine="0"/>
        <w:jc w:val="center"/>
        <w:rPr>
          <w:b/>
          <w:color w:val="000000"/>
          <w:sz w:val="24"/>
          <w:szCs w:val="24"/>
        </w:rPr>
      </w:pPr>
    </w:p>
    <w:p w:rsidR="00F32719" w:rsidRPr="009B4C1B" w:rsidRDefault="00F32719" w:rsidP="00D866BB">
      <w:pPr>
        <w:keepLines/>
        <w:widowControl/>
        <w:autoSpaceDE/>
        <w:autoSpaceDN/>
        <w:adjustRightInd/>
        <w:spacing w:line="260" w:lineRule="auto"/>
        <w:ind w:left="709" w:firstLine="0"/>
        <w:jc w:val="both"/>
        <w:rPr>
          <w:b/>
          <w:sz w:val="24"/>
          <w:szCs w:val="24"/>
        </w:rPr>
      </w:pPr>
      <w:r w:rsidRPr="009B4C1B">
        <w:rPr>
          <w:b/>
          <w:sz w:val="24"/>
          <w:szCs w:val="24"/>
        </w:rPr>
        <w:t xml:space="preserve">Заказчик:                                          </w:t>
      </w:r>
      <w:r>
        <w:rPr>
          <w:b/>
          <w:sz w:val="24"/>
          <w:szCs w:val="24"/>
        </w:rPr>
        <w:t xml:space="preserve">                     Подрядчик</w:t>
      </w:r>
      <w:r w:rsidRPr="009B4C1B">
        <w:rPr>
          <w:b/>
          <w:sz w:val="24"/>
          <w:szCs w:val="24"/>
        </w:rPr>
        <w:t xml:space="preserve">:          </w:t>
      </w: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F32719" w:rsidRPr="009B4C1B" w:rsidTr="00683023">
        <w:tc>
          <w:tcPr>
            <w:tcW w:w="4808" w:type="dxa"/>
          </w:tcPr>
          <w:p w:rsidR="00F32719" w:rsidRPr="009B4C1B" w:rsidRDefault="00F32719" w:rsidP="00683023">
            <w:pPr>
              <w:keepLines/>
              <w:widowControl/>
              <w:autoSpaceDE/>
              <w:autoSpaceDN/>
              <w:adjustRightInd/>
              <w:snapToGrid w:val="0"/>
              <w:spacing w:line="260" w:lineRule="auto"/>
              <w:ind w:firstLine="0"/>
              <w:rPr>
                <w:b/>
                <w:sz w:val="24"/>
                <w:szCs w:val="24"/>
              </w:rPr>
            </w:pPr>
            <w:r w:rsidRPr="009B4C1B"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</w:tcPr>
          <w:p w:rsidR="00F32719" w:rsidRPr="009B4C1B" w:rsidRDefault="00F32719" w:rsidP="004716C8">
            <w:pPr>
              <w:keepLines/>
              <w:widowControl/>
              <w:autoSpaceDE/>
              <w:autoSpaceDN/>
              <w:adjustRightInd/>
              <w:snapToGrid w:val="0"/>
              <w:spacing w:line="260" w:lineRule="auto"/>
              <w:ind w:firstLine="0"/>
              <w:rPr>
                <w:b/>
                <w:sz w:val="24"/>
                <w:szCs w:val="24"/>
              </w:rPr>
            </w:pPr>
            <w:r w:rsidRPr="009B4C1B">
              <w:rPr>
                <w:b/>
                <w:sz w:val="24"/>
                <w:szCs w:val="24"/>
              </w:rPr>
              <w:t>«</w:t>
            </w:r>
            <w:r w:rsidRPr="009B4C1B">
              <w:rPr>
                <w:b/>
                <w:sz w:val="24"/>
                <w:szCs w:val="24"/>
                <w:highlight w:val="lightGray"/>
              </w:rPr>
              <w:t>_____________________________</w:t>
            </w:r>
            <w:r w:rsidRPr="009B4C1B">
              <w:rPr>
                <w:b/>
                <w:sz w:val="24"/>
                <w:szCs w:val="24"/>
              </w:rPr>
              <w:t>»</w:t>
            </w:r>
          </w:p>
          <w:p w:rsidR="00F32719" w:rsidRPr="009B4C1B" w:rsidRDefault="00F32719" w:rsidP="00683023">
            <w:pPr>
              <w:keepLines/>
              <w:widowControl/>
              <w:autoSpaceDE/>
              <w:autoSpaceDN/>
              <w:adjustRightInd/>
              <w:snapToGrid w:val="0"/>
              <w:spacing w:line="260" w:lineRule="auto"/>
              <w:ind w:left="709" w:firstLine="0"/>
              <w:rPr>
                <w:sz w:val="16"/>
                <w:szCs w:val="16"/>
              </w:rPr>
            </w:pPr>
            <w:r w:rsidRPr="009B4C1B">
              <w:rPr>
                <w:sz w:val="16"/>
                <w:szCs w:val="16"/>
              </w:rPr>
              <w:t xml:space="preserve">                          </w:t>
            </w:r>
            <w:r>
              <w:rPr>
                <w:sz w:val="16"/>
                <w:szCs w:val="16"/>
                <w:highlight w:val="lightGray"/>
              </w:rPr>
              <w:t>(наименование Подрядчика</w:t>
            </w:r>
            <w:r w:rsidRPr="009B4C1B">
              <w:rPr>
                <w:sz w:val="16"/>
                <w:szCs w:val="16"/>
                <w:highlight w:val="lightGray"/>
              </w:rPr>
              <w:t>)</w:t>
            </w:r>
          </w:p>
        </w:tc>
      </w:tr>
      <w:tr w:rsidR="00F32719" w:rsidRPr="009B4C1B" w:rsidTr="00683023">
        <w:tc>
          <w:tcPr>
            <w:tcW w:w="4808" w:type="dxa"/>
          </w:tcPr>
          <w:p w:rsidR="00F32719" w:rsidRPr="009B4C1B" w:rsidRDefault="00F32719" w:rsidP="00683023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4"/>
                <w:szCs w:val="24"/>
                <w:highlight w:val="lightGray"/>
              </w:rPr>
            </w:pPr>
            <w:r w:rsidRPr="009B4C1B">
              <w:rPr>
                <w:b/>
                <w:sz w:val="24"/>
                <w:szCs w:val="24"/>
                <w:highlight w:val="lightGray"/>
              </w:rPr>
              <w:t xml:space="preserve">_____________________________________                                     </w:t>
            </w:r>
          </w:p>
        </w:tc>
        <w:tc>
          <w:tcPr>
            <w:tcW w:w="4879" w:type="dxa"/>
          </w:tcPr>
          <w:p w:rsidR="00F32719" w:rsidRPr="009B4C1B" w:rsidRDefault="00F32719" w:rsidP="00683023">
            <w:pPr>
              <w:keepLines/>
              <w:widowControl/>
              <w:autoSpaceDE/>
              <w:autoSpaceDN/>
              <w:adjustRightInd/>
              <w:spacing w:line="260" w:lineRule="auto"/>
              <w:ind w:firstLine="0"/>
              <w:rPr>
                <w:sz w:val="24"/>
                <w:szCs w:val="24"/>
                <w:highlight w:val="lightGray"/>
              </w:rPr>
            </w:pPr>
            <w:r w:rsidRPr="009B4C1B">
              <w:rPr>
                <w:b/>
                <w:sz w:val="24"/>
                <w:szCs w:val="24"/>
                <w:highlight w:val="lightGray"/>
              </w:rPr>
              <w:t>__________________________________</w:t>
            </w:r>
          </w:p>
        </w:tc>
      </w:tr>
      <w:tr w:rsidR="00F32719" w:rsidRPr="009B4C1B" w:rsidTr="00683023">
        <w:tc>
          <w:tcPr>
            <w:tcW w:w="4808" w:type="dxa"/>
          </w:tcPr>
          <w:p w:rsidR="00F32719" w:rsidRPr="009B4C1B" w:rsidRDefault="00F32719" w:rsidP="0068302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6"/>
                <w:szCs w:val="16"/>
                <w:highlight w:val="lightGray"/>
              </w:rPr>
            </w:pPr>
            <w:r w:rsidRPr="009B4C1B">
              <w:rPr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F32719" w:rsidRPr="009B4C1B" w:rsidRDefault="00F32719" w:rsidP="0068302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6"/>
                <w:szCs w:val="16"/>
                <w:highlight w:val="lightGray"/>
              </w:rPr>
            </w:pPr>
            <w:r w:rsidRPr="009B4C1B">
              <w:rPr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F32719" w:rsidRPr="009B4C1B" w:rsidTr="00683023">
        <w:tc>
          <w:tcPr>
            <w:tcW w:w="4808" w:type="dxa"/>
          </w:tcPr>
          <w:p w:rsidR="00F32719" w:rsidRPr="009B4C1B" w:rsidRDefault="00F32719" w:rsidP="00683023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sz w:val="24"/>
                <w:szCs w:val="24"/>
                <w:highlight w:val="lightGray"/>
              </w:rPr>
            </w:pPr>
            <w:r w:rsidRPr="009B4C1B">
              <w:rPr>
                <w:b/>
                <w:bCs/>
                <w:sz w:val="24"/>
                <w:szCs w:val="24"/>
                <w:highlight w:val="lightGray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F32719" w:rsidRPr="009B4C1B" w:rsidRDefault="00F32719" w:rsidP="008871C3">
            <w:pPr>
              <w:keepLines/>
              <w:widowControl/>
              <w:autoSpaceDE/>
              <w:autoSpaceDN/>
              <w:adjustRightInd/>
              <w:spacing w:line="260" w:lineRule="auto"/>
              <w:ind w:firstLine="0"/>
              <w:rPr>
                <w:b/>
                <w:sz w:val="24"/>
                <w:szCs w:val="24"/>
                <w:highlight w:val="lightGray"/>
              </w:rPr>
            </w:pPr>
            <w:r w:rsidRPr="009B4C1B">
              <w:rPr>
                <w:b/>
                <w:bCs/>
                <w:sz w:val="24"/>
                <w:szCs w:val="24"/>
                <w:highlight w:val="lightGray"/>
              </w:rPr>
              <w:t>__________________ (Ф.И.О.)</w:t>
            </w:r>
          </w:p>
        </w:tc>
      </w:tr>
    </w:tbl>
    <w:p w:rsidR="00F32719" w:rsidRPr="009B4C1B" w:rsidRDefault="00F32719" w:rsidP="00F32719">
      <w:pPr>
        <w:spacing w:line="240" w:lineRule="auto"/>
        <w:ind w:firstLine="0"/>
        <w:jc w:val="center"/>
        <w:rPr>
          <w:b/>
          <w:color w:val="000000"/>
          <w:sz w:val="10"/>
          <w:szCs w:val="10"/>
        </w:rPr>
      </w:pPr>
    </w:p>
    <w:sectPr w:rsidR="00F32719" w:rsidRPr="009B4C1B" w:rsidSect="00896F56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B6159"/>
    <w:multiLevelType w:val="multilevel"/>
    <w:tmpl w:val="AE3CDB3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isLgl/>
      <w:lvlText w:val="%1.%2."/>
      <w:lvlJc w:val="left"/>
      <w:pPr>
        <w:ind w:left="1540" w:hanging="975"/>
      </w:pPr>
    </w:lvl>
    <w:lvl w:ilvl="2">
      <w:start w:val="1"/>
      <w:numFmt w:val="decimal"/>
      <w:isLgl/>
      <w:lvlText w:val="%1.%2.%3."/>
      <w:lvlJc w:val="left"/>
      <w:pPr>
        <w:ind w:left="1745" w:hanging="975"/>
      </w:pPr>
    </w:lvl>
    <w:lvl w:ilvl="3">
      <w:start w:val="1"/>
      <w:numFmt w:val="decimal"/>
      <w:isLgl/>
      <w:lvlText w:val="%1.%2.%3.%4."/>
      <w:lvlJc w:val="left"/>
      <w:pPr>
        <w:ind w:left="1950" w:hanging="975"/>
      </w:pPr>
    </w:lvl>
    <w:lvl w:ilvl="4">
      <w:start w:val="1"/>
      <w:numFmt w:val="decimal"/>
      <w:isLgl/>
      <w:lvlText w:val="%1.%2.%3.%4.%5."/>
      <w:lvlJc w:val="left"/>
      <w:pPr>
        <w:ind w:left="2260" w:hanging="1080"/>
      </w:pPr>
    </w:lvl>
    <w:lvl w:ilvl="5">
      <w:start w:val="1"/>
      <w:numFmt w:val="decimal"/>
      <w:isLgl/>
      <w:lvlText w:val="%1.%2.%3.%4.%5.%6."/>
      <w:lvlJc w:val="left"/>
      <w:pPr>
        <w:ind w:left="2465" w:hanging="1080"/>
      </w:pPr>
    </w:lvl>
    <w:lvl w:ilvl="6">
      <w:start w:val="1"/>
      <w:numFmt w:val="decimal"/>
      <w:isLgl/>
      <w:lvlText w:val="%1.%2.%3.%4.%5.%6.%7."/>
      <w:lvlJc w:val="left"/>
      <w:pPr>
        <w:ind w:left="3030" w:hanging="1440"/>
      </w:pPr>
    </w:lvl>
    <w:lvl w:ilvl="7">
      <w:start w:val="1"/>
      <w:numFmt w:val="decimal"/>
      <w:isLgl/>
      <w:lvlText w:val="%1.%2.%3.%4.%5.%6.%7.%8."/>
      <w:lvlJc w:val="left"/>
      <w:pPr>
        <w:ind w:left="3235" w:hanging="1440"/>
      </w:pPr>
    </w:lvl>
    <w:lvl w:ilvl="8">
      <w:start w:val="1"/>
      <w:numFmt w:val="decimal"/>
      <w:isLgl/>
      <w:lvlText w:val="%1.%2.%3.%4.%5.%6.%7.%8.%9."/>
      <w:lvlJc w:val="left"/>
      <w:pPr>
        <w:ind w:left="3800" w:hanging="1800"/>
      </w:pPr>
    </w:lvl>
  </w:abstractNum>
  <w:abstractNum w:abstractNumId="1">
    <w:nsid w:val="6FD63C60"/>
    <w:multiLevelType w:val="multilevel"/>
    <w:tmpl w:val="BA5AB108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540" w:hanging="975"/>
      </w:pPr>
    </w:lvl>
    <w:lvl w:ilvl="2">
      <w:start w:val="1"/>
      <w:numFmt w:val="decimal"/>
      <w:isLgl/>
      <w:lvlText w:val="%1.%2.%3."/>
      <w:lvlJc w:val="left"/>
      <w:pPr>
        <w:ind w:left="1745" w:hanging="975"/>
      </w:pPr>
    </w:lvl>
    <w:lvl w:ilvl="3">
      <w:start w:val="1"/>
      <w:numFmt w:val="decimal"/>
      <w:isLgl/>
      <w:lvlText w:val="%1.%2.%3.%4."/>
      <w:lvlJc w:val="left"/>
      <w:pPr>
        <w:ind w:left="1950" w:hanging="975"/>
      </w:pPr>
    </w:lvl>
    <w:lvl w:ilvl="4">
      <w:start w:val="1"/>
      <w:numFmt w:val="decimal"/>
      <w:isLgl/>
      <w:lvlText w:val="%1.%2.%3.%4.%5."/>
      <w:lvlJc w:val="left"/>
      <w:pPr>
        <w:ind w:left="2260" w:hanging="1080"/>
      </w:pPr>
    </w:lvl>
    <w:lvl w:ilvl="5">
      <w:start w:val="1"/>
      <w:numFmt w:val="decimal"/>
      <w:isLgl/>
      <w:lvlText w:val="%1.%2.%3.%4.%5.%6."/>
      <w:lvlJc w:val="left"/>
      <w:pPr>
        <w:ind w:left="2465" w:hanging="1080"/>
      </w:pPr>
    </w:lvl>
    <w:lvl w:ilvl="6">
      <w:start w:val="1"/>
      <w:numFmt w:val="decimal"/>
      <w:isLgl/>
      <w:lvlText w:val="%1.%2.%3.%4.%5.%6.%7."/>
      <w:lvlJc w:val="left"/>
      <w:pPr>
        <w:ind w:left="3030" w:hanging="1440"/>
      </w:pPr>
    </w:lvl>
    <w:lvl w:ilvl="7">
      <w:start w:val="1"/>
      <w:numFmt w:val="decimal"/>
      <w:isLgl/>
      <w:lvlText w:val="%1.%2.%3.%4.%5.%6.%7.%8."/>
      <w:lvlJc w:val="left"/>
      <w:pPr>
        <w:ind w:left="3235" w:hanging="1440"/>
      </w:pPr>
    </w:lvl>
    <w:lvl w:ilvl="8">
      <w:start w:val="1"/>
      <w:numFmt w:val="decimal"/>
      <w:isLgl/>
      <w:lvlText w:val="%1.%2.%3.%4.%5.%6.%7.%8.%9."/>
      <w:lvlJc w:val="left"/>
      <w:pPr>
        <w:ind w:left="3800" w:hanging="180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719"/>
    <w:rsid w:val="00150CDD"/>
    <w:rsid w:val="001D042C"/>
    <w:rsid w:val="0020530C"/>
    <w:rsid w:val="00236ED2"/>
    <w:rsid w:val="00362836"/>
    <w:rsid w:val="003E2D48"/>
    <w:rsid w:val="003F02CB"/>
    <w:rsid w:val="0040625A"/>
    <w:rsid w:val="00423DC6"/>
    <w:rsid w:val="004716C8"/>
    <w:rsid w:val="00566D3C"/>
    <w:rsid w:val="005D198D"/>
    <w:rsid w:val="00653957"/>
    <w:rsid w:val="00663AB8"/>
    <w:rsid w:val="0077128F"/>
    <w:rsid w:val="007C25EC"/>
    <w:rsid w:val="008871C3"/>
    <w:rsid w:val="00896F56"/>
    <w:rsid w:val="00BF79BE"/>
    <w:rsid w:val="00C04B07"/>
    <w:rsid w:val="00D866BB"/>
    <w:rsid w:val="00F32719"/>
    <w:rsid w:val="00FC30AC"/>
    <w:rsid w:val="00FF3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719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14E"/>
    <w:pPr>
      <w:widowControl/>
      <w:autoSpaceDE/>
      <w:autoSpaceDN/>
      <w:adjustRightInd/>
      <w:spacing w:line="240" w:lineRule="auto"/>
      <w:ind w:left="720" w:firstLine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719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14E"/>
    <w:pPr>
      <w:widowControl/>
      <w:autoSpaceDE/>
      <w:autoSpaceDN/>
      <w:adjustRightInd/>
      <w:spacing w:line="240" w:lineRule="auto"/>
      <w:ind w:left="720" w:firstLine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Витальевна Яковлева</dc:creator>
  <cp:lastModifiedBy>Николай Васильевич Билый</cp:lastModifiedBy>
  <cp:revision>5</cp:revision>
  <dcterms:created xsi:type="dcterms:W3CDTF">2015-07-29T04:09:00Z</dcterms:created>
  <dcterms:modified xsi:type="dcterms:W3CDTF">2015-08-12T10:12:00Z</dcterms:modified>
</cp:coreProperties>
</file>