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A7B0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A7B06">
              <w:rPr>
                <w:rFonts w:ascii="Times New Roman" w:hAnsi="Times New Roman"/>
                <w:sz w:val="24"/>
              </w:rPr>
              <w:t>308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A7B0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A7B06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2A7B06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2A7B06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1E61B4">
        <w:rPr>
          <w:rFonts w:ascii="Times New Roman" w:hAnsi="Times New Roman"/>
          <w:b/>
          <w:sz w:val="24"/>
        </w:rPr>
        <w:t>652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>.</w:t>
      </w:r>
      <w:r w:rsidR="00AD4C01">
        <w:rPr>
          <w:rFonts w:ascii="Times New Roman" w:hAnsi="Times New Roman"/>
          <w:b/>
          <w:sz w:val="24"/>
        </w:rPr>
        <w:t xml:space="preserve"> от </w:t>
      </w:r>
      <w:r w:rsidR="002A7B06">
        <w:rPr>
          <w:rFonts w:ascii="Times New Roman" w:hAnsi="Times New Roman"/>
          <w:b/>
          <w:sz w:val="24"/>
        </w:rPr>
        <w:t>09.10.</w:t>
      </w:r>
      <w:r w:rsidR="00AD4C01">
        <w:rPr>
          <w:rFonts w:ascii="Times New Roman" w:hAnsi="Times New Roman"/>
          <w:b/>
          <w:sz w:val="24"/>
        </w:rPr>
        <w:t>2014г.</w:t>
      </w:r>
      <w:r w:rsidR="00EA7411" w:rsidRPr="007F74A6">
        <w:rPr>
          <w:rFonts w:ascii="Times New Roman" w:hAnsi="Times New Roman"/>
          <w:b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A30DE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DA30DE">
        <w:rPr>
          <w:rFonts w:ascii="Times New Roman" w:hAnsi="Times New Roman"/>
          <w:sz w:val="24"/>
        </w:rPr>
        <w:t xml:space="preserve">оказание услуг по техническому обслуживаю и текущему ремонту систем вентиляции, </w:t>
      </w:r>
      <w:proofErr w:type="spellStart"/>
      <w:r w:rsidR="00DA30DE">
        <w:rPr>
          <w:rFonts w:ascii="Times New Roman" w:hAnsi="Times New Roman"/>
          <w:sz w:val="24"/>
        </w:rPr>
        <w:t>чиллеров</w:t>
      </w:r>
      <w:proofErr w:type="spellEnd"/>
      <w:r w:rsidR="00DA30DE">
        <w:rPr>
          <w:rFonts w:ascii="Times New Roman" w:hAnsi="Times New Roman"/>
          <w:sz w:val="24"/>
        </w:rPr>
        <w:t xml:space="preserve">, </w:t>
      </w:r>
      <w:proofErr w:type="spellStart"/>
      <w:r w:rsidR="00DA30DE">
        <w:rPr>
          <w:rFonts w:ascii="Times New Roman" w:hAnsi="Times New Roman"/>
          <w:sz w:val="24"/>
        </w:rPr>
        <w:t>фанкойлов</w:t>
      </w:r>
      <w:proofErr w:type="spellEnd"/>
      <w:r w:rsidR="00DA30DE">
        <w:rPr>
          <w:rFonts w:ascii="Times New Roman" w:hAnsi="Times New Roman"/>
          <w:sz w:val="24"/>
        </w:rPr>
        <w:t xml:space="preserve"> и насосов </w:t>
      </w:r>
      <w:r w:rsidR="00DA30DE" w:rsidRPr="00DA30DE">
        <w:rPr>
          <w:rFonts w:ascii="Times New Roman" w:hAnsi="Times New Roman"/>
          <w:sz w:val="24"/>
        </w:rPr>
        <w:t>подачи воды</w:t>
      </w:r>
      <w:r w:rsidR="00DA30DE">
        <w:rPr>
          <w:rFonts w:ascii="Times New Roman" w:hAnsi="Times New Roman"/>
          <w:sz w:val="24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4512C3" w:rsidRDefault="004512C3" w:rsidP="004512C3">
      <w:pPr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203261" w:rsidRPr="000127F9" w:rsidRDefault="004512C3" w:rsidP="004512C3">
      <w:pPr>
        <w:ind w:firstLine="284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B96C27" w:rsidRDefault="00875B06" w:rsidP="00B96C27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 xml:space="preserve">технической оценки </w:t>
      </w:r>
      <w:r w:rsidR="00512C6D">
        <w:rPr>
          <w:rFonts w:ascii="Times New Roman" w:hAnsi="Times New Roman"/>
          <w:sz w:val="24"/>
        </w:rPr>
        <w:t>оферт претендентов</w:t>
      </w:r>
      <w:r w:rsidR="00BC0B07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044CA3">
        <w:rPr>
          <w:rFonts w:ascii="Times New Roman" w:hAnsi="Times New Roman"/>
          <w:b/>
          <w:sz w:val="24"/>
        </w:rPr>
        <w:t>1908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512C6D">
        <w:rPr>
          <w:rFonts w:ascii="Times New Roman" w:hAnsi="Times New Roman"/>
          <w:b/>
          <w:sz w:val="23"/>
          <w:szCs w:val="23"/>
          <w:u w:val="single"/>
        </w:rPr>
        <w:t xml:space="preserve">Обслуживание </w:t>
      </w:r>
      <w:r w:rsidR="00044CA3">
        <w:rPr>
          <w:rFonts w:ascii="Times New Roman" w:hAnsi="Times New Roman"/>
          <w:b/>
          <w:sz w:val="23"/>
          <w:szCs w:val="23"/>
          <w:u w:val="single"/>
        </w:rPr>
        <w:t>объектов (промысловых, административных, социального назначения)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1E61B4" w:rsidRPr="001E61B4" w:rsidRDefault="001E61B4" w:rsidP="001E61B4">
      <w:pPr>
        <w:pStyle w:val="ab"/>
        <w:ind w:left="0" w:firstLine="708"/>
        <w:jc w:val="both"/>
        <w:rPr>
          <w:rFonts w:ascii="Times New Roman" w:hAnsi="Times New Roman"/>
          <w:sz w:val="24"/>
        </w:rPr>
      </w:pPr>
      <w:r w:rsidRPr="001E61B4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1E61B4" w:rsidRPr="001E61B4" w:rsidRDefault="001E61B4" w:rsidP="001E61B4">
      <w:pPr>
        <w:pStyle w:val="ab"/>
        <w:tabs>
          <w:tab w:val="num" w:pos="0"/>
        </w:tabs>
        <w:spacing w:before="0"/>
        <w:ind w:left="0"/>
        <w:jc w:val="both"/>
        <w:rPr>
          <w:rFonts w:ascii="Times New Roman" w:hAnsi="Times New Roman"/>
          <w:sz w:val="24"/>
        </w:rPr>
      </w:pPr>
      <w:r w:rsidRPr="001E61B4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1E61B4">
        <w:rPr>
          <w:rFonts w:ascii="Times New Roman" w:hAnsi="Times New Roman"/>
          <w:sz w:val="24"/>
        </w:rPr>
        <w:t xml:space="preserve"> (-) </w:t>
      </w:r>
      <w:proofErr w:type="gramEnd"/>
      <w:r w:rsidRPr="001E61B4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п.3.9. типового договора, форма №6 к настоящему ПДО). </w:t>
      </w:r>
    </w:p>
    <w:p w:rsidR="001E61B4" w:rsidRPr="001E61B4" w:rsidRDefault="001E61B4" w:rsidP="001E61B4">
      <w:pPr>
        <w:pStyle w:val="ab"/>
        <w:tabs>
          <w:tab w:val="num" w:pos="0"/>
        </w:tabs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1E61B4"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1E61B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403CA5">
        <w:rPr>
          <w:rFonts w:ascii="Times New Roman" w:hAnsi="Times New Roman"/>
          <w:b/>
          <w:sz w:val="24"/>
        </w:rPr>
        <w:t>«</w:t>
      </w:r>
      <w:r w:rsidR="002A7B06">
        <w:rPr>
          <w:rFonts w:ascii="Times New Roman" w:hAnsi="Times New Roman"/>
          <w:b/>
          <w:sz w:val="24"/>
        </w:rPr>
        <w:t>09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A7B06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2A7B06">
        <w:rPr>
          <w:rFonts w:ascii="Times New Roman" w:hAnsi="Times New Roman"/>
          <w:b/>
          <w:sz w:val="24"/>
        </w:rPr>
        <w:t>22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2A7B06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="002A7B06">
        <w:rPr>
          <w:rFonts w:ascii="Times New Roman" w:hAnsi="Times New Roman"/>
          <w:b/>
          <w:sz w:val="24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512C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512C3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E61B4">
        <w:rPr>
          <w:rFonts w:ascii="Times New Roman" w:hAnsi="Times New Roman"/>
          <w:b/>
          <w:sz w:val="24"/>
        </w:rPr>
        <w:t>652</w:t>
      </w:r>
      <w:r w:rsidR="00637924" w:rsidRPr="00A82139">
        <w:rPr>
          <w:rFonts w:ascii="Times New Roman" w:hAnsi="Times New Roman"/>
          <w:b/>
          <w:sz w:val="24"/>
        </w:rPr>
        <w:t>/ТК/2014</w:t>
      </w:r>
      <w:r w:rsidR="001B38B7">
        <w:rPr>
          <w:rFonts w:ascii="Times New Roman" w:hAnsi="Times New Roman"/>
          <w:b/>
          <w:sz w:val="24"/>
        </w:rPr>
        <w:t xml:space="preserve"> </w:t>
      </w:r>
      <w:r w:rsidR="00637924" w:rsidRPr="00A82139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b/>
          <w:sz w:val="24"/>
        </w:rPr>
        <w:t>».</w:t>
      </w:r>
    </w:p>
    <w:p w:rsidR="002A4308" w:rsidRPr="00C01804" w:rsidRDefault="002A4308" w:rsidP="002A430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512C6D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</w:p>
    <w:p w:rsidR="00512C6D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</w:t>
      </w:r>
      <w:r w:rsidR="00512C6D">
        <w:rPr>
          <w:rFonts w:ascii="Times New Roman" w:hAnsi="Times New Roman"/>
          <w:sz w:val="24"/>
        </w:rPr>
        <w:t>критерий</w:t>
      </w:r>
      <w:r w:rsidRPr="00D25316">
        <w:rPr>
          <w:rFonts w:ascii="Times New Roman" w:hAnsi="Times New Roman"/>
          <w:sz w:val="24"/>
        </w:rPr>
        <w:t xml:space="preserve"> </w:t>
      </w:r>
      <w:r w:rsidR="00512C6D">
        <w:rPr>
          <w:rFonts w:ascii="Times New Roman" w:hAnsi="Times New Roman"/>
          <w:sz w:val="24"/>
        </w:rPr>
        <w:t>технической оценки оферт претендентов</w:t>
      </w:r>
      <w:r w:rsidRPr="00D25316">
        <w:rPr>
          <w:rFonts w:ascii="Times New Roman" w:hAnsi="Times New Roman"/>
          <w:sz w:val="24"/>
        </w:rPr>
        <w:t xml:space="preserve"> по типу сделки </w:t>
      </w:r>
      <w:r w:rsidR="00044CA3">
        <w:rPr>
          <w:rFonts w:ascii="Times New Roman" w:hAnsi="Times New Roman"/>
          <w:b/>
          <w:sz w:val="24"/>
        </w:rPr>
        <w:t>1908</w:t>
      </w:r>
      <w:r w:rsidRPr="003E624E">
        <w:rPr>
          <w:rFonts w:ascii="Times New Roman" w:hAnsi="Times New Roman"/>
          <w:b/>
          <w:sz w:val="24"/>
        </w:rPr>
        <w:t xml:space="preserve"> </w:t>
      </w:r>
      <w:r w:rsidRPr="003E624E">
        <w:rPr>
          <w:rFonts w:ascii="Times New Roman" w:hAnsi="Times New Roman"/>
          <w:b/>
          <w:sz w:val="24"/>
          <w:u w:val="single"/>
        </w:rPr>
        <w:t>«</w:t>
      </w:r>
      <w:r w:rsidR="00512C6D">
        <w:rPr>
          <w:rFonts w:ascii="Times New Roman" w:hAnsi="Times New Roman"/>
          <w:b/>
          <w:sz w:val="23"/>
          <w:szCs w:val="23"/>
          <w:u w:val="single"/>
        </w:rPr>
        <w:t xml:space="preserve">Обслуживание </w:t>
      </w:r>
      <w:r w:rsidR="00044CA3">
        <w:rPr>
          <w:rFonts w:ascii="Times New Roman" w:hAnsi="Times New Roman"/>
          <w:b/>
          <w:sz w:val="23"/>
          <w:szCs w:val="23"/>
          <w:u w:val="single"/>
        </w:rPr>
        <w:t>объектов (промысловых, административных, социального назначения)</w:t>
      </w:r>
      <w:r w:rsidRPr="003E624E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</w:t>
      </w:r>
      <w:r w:rsidR="00512C6D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</w:p>
    <w:p w:rsidR="00512C6D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</w:t>
      </w:r>
      <w:r w:rsidR="00512C6D">
        <w:rPr>
          <w:rFonts w:ascii="Times New Roman" w:hAnsi="Times New Roman"/>
          <w:sz w:val="24"/>
        </w:rPr>
        <w:t xml:space="preserve"> находящихся в первом конверте»;</w:t>
      </w:r>
    </w:p>
    <w:p w:rsidR="00512C6D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>калькуляция с</w:t>
      </w:r>
      <w:proofErr w:type="gramEnd"/>
      <w:r w:rsidRPr="00FC53A6">
        <w:rPr>
          <w:rFonts w:ascii="Times New Roman" w:hAnsi="Times New Roman"/>
          <w:sz w:val="24"/>
        </w:rPr>
        <w:t xml:space="preserve"> обязательной расшифровкой по статьям затрат (Форма 8); </w:t>
      </w:r>
    </w:p>
    <w:p w:rsidR="002A4308" w:rsidRPr="004B3BF2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A4308" w:rsidRDefault="002A4308" w:rsidP="002A430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A4308" w:rsidRPr="00A128CD" w:rsidRDefault="002A4308" w:rsidP="002A4308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8671C1" w:rsidRPr="007F6427" w:rsidRDefault="008671C1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6E6637">
        <w:rPr>
          <w:rFonts w:ascii="Times New Roman" w:hAnsi="Times New Roman"/>
          <w:b/>
          <w:sz w:val="24"/>
        </w:rPr>
        <w:t>17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6E6637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C0B07" w:rsidRPr="004902A4" w:rsidRDefault="00BC0B07" w:rsidP="002B083A">
      <w:pPr>
        <w:spacing w:before="0"/>
        <w:jc w:val="both"/>
        <w:rPr>
          <w:rFonts w:ascii="Times New Roman" w:hAnsi="Times New Roman"/>
          <w:sz w:val="24"/>
        </w:rPr>
      </w:pPr>
    </w:p>
    <w:p w:rsidR="001A358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66F4E" w:rsidRDefault="00166F4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B083A" w:rsidRPr="00166F4E" w:rsidRDefault="00166F4E" w:rsidP="000127F9">
      <w:pPr>
        <w:spacing w:before="0"/>
        <w:jc w:val="both"/>
        <w:rPr>
          <w:rFonts w:ascii="Times New Roman" w:hAnsi="Times New Roman"/>
          <w:sz w:val="24"/>
        </w:rPr>
      </w:pPr>
      <w:r w:rsidRPr="00166F4E">
        <w:rPr>
          <w:rFonts w:ascii="Times New Roman" w:hAnsi="Times New Roman"/>
          <w:sz w:val="24"/>
        </w:rPr>
        <w:t>Начальник департамента социального развития</w:t>
      </w:r>
    </w:p>
    <w:p w:rsidR="00166F4E" w:rsidRPr="00166F4E" w:rsidRDefault="00166F4E" w:rsidP="000127F9">
      <w:pPr>
        <w:spacing w:before="0"/>
        <w:jc w:val="both"/>
        <w:rPr>
          <w:rFonts w:ascii="Times New Roman" w:hAnsi="Times New Roman"/>
          <w:sz w:val="24"/>
        </w:rPr>
      </w:pPr>
      <w:r w:rsidRPr="00166F4E">
        <w:rPr>
          <w:rFonts w:ascii="Times New Roman" w:hAnsi="Times New Roman"/>
          <w:sz w:val="24"/>
        </w:rPr>
        <w:t>Шевчук Сергей Анатольевич</w:t>
      </w:r>
    </w:p>
    <w:p w:rsidR="00166F4E" w:rsidRDefault="00166F4E" w:rsidP="000127F9">
      <w:pPr>
        <w:spacing w:before="0"/>
        <w:jc w:val="both"/>
        <w:rPr>
          <w:rStyle w:val="aa"/>
          <w:rFonts w:ascii="Times New Roman" w:hAnsi="Times New Roman"/>
          <w:sz w:val="24"/>
        </w:rPr>
      </w:pPr>
      <w:r w:rsidRPr="00166F4E">
        <w:rPr>
          <w:rFonts w:ascii="Times New Roman" w:hAnsi="Times New Roman"/>
          <w:sz w:val="24"/>
        </w:rPr>
        <w:t>Тел: (34643) 47-964</w:t>
      </w:r>
      <w:r>
        <w:rPr>
          <w:rFonts w:ascii="Times New Roman" w:hAnsi="Times New Roman"/>
          <w:sz w:val="24"/>
        </w:rPr>
        <w:t xml:space="preserve">, </w:t>
      </w:r>
      <w:hyperlink r:id="rId9" w:history="1">
        <w:r w:rsidRPr="009C27EF">
          <w:rPr>
            <w:rStyle w:val="aa"/>
            <w:rFonts w:ascii="Times New Roman" w:hAnsi="Times New Roman"/>
            <w:sz w:val="24"/>
            <w:lang w:val="en-US"/>
          </w:rPr>
          <w:t>ShevchukSA</w:t>
        </w:r>
        <w:r w:rsidRPr="009C27EF">
          <w:rPr>
            <w:rStyle w:val="aa"/>
            <w:rFonts w:ascii="Times New Roman" w:hAnsi="Times New Roman"/>
            <w:sz w:val="24"/>
          </w:rPr>
          <w:t>@mng.slavneft.ru</w:t>
        </w:r>
      </w:hyperlink>
    </w:p>
    <w:p w:rsidR="00166F4E" w:rsidRPr="00166F4E" w:rsidRDefault="00166F4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Начальник </w:t>
      </w:r>
      <w:r w:rsidR="00512C6D">
        <w:rPr>
          <w:rFonts w:ascii="Times New Roman" w:hAnsi="Times New Roman"/>
          <w:sz w:val="24"/>
          <w:szCs w:val="24"/>
        </w:rPr>
        <w:t>службы социально-хозяйственного обеспечения</w:t>
      </w:r>
    </w:p>
    <w:p w:rsidR="00FD1D2E" w:rsidRPr="00FD1D2E" w:rsidRDefault="00512C6D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Гребенев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Алексей Петрович</w:t>
      </w:r>
    </w:p>
    <w:p w:rsid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512C6D">
        <w:rPr>
          <w:rFonts w:ascii="Times New Roman" w:hAnsi="Times New Roman"/>
          <w:sz w:val="24"/>
          <w:szCs w:val="24"/>
        </w:rPr>
        <w:t>45-870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512C6D" w:rsidRPr="009C27EF">
          <w:rPr>
            <w:rStyle w:val="aa"/>
            <w:rFonts w:ascii="Times New Roman" w:hAnsi="Times New Roman"/>
            <w:sz w:val="24"/>
            <w:szCs w:val="24"/>
            <w:lang w:val="en-US"/>
          </w:rPr>
          <w:t>GrebenevAP</w:t>
        </w:r>
        <w:r w:rsidR="00512C6D" w:rsidRPr="009C27EF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12BE7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63583" w:rsidRDefault="00BF261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BF2618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6637" w:rsidRDefault="006E663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6637" w:rsidRDefault="006E663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6637" w:rsidRDefault="006E663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6637" w:rsidRDefault="006E663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6637" w:rsidRPr="00D85647" w:rsidRDefault="006E663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C27" w:rsidRDefault="00B96C27" w:rsidP="001E61B4">
      <w:pPr>
        <w:spacing w:before="0"/>
        <w:rPr>
          <w:rFonts w:ascii="Times New Roman" w:hAnsi="Times New Roman"/>
          <w:b/>
          <w:sz w:val="24"/>
        </w:rPr>
      </w:pPr>
    </w:p>
    <w:p w:rsidR="00CD023E" w:rsidRDefault="00CD023E" w:rsidP="001E61B4">
      <w:pPr>
        <w:spacing w:before="0"/>
        <w:rPr>
          <w:rFonts w:ascii="Times New Roman" w:hAnsi="Times New Roman"/>
          <w:b/>
          <w:sz w:val="24"/>
        </w:rPr>
      </w:pPr>
    </w:p>
    <w:p w:rsidR="00CD023E" w:rsidRDefault="00CD023E" w:rsidP="001E61B4">
      <w:pPr>
        <w:spacing w:before="0"/>
        <w:rPr>
          <w:rFonts w:ascii="Times New Roman" w:hAnsi="Times New Roman"/>
          <w:b/>
          <w:sz w:val="24"/>
        </w:rPr>
      </w:pPr>
    </w:p>
    <w:p w:rsidR="00CD023E" w:rsidRDefault="00CD023E" w:rsidP="001E61B4">
      <w:pPr>
        <w:spacing w:before="0"/>
        <w:rPr>
          <w:rFonts w:ascii="Times New Roman" w:hAnsi="Times New Roman"/>
          <w:b/>
          <w:sz w:val="24"/>
        </w:rPr>
      </w:pPr>
    </w:p>
    <w:p w:rsidR="002B083A" w:rsidRDefault="002B083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BC0B07">
        <w:rPr>
          <w:rFonts w:ascii="Times New Roman" w:hAnsi="Times New Roman"/>
          <w:b/>
          <w:sz w:val="24"/>
        </w:rPr>
        <w:t xml:space="preserve"> </w:t>
      </w:r>
      <w:r w:rsidR="001E61B4">
        <w:rPr>
          <w:rFonts w:ascii="Times New Roman" w:hAnsi="Times New Roman"/>
          <w:b/>
          <w:sz w:val="24"/>
        </w:rPr>
        <w:t>652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AD4C01">
        <w:rPr>
          <w:rFonts w:ascii="Times New Roman" w:hAnsi="Times New Roman"/>
          <w:b/>
          <w:sz w:val="24"/>
        </w:rPr>
        <w:t xml:space="preserve"> от </w:t>
      </w:r>
      <w:r w:rsidR="006E6637">
        <w:rPr>
          <w:rFonts w:ascii="Times New Roman" w:hAnsi="Times New Roman"/>
          <w:b/>
          <w:sz w:val="24"/>
        </w:rPr>
        <w:t>09.10.</w:t>
      </w:r>
      <w:r w:rsidR="00AD4C01">
        <w:rPr>
          <w:rFonts w:ascii="Times New Roman" w:hAnsi="Times New Roman"/>
          <w:b/>
          <w:sz w:val="24"/>
        </w:rPr>
        <w:t>2014г.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</w:t>
      </w:r>
      <w:r w:rsidR="004512C3">
        <w:rPr>
          <w:rFonts w:ascii="Times New Roman" w:hAnsi="Times New Roman"/>
          <w:sz w:val="24"/>
        </w:rPr>
        <w:t xml:space="preserve">ннефтегаз» договора подряда на </w:t>
      </w:r>
      <w:r w:rsidR="00166F4E">
        <w:rPr>
          <w:rFonts w:ascii="Times New Roman" w:hAnsi="Times New Roman"/>
          <w:sz w:val="24"/>
        </w:rPr>
        <w:t xml:space="preserve">оказание услуг по техническому обслуживанию </w:t>
      </w:r>
      <w:r w:rsidR="00044CA3">
        <w:rPr>
          <w:rFonts w:ascii="Times New Roman" w:hAnsi="Times New Roman"/>
          <w:sz w:val="24"/>
        </w:rPr>
        <w:t xml:space="preserve">и текущему ремонту систем вентиляции, </w:t>
      </w:r>
      <w:proofErr w:type="spellStart"/>
      <w:r w:rsidR="00044CA3">
        <w:rPr>
          <w:rFonts w:ascii="Times New Roman" w:hAnsi="Times New Roman"/>
          <w:sz w:val="24"/>
        </w:rPr>
        <w:t>чиллеров</w:t>
      </w:r>
      <w:proofErr w:type="spellEnd"/>
      <w:proofErr w:type="gramEnd"/>
      <w:r w:rsidR="00044CA3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="00044CA3">
        <w:rPr>
          <w:rFonts w:ascii="Times New Roman" w:hAnsi="Times New Roman"/>
          <w:sz w:val="24"/>
        </w:rPr>
        <w:t>фанкойлов</w:t>
      </w:r>
      <w:proofErr w:type="spellEnd"/>
      <w:proofErr w:type="gramEnd"/>
      <w:r w:rsidR="00044CA3">
        <w:rPr>
          <w:rFonts w:ascii="Times New Roman" w:hAnsi="Times New Roman"/>
          <w:sz w:val="24"/>
        </w:rPr>
        <w:t xml:space="preserve"> и насосов подачи воды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96C27" w:rsidRDefault="00B96C27" w:rsidP="000127F9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96C27" w:rsidRPr="000127F9" w:rsidRDefault="00B96C27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>оказание</w:t>
      </w:r>
      <w:r w:rsidR="00166F4E">
        <w:rPr>
          <w:rFonts w:ascii="Times New Roman" w:hAnsi="Times New Roman"/>
          <w:sz w:val="23"/>
          <w:szCs w:val="23"/>
        </w:rPr>
        <w:t xml:space="preserve"> услуг по техническому обслуживанию</w:t>
      </w:r>
      <w:r w:rsidR="00044CA3">
        <w:rPr>
          <w:rFonts w:ascii="Times New Roman" w:hAnsi="Times New Roman"/>
          <w:sz w:val="23"/>
          <w:szCs w:val="23"/>
        </w:rPr>
        <w:t xml:space="preserve"> и текущему ремонту систем вентиляции, </w:t>
      </w:r>
      <w:proofErr w:type="spellStart"/>
      <w:r w:rsidR="00044CA3">
        <w:rPr>
          <w:rFonts w:ascii="Times New Roman" w:hAnsi="Times New Roman"/>
          <w:sz w:val="23"/>
          <w:szCs w:val="23"/>
        </w:rPr>
        <w:t>чиллеров</w:t>
      </w:r>
      <w:proofErr w:type="spellEnd"/>
      <w:r w:rsidR="00044CA3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044CA3">
        <w:rPr>
          <w:rFonts w:ascii="Times New Roman" w:hAnsi="Times New Roman"/>
          <w:sz w:val="23"/>
          <w:szCs w:val="23"/>
        </w:rPr>
        <w:t>фанкойлов</w:t>
      </w:r>
      <w:proofErr w:type="spellEnd"/>
      <w:r w:rsidR="00044CA3">
        <w:rPr>
          <w:rFonts w:ascii="Times New Roman" w:hAnsi="Times New Roman"/>
          <w:sz w:val="23"/>
          <w:szCs w:val="23"/>
        </w:rPr>
        <w:t xml:space="preserve"> и насосов подачи воды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44CA3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услуг по техническому обслуживанию и текущему ремонту систем вентиляции,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чиллеров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фанкойлов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и насосов подачи воды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2A4308" w:rsidRPr="002A4308" w:rsidRDefault="002A4308" w:rsidP="002A4308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2A4308">
              <w:rPr>
                <w:rFonts w:ascii="Times New Roman" w:eastAsia="Calibri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2A4308">
              <w:rPr>
                <w:rFonts w:ascii="Times New Roman" w:eastAsia="Calibri" w:hAnsi="Times New Roman"/>
                <w:sz w:val="23"/>
                <w:szCs w:val="23"/>
              </w:rPr>
              <w:t>с даты получения</w:t>
            </w:r>
            <w:proofErr w:type="gramEnd"/>
            <w:r w:rsidRPr="002A4308">
              <w:rPr>
                <w:rFonts w:ascii="Times New Roman" w:eastAsia="Calibri" w:hAnsi="Times New Roman"/>
                <w:sz w:val="23"/>
                <w:szCs w:val="23"/>
              </w:rPr>
              <w:t xml:space="preserve"> от Исполнителя оригиналов следующих документов: </w:t>
            </w:r>
          </w:p>
          <w:p w:rsidR="002A4308" w:rsidRDefault="002A4308" w:rsidP="002A4308">
            <w:pPr>
              <w:pStyle w:val="BodyTextIndent31"/>
              <w:numPr>
                <w:ilvl w:val="0"/>
                <w:numId w:val="20"/>
              </w:numPr>
              <w:tabs>
                <w:tab w:val="left" w:pos="993"/>
              </w:tabs>
              <w:spacing w:before="0"/>
              <w:ind w:left="0" w:firstLine="709"/>
              <w:rPr>
                <w:rFonts w:ascii="Times New Roman" w:eastAsia="Calibri" w:hAnsi="Times New Roman"/>
                <w:snapToGrid/>
                <w:sz w:val="23"/>
                <w:szCs w:val="23"/>
              </w:rPr>
            </w:pPr>
            <w:r w:rsidRPr="002A4308">
              <w:rPr>
                <w:rFonts w:ascii="Times New Roman" w:eastAsia="Calibri" w:hAnsi="Times New Roman"/>
                <w:snapToGrid/>
                <w:sz w:val="23"/>
                <w:szCs w:val="23"/>
              </w:rPr>
              <w:t>Акта оказанных услуг;</w:t>
            </w:r>
          </w:p>
          <w:p w:rsidR="003B59F2" w:rsidRPr="002A4308" w:rsidRDefault="00044CA3" w:rsidP="002A4308">
            <w:pPr>
              <w:pStyle w:val="BodyTextIndent31"/>
              <w:numPr>
                <w:ilvl w:val="0"/>
                <w:numId w:val="20"/>
              </w:numPr>
              <w:tabs>
                <w:tab w:val="left" w:pos="993"/>
              </w:tabs>
              <w:spacing w:before="0"/>
              <w:ind w:left="0" w:firstLine="709"/>
              <w:rPr>
                <w:rFonts w:ascii="Times New Roman" w:eastAsia="Calibri" w:hAnsi="Times New Roman"/>
                <w:snapToGrid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napToGrid/>
                <w:sz w:val="23"/>
                <w:szCs w:val="23"/>
              </w:rPr>
              <w:t>Дефектной ведомости и/или ведомости израсходованных материалов и запасных частей;</w:t>
            </w:r>
          </w:p>
          <w:p w:rsidR="00CB3678" w:rsidRPr="00044CA3" w:rsidRDefault="00044CA3" w:rsidP="00044CA3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before="0"/>
              <w:ind w:left="0" w:firstLine="709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z w:val="23"/>
                <w:szCs w:val="23"/>
              </w:rPr>
              <w:t>Счета – 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66F4E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6D3B1A" w:rsidRDefault="00166F4E" w:rsidP="00F0525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D3B1A">
              <w:rPr>
                <w:rFonts w:ascii="Times New Roman" w:hAnsi="Times New Roman"/>
                <w:sz w:val="23"/>
                <w:szCs w:val="23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0127F9" w:rsidRDefault="00166F4E" w:rsidP="00F0525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66F4E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BD5B3B" w:rsidRDefault="00166F4E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BD5B3B" w:rsidRDefault="00166F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6E663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6E6637">
              <w:rPr>
                <w:rFonts w:ascii="Times New Roman" w:hAnsi="Times New Roman"/>
                <w:sz w:val="24"/>
              </w:rPr>
              <w:t>308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6E663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6E6637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6E6637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6E6637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166F4E">
        <w:rPr>
          <w:rFonts w:ascii="Times New Roman" w:hAnsi="Times New Roman"/>
          <w:sz w:val="24"/>
        </w:rPr>
        <w:t xml:space="preserve">оказание услуг по техническому обслуживанию </w:t>
      </w:r>
      <w:r w:rsidR="00044CA3">
        <w:rPr>
          <w:rFonts w:ascii="Times New Roman" w:hAnsi="Times New Roman"/>
          <w:sz w:val="24"/>
        </w:rPr>
        <w:t xml:space="preserve">и текущему ремонту систем вентиляции, </w:t>
      </w:r>
      <w:proofErr w:type="spellStart"/>
      <w:r w:rsidR="00044CA3">
        <w:rPr>
          <w:rFonts w:ascii="Times New Roman" w:hAnsi="Times New Roman"/>
          <w:sz w:val="24"/>
        </w:rPr>
        <w:t>чиллеров</w:t>
      </w:r>
      <w:proofErr w:type="spellEnd"/>
      <w:r w:rsidR="00044CA3">
        <w:rPr>
          <w:rFonts w:ascii="Times New Roman" w:hAnsi="Times New Roman"/>
          <w:sz w:val="24"/>
        </w:rPr>
        <w:t xml:space="preserve">, </w:t>
      </w:r>
      <w:proofErr w:type="spellStart"/>
      <w:r w:rsidR="00044CA3">
        <w:rPr>
          <w:rFonts w:ascii="Times New Roman" w:hAnsi="Times New Roman"/>
          <w:sz w:val="24"/>
        </w:rPr>
        <w:t>фанкойлов</w:t>
      </w:r>
      <w:proofErr w:type="spellEnd"/>
      <w:r w:rsidR="00044CA3">
        <w:rPr>
          <w:rFonts w:ascii="Times New Roman" w:hAnsi="Times New Roman"/>
          <w:sz w:val="24"/>
        </w:rPr>
        <w:t xml:space="preserve"> и насосов подачи воды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</w:t>
      </w:r>
      <w:r w:rsidR="001E61B4">
        <w:rPr>
          <w:rFonts w:ascii="Times New Roman" w:hAnsi="Times New Roman"/>
          <w:sz w:val="24"/>
        </w:rPr>
        <w:t>оказания услуг</w:t>
      </w:r>
      <w:r w:rsidRPr="000A6477">
        <w:rPr>
          <w:rFonts w:ascii="Times New Roman" w:hAnsi="Times New Roman"/>
          <w:sz w:val="24"/>
        </w:rPr>
        <w:t xml:space="preserve">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</w:t>
      </w:r>
      <w:r w:rsidR="00DD070C">
        <w:rPr>
          <w:rFonts w:ascii="Times New Roman" w:hAnsi="Times New Roman"/>
          <w:sz w:val="24"/>
        </w:rPr>
        <w:t xml:space="preserve">(девяноста) </w:t>
      </w:r>
      <w:r w:rsidRPr="00754F58">
        <w:rPr>
          <w:rFonts w:ascii="Times New Roman" w:hAnsi="Times New Roman"/>
          <w:sz w:val="24"/>
        </w:rPr>
        <w:t xml:space="preserve">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A2665F">
        <w:rPr>
          <w:rFonts w:ascii="Times New Roman" w:hAnsi="Times New Roman"/>
          <w:sz w:val="24"/>
        </w:rPr>
        <w:t>акта оказанных услуг;</w:t>
      </w:r>
    </w:p>
    <w:p w:rsidR="003B59F2" w:rsidRPr="003B59F2" w:rsidRDefault="003B59F2" w:rsidP="003B59F2">
      <w:pPr>
        <w:pStyle w:val="BodyTextIndent31"/>
        <w:tabs>
          <w:tab w:val="left" w:pos="993"/>
        </w:tabs>
        <w:spacing w:before="0"/>
        <w:ind w:firstLine="0"/>
        <w:rPr>
          <w:rFonts w:ascii="Times New Roman" w:eastAsia="Calibri" w:hAnsi="Times New Roman"/>
          <w:snapToGrid/>
          <w:sz w:val="23"/>
          <w:szCs w:val="23"/>
        </w:rPr>
      </w:pPr>
      <w:r>
        <w:rPr>
          <w:rFonts w:ascii="Times New Roman" w:hAnsi="Times New Roman"/>
          <w:sz w:val="24"/>
        </w:rPr>
        <w:t xml:space="preserve">     б)</w:t>
      </w:r>
      <w:r w:rsidRPr="003B59F2">
        <w:rPr>
          <w:rFonts w:ascii="Times New Roman" w:eastAsia="Calibri" w:hAnsi="Times New Roman"/>
          <w:snapToGrid/>
          <w:sz w:val="23"/>
          <w:szCs w:val="23"/>
        </w:rPr>
        <w:t xml:space="preserve"> </w:t>
      </w:r>
      <w:r w:rsidR="00044CA3">
        <w:rPr>
          <w:rFonts w:ascii="Times New Roman" w:eastAsia="Calibri" w:hAnsi="Times New Roman"/>
          <w:snapToGrid/>
          <w:sz w:val="23"/>
          <w:szCs w:val="23"/>
        </w:rPr>
        <w:t>дефектной ведомости и/или ведомости израсходованных материалов и запасных частей</w:t>
      </w:r>
    </w:p>
    <w:p w:rsidR="00754F58" w:rsidRDefault="003B59F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</w:t>
      </w:r>
      <w:r w:rsidR="0034689A">
        <w:rPr>
          <w:rFonts w:ascii="Times New Roman" w:hAnsi="Times New Roman"/>
          <w:sz w:val="24"/>
        </w:rPr>
        <w:t>)</w:t>
      </w:r>
      <w:r w:rsidR="00593AB4">
        <w:rPr>
          <w:rFonts w:ascii="Times New Roman" w:hAnsi="Times New Roman"/>
          <w:sz w:val="24"/>
        </w:rPr>
        <w:t xml:space="preserve"> счета-фактуры;</w:t>
      </w:r>
    </w:p>
    <w:p w:rsidR="005B0A3B" w:rsidRDefault="003B59F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EA2C02"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CD023E" w:rsidRPr="000A6477" w:rsidRDefault="00CD023E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1E61B4">
        <w:rPr>
          <w:iCs/>
        </w:rPr>
        <w:t>оказание услуг</w:t>
      </w:r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 требованиям, изложенным в </w:t>
      </w:r>
      <w:r w:rsidR="00F937CE">
        <w:rPr>
          <w:iCs/>
        </w:rPr>
        <w:t xml:space="preserve">Приложении №1 </w:t>
      </w:r>
      <w:r w:rsidR="004512C3">
        <w:rPr>
          <w:iCs/>
        </w:rPr>
        <w:t>к форме 5</w:t>
      </w:r>
      <w:r w:rsidR="00B77356" w:rsidRPr="00124AA3">
        <w:rPr>
          <w:iCs/>
        </w:rPr>
        <w:t>.</w:t>
      </w:r>
      <w:r w:rsidR="00B77356" w:rsidRPr="000A6477">
        <w:rPr>
          <w:b/>
          <w:iCs/>
        </w:rPr>
        <w:t xml:space="preserve"> </w:t>
      </w:r>
      <w:r w:rsidR="00F937CE" w:rsidRPr="000A6477">
        <w:t xml:space="preserve">Обязательным условием является заполнение </w:t>
      </w:r>
      <w:r w:rsidR="00F937CE">
        <w:t>калькуляции (Форма 8) с расшифровками по статьям затрат.</w:t>
      </w:r>
    </w:p>
    <w:p w:rsidR="001E61B4" w:rsidRPr="00E13FB3" w:rsidRDefault="001E61B4" w:rsidP="001E61B4">
      <w:pPr>
        <w:widowControl w:val="0"/>
        <w:numPr>
          <w:ilvl w:val="0"/>
          <w:numId w:val="22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1E61B4" w:rsidRPr="00E13FB3" w:rsidRDefault="001E61B4" w:rsidP="001E61B4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- смерть в результате несчастного случая;</w:t>
      </w:r>
    </w:p>
    <w:p w:rsidR="001E61B4" w:rsidRDefault="001E61B4" w:rsidP="001E61B4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E13FB3">
        <w:rPr>
          <w:rFonts w:ascii="Times New Roman" w:hAnsi="Times New Roman"/>
          <w:sz w:val="24"/>
          <w:lang w:val="en-US"/>
        </w:rPr>
        <w:t>I</w:t>
      </w:r>
      <w:r w:rsidRPr="00E13FB3">
        <w:rPr>
          <w:rFonts w:ascii="Times New Roman" w:hAnsi="Times New Roman"/>
          <w:sz w:val="24"/>
        </w:rPr>
        <w:t xml:space="preserve">, </w:t>
      </w:r>
      <w:r w:rsidRPr="00E13FB3">
        <w:rPr>
          <w:rFonts w:ascii="Times New Roman" w:hAnsi="Times New Roman"/>
          <w:sz w:val="24"/>
          <w:lang w:val="en-US"/>
        </w:rPr>
        <w:t>II</w:t>
      </w:r>
      <w:r w:rsidRPr="00E13FB3">
        <w:rPr>
          <w:rFonts w:ascii="Times New Roman" w:hAnsi="Times New Roman"/>
          <w:sz w:val="24"/>
        </w:rPr>
        <w:t xml:space="preserve">, </w:t>
      </w:r>
      <w:r w:rsidRPr="00E13FB3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CD023E" w:rsidRPr="001E61B4" w:rsidRDefault="00CD023E" w:rsidP="001E61B4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</w:rPr>
      </w:pPr>
    </w:p>
    <w:p w:rsidR="00230F80" w:rsidRPr="000A6477" w:rsidRDefault="00230F80" w:rsidP="004512C3">
      <w:pPr>
        <w:pStyle w:val="af"/>
        <w:numPr>
          <w:ilvl w:val="0"/>
          <w:numId w:val="9"/>
        </w:numPr>
        <w:spacing w:line="276" w:lineRule="auto"/>
        <w:ind w:hanging="72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CD023E">
      <w:pPr>
        <w:pStyle w:val="ab"/>
        <w:numPr>
          <w:ilvl w:val="0"/>
          <w:numId w:val="18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</w:t>
      </w:r>
      <w:r w:rsidR="00400A11">
        <w:rPr>
          <w:rFonts w:ascii="Times New Roman" w:hAnsi="Times New Roman"/>
          <w:sz w:val="24"/>
        </w:rPr>
        <w:t>оферт претендентов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044CA3">
        <w:rPr>
          <w:rFonts w:ascii="Times New Roman" w:hAnsi="Times New Roman"/>
          <w:sz w:val="24"/>
        </w:rPr>
        <w:t>1908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400A11">
        <w:rPr>
          <w:rFonts w:ascii="Times New Roman" w:hAnsi="Times New Roman"/>
          <w:sz w:val="23"/>
          <w:szCs w:val="23"/>
          <w:u w:val="single"/>
        </w:rPr>
        <w:t xml:space="preserve">Обслуживание </w:t>
      </w:r>
      <w:r w:rsidR="00044CA3">
        <w:rPr>
          <w:rFonts w:ascii="Times New Roman" w:hAnsi="Times New Roman"/>
          <w:sz w:val="23"/>
          <w:szCs w:val="23"/>
          <w:u w:val="single"/>
        </w:rPr>
        <w:t>объектов (промыслового, административного, социального назначения)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Default="00B05352" w:rsidP="00CD023E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C060FF">
        <w:rPr>
          <w:rFonts w:ascii="Times New Roman" w:hAnsi="Times New Roman"/>
          <w:sz w:val="24"/>
        </w:rPr>
        <w:t>К</w:t>
      </w:r>
      <w:r w:rsidR="00C060FF" w:rsidRPr="008D5E0A">
        <w:rPr>
          <w:rFonts w:ascii="Times New Roman" w:hAnsi="Times New Roman"/>
          <w:sz w:val="24"/>
        </w:rPr>
        <w:t xml:space="preserve">ритериям </w:t>
      </w:r>
      <w:r w:rsidR="00C060FF">
        <w:rPr>
          <w:rFonts w:ascii="Times New Roman" w:hAnsi="Times New Roman"/>
          <w:sz w:val="24"/>
        </w:rPr>
        <w:t xml:space="preserve">технической оценки </w:t>
      </w:r>
      <w:r w:rsidR="00400A11">
        <w:rPr>
          <w:rFonts w:ascii="Times New Roman" w:hAnsi="Times New Roman"/>
          <w:sz w:val="24"/>
        </w:rPr>
        <w:t>оферт претендентов</w:t>
      </w:r>
      <w:r w:rsidR="00C060FF" w:rsidRPr="008D5E0A">
        <w:rPr>
          <w:rFonts w:ascii="Times New Roman" w:hAnsi="Times New Roman"/>
          <w:sz w:val="24"/>
        </w:rPr>
        <w:t xml:space="preserve"> по тип</w:t>
      </w:r>
      <w:r w:rsidR="00C060FF">
        <w:rPr>
          <w:rFonts w:ascii="Times New Roman" w:hAnsi="Times New Roman"/>
          <w:sz w:val="24"/>
        </w:rPr>
        <w:t>у</w:t>
      </w:r>
      <w:r w:rsidR="00C060FF" w:rsidRPr="008D5E0A">
        <w:rPr>
          <w:rFonts w:ascii="Times New Roman" w:hAnsi="Times New Roman"/>
          <w:sz w:val="24"/>
        </w:rPr>
        <w:t xml:space="preserve"> сделк</w:t>
      </w:r>
      <w:r w:rsidR="00C060FF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44CA3">
        <w:rPr>
          <w:rFonts w:ascii="Times New Roman" w:hAnsi="Times New Roman"/>
          <w:sz w:val="24"/>
        </w:rPr>
        <w:t>1908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3B59F2">
        <w:rPr>
          <w:rFonts w:ascii="Times New Roman" w:hAnsi="Times New Roman"/>
          <w:sz w:val="23"/>
          <w:szCs w:val="23"/>
          <w:u w:val="single"/>
        </w:rPr>
        <w:t xml:space="preserve">Обслуживание </w:t>
      </w:r>
      <w:r w:rsidR="00044CA3">
        <w:rPr>
          <w:rFonts w:ascii="Times New Roman" w:hAnsi="Times New Roman"/>
          <w:sz w:val="23"/>
          <w:szCs w:val="23"/>
          <w:u w:val="single"/>
        </w:rPr>
        <w:t>объектов (промыслового, административного, социального назначения)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CD023E" w:rsidRPr="00C060FF" w:rsidRDefault="00CD023E" w:rsidP="00CD023E">
      <w:pPr>
        <w:pStyle w:val="ab"/>
        <w:spacing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331920" w:rsidRPr="00331920" w:rsidRDefault="005B0A3B" w:rsidP="0033192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При </w:t>
      </w:r>
      <w:r w:rsidR="001E61B4">
        <w:rPr>
          <w:rFonts w:ascii="Times New Roman" w:hAnsi="Times New Roman"/>
          <w:sz w:val="24"/>
        </w:rPr>
        <w:t>оказании услуг</w:t>
      </w:r>
      <w:r w:rsidRPr="000A6477">
        <w:rPr>
          <w:rFonts w:ascii="Times New Roman" w:hAnsi="Times New Roman"/>
          <w:sz w:val="24"/>
        </w:rPr>
        <w:t xml:space="preserve"> на объектах ОАО «СН-МНГ» Подрядчик соблюдает требования:</w:t>
      </w:r>
    </w:p>
    <w:tbl>
      <w:tblPr>
        <w:tblW w:w="10417" w:type="dxa"/>
        <w:tblLook w:val="01E0" w:firstRow="1" w:lastRow="1" w:firstColumn="1" w:lastColumn="1" w:noHBand="0" w:noVBand="0"/>
      </w:tblPr>
      <w:tblGrid>
        <w:gridCol w:w="10417"/>
      </w:tblGrid>
      <w:tr w:rsidR="00331920" w:rsidRPr="00331920" w:rsidTr="00ED1FB1">
        <w:trPr>
          <w:trHeight w:val="491"/>
        </w:trPr>
        <w:tc>
          <w:tcPr>
            <w:tcW w:w="10417" w:type="dxa"/>
            <w:vMerge w:val="restart"/>
          </w:tcPr>
          <w:tbl>
            <w:tblPr>
              <w:tblStyle w:val="af5"/>
              <w:tblW w:w="100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9549"/>
            </w:tblGrid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bCs/>
                      <w:sz w:val="24"/>
                    </w:rPr>
                    <w:t>Регламент взаимодействия структурных подразделений открытого акционерного общества «</w:t>
                  </w:r>
                  <w:proofErr w:type="spellStart"/>
                  <w:r w:rsidRPr="00ED1FB1">
                    <w:rPr>
                      <w:rFonts w:ascii="Times New Roman" w:hAnsi="Times New Roman"/>
                      <w:bCs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bCs/>
                      <w:sz w:val="24"/>
                    </w:rPr>
                    <w:t xml:space="preserve">-Мегионнефтегаз», подрядных организаций и охранных предприятий при обнаружении признаков хищения имущества открытого акционерного </w:t>
                  </w:r>
                  <w:r w:rsidRPr="00ED1FB1">
                    <w:rPr>
                      <w:rFonts w:ascii="Times New Roman" w:hAnsi="Times New Roman"/>
                      <w:bCs/>
                      <w:sz w:val="24"/>
                    </w:rPr>
                    <w:lastRenderedPageBreak/>
                    <w:t>общества «</w:t>
                  </w:r>
                  <w:proofErr w:type="spellStart"/>
                  <w:r w:rsidRPr="00ED1FB1">
                    <w:rPr>
                      <w:rFonts w:ascii="Times New Roman" w:hAnsi="Times New Roman"/>
                      <w:bCs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bCs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lastRenderedPageBreak/>
                    <w:t>2.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Стандарт «Общие требования, предъявляемые к подрядным организациям в открытом акционерном обществе «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>-Мегионнефтегаз» в области охраны труда, промышленной, пожарной и экологической безопасности»;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Стандарт «Транспортная безопасность в открытом акционерном обществе «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Стандарт «Порядок технического расследования и учета инцидентов на опасных производственных объектах открытого акционерного общества «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 xml:space="preserve">Стандарт « Расследование и учет происшествий в 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облсати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 xml:space="preserve"> охраны труда, промышленной безопасности и охраны окружающей среды, подготовка, распространение, учет извлеченных уроков и планов действий;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Положение о контрольно-пропускных пунктах открытого акционерного общества «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Процедура «Контроль употребления алкоголя, наркотических и токсических веществ;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Fonts w:ascii="Times New Roman" w:hAnsi="Times New Roman"/>
                      <w:sz w:val="24"/>
                    </w:rPr>
                    <w:t>Процедура «</w:t>
                  </w:r>
                  <w:proofErr w:type="gramStart"/>
                  <w:r w:rsidRPr="00ED1FB1">
                    <w:rPr>
                      <w:rFonts w:ascii="Times New Roman" w:hAnsi="Times New Roman"/>
                      <w:sz w:val="24"/>
                    </w:rPr>
                    <w:t>Контроль за</w:t>
                  </w:r>
                  <w:proofErr w:type="gramEnd"/>
                  <w:r w:rsidRPr="00ED1FB1">
                    <w:rPr>
                      <w:rFonts w:ascii="Times New Roman" w:hAnsi="Times New Roman"/>
                      <w:sz w:val="24"/>
                    </w:rPr>
                    <w:t xml:space="preserve"> безопасным проведением работ в открытом акционерном 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общесвте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 xml:space="preserve">  «</w:t>
                  </w:r>
                  <w:proofErr w:type="spellStart"/>
                  <w:r w:rsidRPr="00ED1FB1">
                    <w:rPr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Fonts w:ascii="Times New Roman" w:hAnsi="Times New Roman"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10.</w:t>
                  </w:r>
                </w:p>
              </w:tc>
              <w:tc>
                <w:tcPr>
                  <w:tcW w:w="9639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Style w:val="itemtext"/>
                      <w:rFonts w:ascii="Times New Roman" w:hAnsi="Times New Roman"/>
                      <w:sz w:val="24"/>
                    </w:rPr>
      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      </w:r>
                  <w:proofErr w:type="spellStart"/>
                  <w:r w:rsidRPr="00ED1FB1">
                    <w:rPr>
                      <w:rStyle w:val="itemtext"/>
                      <w:rFonts w:ascii="Times New Roman" w:hAnsi="Times New Roman"/>
                      <w:sz w:val="24"/>
                    </w:rPr>
                    <w:t>Славнефть</w:t>
                  </w:r>
                  <w:proofErr w:type="spellEnd"/>
                  <w:r w:rsidRPr="00ED1FB1">
                    <w:rPr>
                      <w:rStyle w:val="itemtext"/>
                      <w:rFonts w:ascii="Times New Roman" w:hAnsi="Times New Roman"/>
                      <w:sz w:val="24"/>
                    </w:rPr>
                    <w:t>-Мегионнефтегаз»;</w:t>
                  </w:r>
                </w:p>
              </w:tc>
            </w:tr>
            <w:tr w:rsidR="00ED1FB1" w:rsidTr="00ED1FB1">
              <w:tc>
                <w:tcPr>
                  <w:tcW w:w="426" w:type="dxa"/>
                </w:tcPr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11.</w:t>
                  </w:r>
                </w:p>
              </w:tc>
              <w:tc>
                <w:tcPr>
                  <w:tcW w:w="9639" w:type="dxa"/>
                </w:tcPr>
                <w:p w:rsid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D1FB1">
                    <w:rPr>
                      <w:rStyle w:val="itemtext"/>
                      <w:rFonts w:ascii="Times New Roman" w:hAnsi="Times New Roman"/>
                      <w:sz w:val="24"/>
                    </w:rPr>
                    <w:t>Регламент взаимодействия ОАО «СН-МНГ» с Подрядными организациями в процессе привлечения Субподрядных организаций</w:t>
                  </w:r>
                  <w:r w:rsidRPr="00ED1FB1">
                    <w:rPr>
                      <w:rFonts w:ascii="Times New Roman" w:hAnsi="Times New Roman"/>
                      <w:sz w:val="24"/>
                    </w:rPr>
                    <w:t>.</w:t>
                  </w:r>
                </w:p>
                <w:p w:rsidR="00ED1FB1" w:rsidRPr="00ED1FB1" w:rsidRDefault="00ED1FB1" w:rsidP="00F93D92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331920" w:rsidRPr="00331920" w:rsidRDefault="00331920" w:rsidP="00ED1FB1">
            <w:pPr>
              <w:pStyle w:val="ab"/>
              <w:widowControl w:val="0"/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31920" w:rsidRPr="00331920" w:rsidTr="00ED1FB1">
        <w:trPr>
          <w:trHeight w:val="317"/>
        </w:trPr>
        <w:tc>
          <w:tcPr>
            <w:tcW w:w="10417" w:type="dxa"/>
            <w:vMerge/>
          </w:tcPr>
          <w:p w:rsidR="00331920" w:rsidRPr="00331920" w:rsidRDefault="00331920" w:rsidP="00331920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31920" w:rsidRPr="00331920" w:rsidTr="00ED1FB1">
        <w:trPr>
          <w:trHeight w:val="276"/>
        </w:trPr>
        <w:tc>
          <w:tcPr>
            <w:tcW w:w="10417" w:type="dxa"/>
            <w:vMerge/>
          </w:tcPr>
          <w:p w:rsidR="00331920" w:rsidRPr="00331920" w:rsidRDefault="00331920" w:rsidP="003319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B61E9" w:rsidRPr="00F97294" w:rsidRDefault="007B61E9" w:rsidP="0033192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E6637" w:rsidRDefault="006E6637" w:rsidP="000127F9">
      <w:pPr>
        <w:jc w:val="both"/>
        <w:rPr>
          <w:rFonts w:ascii="Times New Roman" w:hAnsi="Times New Roman"/>
          <w:sz w:val="24"/>
        </w:rPr>
      </w:pPr>
    </w:p>
    <w:p w:rsidR="006E6637" w:rsidRPr="000127F9" w:rsidRDefault="006E663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512C3" w:rsidRPr="000127F9" w:rsidRDefault="004512C3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044CA3" w:rsidRDefault="00044CA3" w:rsidP="000127F9">
      <w:pPr>
        <w:jc w:val="right"/>
        <w:rPr>
          <w:rFonts w:ascii="Times New Roman" w:hAnsi="Times New Roman"/>
          <w:b/>
          <w:sz w:val="24"/>
        </w:rPr>
      </w:pPr>
    </w:p>
    <w:p w:rsidR="00044CA3" w:rsidRDefault="00044CA3" w:rsidP="000127F9">
      <w:pPr>
        <w:jc w:val="right"/>
        <w:rPr>
          <w:rFonts w:ascii="Times New Roman" w:hAnsi="Times New Roman"/>
          <w:b/>
          <w:sz w:val="24"/>
        </w:rPr>
      </w:pPr>
    </w:p>
    <w:p w:rsidR="001E61B4" w:rsidRDefault="001E61B4" w:rsidP="000127F9">
      <w:pPr>
        <w:jc w:val="right"/>
        <w:rPr>
          <w:rFonts w:ascii="Times New Roman" w:hAnsi="Times New Roman"/>
          <w:b/>
          <w:sz w:val="24"/>
        </w:rPr>
      </w:pPr>
    </w:p>
    <w:p w:rsidR="001E61B4" w:rsidRDefault="001E61B4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CD023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</w:p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proofErr w:type="gramStart"/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п</w:t>
            </w:r>
            <w:proofErr w:type="gramEnd"/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B59F2">
      <w:headerReference w:type="default" r:id="rId14"/>
      <w:pgSz w:w="11906" w:h="16838"/>
      <w:pgMar w:top="254" w:right="424" w:bottom="28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A5" w:rsidRDefault="001467A5">
      <w:pPr>
        <w:spacing w:before="0"/>
      </w:pPr>
      <w:r>
        <w:separator/>
      </w:r>
    </w:p>
  </w:endnote>
  <w:endnote w:type="continuationSeparator" w:id="0">
    <w:p w:rsidR="001467A5" w:rsidRDefault="001467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A5" w:rsidRDefault="001467A5">
      <w:pPr>
        <w:spacing w:before="0"/>
      </w:pPr>
      <w:r>
        <w:separator/>
      </w:r>
    </w:p>
  </w:footnote>
  <w:footnote w:type="continuationSeparator" w:id="0">
    <w:p w:rsidR="001467A5" w:rsidRDefault="001467A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467A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6875B5B"/>
    <w:multiLevelType w:val="hybridMultilevel"/>
    <w:tmpl w:val="1B56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20"/>
  </w:num>
  <w:num w:numId="4">
    <w:abstractNumId w:val="21"/>
  </w:num>
  <w:num w:numId="5">
    <w:abstractNumId w:val="9"/>
  </w:num>
  <w:num w:numId="6">
    <w:abstractNumId w:val="14"/>
  </w:num>
  <w:num w:numId="7">
    <w:abstractNumId w:val="1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17"/>
  </w:num>
  <w:num w:numId="15">
    <w:abstractNumId w:val="6"/>
  </w:num>
  <w:num w:numId="16">
    <w:abstractNumId w:val="13"/>
  </w:num>
  <w:num w:numId="17">
    <w:abstractNumId w:val="18"/>
  </w:num>
  <w:num w:numId="18">
    <w:abstractNumId w:val="5"/>
  </w:num>
  <w:num w:numId="19">
    <w:abstractNumId w:val="0"/>
  </w:num>
  <w:num w:numId="20">
    <w:abstractNumId w:val="4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4CA3"/>
    <w:rsid w:val="0004530B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467A5"/>
    <w:rsid w:val="00157EA4"/>
    <w:rsid w:val="00163391"/>
    <w:rsid w:val="00166F4E"/>
    <w:rsid w:val="00185706"/>
    <w:rsid w:val="0018713E"/>
    <w:rsid w:val="001876F4"/>
    <w:rsid w:val="00195D98"/>
    <w:rsid w:val="001A2DF9"/>
    <w:rsid w:val="001A3589"/>
    <w:rsid w:val="001A39DE"/>
    <w:rsid w:val="001B38B7"/>
    <w:rsid w:val="001B6D6E"/>
    <w:rsid w:val="001C6CC4"/>
    <w:rsid w:val="001C7C15"/>
    <w:rsid w:val="001E2A1A"/>
    <w:rsid w:val="001E61B4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4308"/>
    <w:rsid w:val="002A5103"/>
    <w:rsid w:val="002A7B06"/>
    <w:rsid w:val="002B083A"/>
    <w:rsid w:val="002D00B5"/>
    <w:rsid w:val="002E6752"/>
    <w:rsid w:val="002F4522"/>
    <w:rsid w:val="00303C67"/>
    <w:rsid w:val="0030705E"/>
    <w:rsid w:val="0030775A"/>
    <w:rsid w:val="0033013F"/>
    <w:rsid w:val="00331920"/>
    <w:rsid w:val="003340C3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B59F2"/>
    <w:rsid w:val="003B7C92"/>
    <w:rsid w:val="003D03ED"/>
    <w:rsid w:val="003D5CCC"/>
    <w:rsid w:val="003E624E"/>
    <w:rsid w:val="003F1714"/>
    <w:rsid w:val="00400A11"/>
    <w:rsid w:val="00403CA5"/>
    <w:rsid w:val="00404678"/>
    <w:rsid w:val="00433159"/>
    <w:rsid w:val="004341CF"/>
    <w:rsid w:val="004350C2"/>
    <w:rsid w:val="004512C3"/>
    <w:rsid w:val="00475586"/>
    <w:rsid w:val="00487D2E"/>
    <w:rsid w:val="004902A4"/>
    <w:rsid w:val="00497F42"/>
    <w:rsid w:val="004A0C9C"/>
    <w:rsid w:val="004D21C9"/>
    <w:rsid w:val="004D4A54"/>
    <w:rsid w:val="004D66A3"/>
    <w:rsid w:val="004E5AD6"/>
    <w:rsid w:val="004F4E44"/>
    <w:rsid w:val="004F546F"/>
    <w:rsid w:val="004F6B25"/>
    <w:rsid w:val="00512C6D"/>
    <w:rsid w:val="0051640B"/>
    <w:rsid w:val="005278AB"/>
    <w:rsid w:val="00546FD8"/>
    <w:rsid w:val="0055651B"/>
    <w:rsid w:val="00557C26"/>
    <w:rsid w:val="00565F5B"/>
    <w:rsid w:val="0058321C"/>
    <w:rsid w:val="00586FE4"/>
    <w:rsid w:val="005877E1"/>
    <w:rsid w:val="00591406"/>
    <w:rsid w:val="00593AB4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14D8"/>
    <w:rsid w:val="006575C1"/>
    <w:rsid w:val="00692B1B"/>
    <w:rsid w:val="006B0867"/>
    <w:rsid w:val="006D3B1A"/>
    <w:rsid w:val="006E6637"/>
    <w:rsid w:val="006F47E3"/>
    <w:rsid w:val="007049F9"/>
    <w:rsid w:val="007144D1"/>
    <w:rsid w:val="0071550D"/>
    <w:rsid w:val="00736D94"/>
    <w:rsid w:val="00754F58"/>
    <w:rsid w:val="007A135E"/>
    <w:rsid w:val="007A5ECD"/>
    <w:rsid w:val="007B61E9"/>
    <w:rsid w:val="007C69D8"/>
    <w:rsid w:val="007D27E6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C7542"/>
    <w:rsid w:val="008D4F06"/>
    <w:rsid w:val="008D5E0A"/>
    <w:rsid w:val="008D6F5A"/>
    <w:rsid w:val="008D71B1"/>
    <w:rsid w:val="008E3006"/>
    <w:rsid w:val="008F2B4A"/>
    <w:rsid w:val="008F2E0E"/>
    <w:rsid w:val="0092380D"/>
    <w:rsid w:val="009258E2"/>
    <w:rsid w:val="00937663"/>
    <w:rsid w:val="00942AC3"/>
    <w:rsid w:val="0096095C"/>
    <w:rsid w:val="00963583"/>
    <w:rsid w:val="00963D7F"/>
    <w:rsid w:val="00981FD5"/>
    <w:rsid w:val="009821F1"/>
    <w:rsid w:val="00996D20"/>
    <w:rsid w:val="009A35A4"/>
    <w:rsid w:val="009C792D"/>
    <w:rsid w:val="009D0283"/>
    <w:rsid w:val="00A16425"/>
    <w:rsid w:val="00A2665F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4C01"/>
    <w:rsid w:val="00AD5261"/>
    <w:rsid w:val="00B05352"/>
    <w:rsid w:val="00B10BB2"/>
    <w:rsid w:val="00B1596B"/>
    <w:rsid w:val="00B21C57"/>
    <w:rsid w:val="00B419EF"/>
    <w:rsid w:val="00B64CBC"/>
    <w:rsid w:val="00B77356"/>
    <w:rsid w:val="00B86E53"/>
    <w:rsid w:val="00B96C27"/>
    <w:rsid w:val="00BA77CE"/>
    <w:rsid w:val="00BC0B07"/>
    <w:rsid w:val="00BC44E4"/>
    <w:rsid w:val="00BD40B8"/>
    <w:rsid w:val="00BD5B3B"/>
    <w:rsid w:val="00BE4B15"/>
    <w:rsid w:val="00BF2618"/>
    <w:rsid w:val="00C060FF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A057C"/>
    <w:rsid w:val="00CA10C5"/>
    <w:rsid w:val="00CB3678"/>
    <w:rsid w:val="00CD023E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0DE"/>
    <w:rsid w:val="00DA33E8"/>
    <w:rsid w:val="00DA554C"/>
    <w:rsid w:val="00DC3C1A"/>
    <w:rsid w:val="00DC6707"/>
    <w:rsid w:val="00DD070C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1FB1"/>
    <w:rsid w:val="00ED3854"/>
    <w:rsid w:val="00EF7057"/>
    <w:rsid w:val="00F00D7B"/>
    <w:rsid w:val="00F024FC"/>
    <w:rsid w:val="00F0465D"/>
    <w:rsid w:val="00F24DB3"/>
    <w:rsid w:val="00F24F77"/>
    <w:rsid w:val="00F34618"/>
    <w:rsid w:val="00F3476B"/>
    <w:rsid w:val="00F52E67"/>
    <w:rsid w:val="00F937CE"/>
    <w:rsid w:val="00F96C0B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uiPriority w:val="99"/>
    <w:rsid w:val="002A4308"/>
    <w:pPr>
      <w:ind w:firstLine="567"/>
      <w:jc w:val="both"/>
    </w:pPr>
    <w:rPr>
      <w:snapToGrid w:val="0"/>
      <w:szCs w:val="20"/>
    </w:rPr>
  </w:style>
  <w:style w:type="paragraph" w:styleId="2">
    <w:name w:val="Body Text 2"/>
    <w:basedOn w:val="a0"/>
    <w:link w:val="20"/>
    <w:uiPriority w:val="99"/>
    <w:semiHidden/>
    <w:unhideWhenUsed/>
    <w:rsid w:val="0033192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31920"/>
    <w:rPr>
      <w:rFonts w:ascii="Arial" w:eastAsia="Times New Roman" w:hAnsi="Arial" w:cs="Times New Roman"/>
      <w:szCs w:val="24"/>
      <w:lang w:eastAsia="ru-RU"/>
    </w:rPr>
  </w:style>
  <w:style w:type="character" w:customStyle="1" w:styleId="itemtext">
    <w:name w:val="itemtext"/>
    <w:rsid w:val="00ED1FB1"/>
  </w:style>
  <w:style w:type="table" w:styleId="af5">
    <w:name w:val="Table Grid"/>
    <w:basedOn w:val="a2"/>
    <w:uiPriority w:val="59"/>
    <w:rsid w:val="00ED1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uiPriority w:val="99"/>
    <w:rsid w:val="002A4308"/>
    <w:pPr>
      <w:ind w:firstLine="567"/>
      <w:jc w:val="both"/>
    </w:pPr>
    <w:rPr>
      <w:snapToGrid w:val="0"/>
      <w:szCs w:val="20"/>
    </w:rPr>
  </w:style>
  <w:style w:type="paragraph" w:styleId="2">
    <w:name w:val="Body Text 2"/>
    <w:basedOn w:val="a0"/>
    <w:link w:val="20"/>
    <w:uiPriority w:val="99"/>
    <w:semiHidden/>
    <w:unhideWhenUsed/>
    <w:rsid w:val="0033192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31920"/>
    <w:rPr>
      <w:rFonts w:ascii="Arial" w:eastAsia="Times New Roman" w:hAnsi="Arial" w:cs="Times New Roman"/>
      <w:szCs w:val="24"/>
      <w:lang w:eastAsia="ru-RU"/>
    </w:rPr>
  </w:style>
  <w:style w:type="character" w:customStyle="1" w:styleId="itemtext">
    <w:name w:val="itemtext"/>
    <w:rsid w:val="00ED1FB1"/>
  </w:style>
  <w:style w:type="table" w:styleId="af5">
    <w:name w:val="Table Grid"/>
    <w:basedOn w:val="a2"/>
    <w:uiPriority w:val="59"/>
    <w:rsid w:val="00ED1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okare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rebenevAP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evchukS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B2B5E-BEA2-4BA3-BA1A-F6623EAED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8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60</cp:revision>
  <cp:lastPrinted>2014-09-24T05:07:00Z</cp:lastPrinted>
  <dcterms:created xsi:type="dcterms:W3CDTF">2014-08-04T11:36:00Z</dcterms:created>
  <dcterms:modified xsi:type="dcterms:W3CDTF">2014-10-09T05:49:00Z</dcterms:modified>
</cp:coreProperties>
</file>