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15" w:rsidRPr="00017303" w:rsidRDefault="00B03615" w:rsidP="00B03615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242692289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017303">
        <w:rPr>
          <w:rFonts w:eastAsia="Batang"/>
          <w:bCs/>
          <w:highlight w:val="lightGray"/>
          <w:lang w:eastAsia="ko-KR"/>
        </w:rPr>
        <w:t>2</w:t>
      </w:r>
    </w:p>
    <w:p w:rsidR="00B03615" w:rsidRPr="00005E24" w:rsidRDefault="00B03615" w:rsidP="00B03615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B03615" w:rsidRPr="000F657D" w:rsidRDefault="00B03615" w:rsidP="00B03615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242692289"/>
    <w:p w:rsidR="00B03615" w:rsidRPr="00B35883" w:rsidRDefault="00B03615" w:rsidP="00B03615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B03615" w:rsidRPr="00017303" w:rsidRDefault="00017303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услуг и порядок технической поддержки ПО </w:t>
      </w:r>
      <w:permStart w:id="1669998573" w:edGrp="everyone"/>
      <w:r w:rsidR="00094EB0">
        <w:rPr>
          <w:b/>
          <w:bCs/>
          <w:sz w:val="22"/>
          <w:szCs w:val="22"/>
        </w:rPr>
        <w:t>«</w:t>
      </w:r>
      <w:proofErr w:type="spellStart"/>
      <w:r w:rsidR="00094EB0">
        <w:rPr>
          <w:b/>
          <w:bCs/>
          <w:sz w:val="22"/>
          <w:szCs w:val="22"/>
        </w:rPr>
        <w:t>ОТ.Программа</w:t>
      </w:r>
      <w:proofErr w:type="spellEnd"/>
      <w:r w:rsidR="00094EB0">
        <w:rPr>
          <w:b/>
          <w:bCs/>
          <w:sz w:val="22"/>
          <w:szCs w:val="22"/>
        </w:rPr>
        <w:t xml:space="preserve"> ГТМ</w:t>
      </w:r>
      <w:bookmarkStart w:id="0" w:name="_GoBack"/>
      <w:bookmarkEnd w:id="0"/>
      <w:r w:rsidR="00094EB0">
        <w:rPr>
          <w:b/>
          <w:bCs/>
          <w:sz w:val="22"/>
          <w:szCs w:val="22"/>
        </w:rPr>
        <w:t>»</w:t>
      </w:r>
      <w:permEnd w:id="1669998573"/>
    </w:p>
    <w:p w:rsidR="00B03615" w:rsidRPr="00017303" w:rsidRDefault="00B03615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B03615" w:rsidRP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 w:rsidRPr="00017303">
        <w:rPr>
          <w:b/>
          <w:sz w:val="22"/>
          <w:szCs w:val="22"/>
        </w:rPr>
        <w:t>Перечень услуг.</w:t>
      </w:r>
    </w:p>
    <w:p w:rsidR="00017303" w:rsidRPr="002277CF" w:rsidRDefault="00017303" w:rsidP="00017303">
      <w:pPr>
        <w:pStyle w:val="a5"/>
        <w:ind w:left="720" w:firstLine="0"/>
        <w:rPr>
          <w:szCs w:val="24"/>
        </w:rPr>
      </w:pPr>
      <w:r w:rsidRPr="002277CF">
        <w:rPr>
          <w:szCs w:val="24"/>
        </w:rPr>
        <w:t>В перечень услуг входит следующая техническая поддержка:</w:t>
      </w:r>
    </w:p>
    <w:p w:rsidR="002277CF" w:rsidRPr="002277CF" w:rsidRDefault="002277CF" w:rsidP="00830888">
      <w:pPr>
        <w:pStyle w:val="a5"/>
        <w:ind w:left="284" w:firstLine="0"/>
        <w:rPr>
          <w:color w:val="000000"/>
          <w:spacing w:val="-4"/>
          <w:szCs w:val="24"/>
        </w:rPr>
      </w:pPr>
      <w:r w:rsidRPr="002277CF">
        <w:rPr>
          <w:color w:val="000000"/>
          <w:spacing w:val="1"/>
          <w:szCs w:val="24"/>
        </w:rPr>
        <w:t xml:space="preserve">Услуги по технической поддержке </w:t>
      </w:r>
      <w:r w:rsidR="00830888" w:rsidRPr="002277CF">
        <w:rPr>
          <w:color w:val="000000"/>
          <w:spacing w:val="1"/>
          <w:szCs w:val="24"/>
        </w:rPr>
        <w:t xml:space="preserve">представляют собой перечень мероприятий, необходимых для </w:t>
      </w:r>
      <w:r w:rsidR="00830888" w:rsidRPr="002277CF">
        <w:rPr>
          <w:color w:val="000000"/>
          <w:spacing w:val="-4"/>
          <w:szCs w:val="24"/>
        </w:rPr>
        <w:t>поддержания работоспособности сопровождаемого ПО информационной системы «</w:t>
      </w:r>
      <w:proofErr w:type="spellStart"/>
      <w:r w:rsidR="00830888" w:rsidRPr="002277CF">
        <w:rPr>
          <w:color w:val="000000"/>
          <w:spacing w:val="-4"/>
          <w:szCs w:val="24"/>
        </w:rPr>
        <w:t>ОТ</w:t>
      </w:r>
      <w:proofErr w:type="gramStart"/>
      <w:r w:rsidR="00830888" w:rsidRPr="002277CF">
        <w:rPr>
          <w:color w:val="000000"/>
          <w:spacing w:val="-4"/>
          <w:szCs w:val="24"/>
        </w:rPr>
        <w:t>.П</w:t>
      </w:r>
      <w:proofErr w:type="gramEnd"/>
      <w:r w:rsidR="00830888" w:rsidRPr="002277CF">
        <w:rPr>
          <w:color w:val="000000"/>
          <w:spacing w:val="-4"/>
          <w:szCs w:val="24"/>
        </w:rPr>
        <w:t>рограмма</w:t>
      </w:r>
      <w:proofErr w:type="spellEnd"/>
      <w:r w:rsidR="00830888" w:rsidRPr="002277CF">
        <w:rPr>
          <w:color w:val="000000"/>
          <w:spacing w:val="-4"/>
          <w:szCs w:val="24"/>
        </w:rPr>
        <w:t xml:space="preserve"> ГТМ». </w:t>
      </w:r>
    </w:p>
    <w:p w:rsidR="00830888" w:rsidRPr="002277CF" w:rsidRDefault="00830888" w:rsidP="00830888">
      <w:pPr>
        <w:pStyle w:val="a5"/>
        <w:ind w:left="284" w:firstLine="0"/>
        <w:rPr>
          <w:color w:val="000000"/>
          <w:spacing w:val="-4"/>
          <w:szCs w:val="24"/>
        </w:rPr>
      </w:pPr>
      <w:r w:rsidRPr="002277CF">
        <w:rPr>
          <w:color w:val="000000"/>
          <w:spacing w:val="-4"/>
          <w:szCs w:val="24"/>
        </w:rPr>
        <w:t>Услуги оказываются в перечне и объеме, указанном в таблице «Состав усл</w:t>
      </w:r>
      <w:r w:rsidR="002277CF" w:rsidRPr="002277CF">
        <w:rPr>
          <w:color w:val="000000"/>
          <w:spacing w:val="-4"/>
          <w:szCs w:val="24"/>
        </w:rPr>
        <w:t>уг»: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2"/>
        <w:gridCol w:w="8208"/>
      </w:tblGrid>
      <w:tr w:rsidR="00830888" w:rsidRPr="002277CF" w:rsidTr="00830888">
        <w:trPr>
          <w:trHeight w:hRule="exact" w:val="25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26"/>
            </w:pPr>
            <w:r w:rsidRPr="002277CF">
              <w:rPr>
                <w:color w:val="000000"/>
              </w:rPr>
              <w:t>№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062"/>
            </w:pPr>
            <w:r w:rsidRPr="002277CF">
              <w:rPr>
                <w:color w:val="000000"/>
                <w:spacing w:val="-6"/>
              </w:rPr>
              <w:t>Составляющая Услуга</w:t>
            </w:r>
          </w:p>
        </w:tc>
      </w:tr>
      <w:tr w:rsidR="00830888" w:rsidRPr="002277CF" w:rsidTr="00830888">
        <w:trPr>
          <w:trHeight w:hRule="exact" w:val="1296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70"/>
            </w:pPr>
            <w:r w:rsidRPr="002277CF">
              <w:rPr>
                <w:color w:val="000000"/>
              </w:rPr>
              <w:t>1.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spacing w:line="226" w:lineRule="exact"/>
            </w:pPr>
            <w:r w:rsidRPr="002277CF">
              <w:rPr>
                <w:b/>
                <w:color w:val="000000"/>
                <w:spacing w:val="1"/>
              </w:rPr>
              <w:t>Первая линия технической поддержки по телефону</w:t>
            </w:r>
            <w:r w:rsidRPr="002277CF">
              <w:rPr>
                <w:color w:val="000000"/>
                <w:spacing w:val="1"/>
              </w:rPr>
              <w:t xml:space="preserve"> ________________</w:t>
            </w:r>
          </w:p>
          <w:p w:rsidR="00830888" w:rsidRPr="002277CF" w:rsidRDefault="00830888" w:rsidP="00463782">
            <w:pPr>
              <w:shd w:val="clear" w:color="auto" w:fill="FFFFFF"/>
              <w:spacing w:line="226" w:lineRule="exact"/>
              <w:ind w:right="38"/>
            </w:pPr>
            <w:r w:rsidRPr="002277CF">
              <w:rPr>
                <w:color w:val="000000"/>
                <w:spacing w:val="-3"/>
              </w:rPr>
              <w:t>-     консультации конечных пользователей ПО с понедельника по пятницу в период с 08:00 по 17:00 по времени Заказчика по вопросам функционирования ПО (</w:t>
            </w:r>
            <w:proofErr w:type="gramStart"/>
            <w:r w:rsidRPr="002277CF">
              <w:rPr>
                <w:color w:val="000000"/>
                <w:spacing w:val="-3"/>
              </w:rPr>
              <w:t>сценарий</w:t>
            </w:r>
            <w:proofErr w:type="gramEnd"/>
            <w:r w:rsidRPr="002277CF">
              <w:rPr>
                <w:color w:val="000000"/>
                <w:spacing w:val="-3"/>
              </w:rPr>
              <w:t xml:space="preserve">    что </w:t>
            </w:r>
            <w:r w:rsidRPr="002277CF">
              <w:rPr>
                <w:color w:val="000000"/>
                <w:spacing w:val="-4"/>
              </w:rPr>
              <w:t xml:space="preserve">нужно сделать в </w:t>
            </w:r>
            <w:r w:rsidRPr="002277CF">
              <w:rPr>
                <w:color w:val="000000"/>
                <w:spacing w:val="-4"/>
                <w:lang w:val="en-US"/>
              </w:rPr>
              <w:t>IT</w:t>
            </w:r>
            <w:r w:rsidRPr="002277CF">
              <w:rPr>
                <w:color w:val="000000"/>
                <w:spacing w:val="-4"/>
              </w:rPr>
              <w:t xml:space="preserve">-решении, чтобы выполнить поставленную задачу). </w:t>
            </w:r>
          </w:p>
        </w:tc>
      </w:tr>
      <w:tr w:rsidR="00830888" w:rsidRPr="002277CF" w:rsidTr="002277CF">
        <w:trPr>
          <w:trHeight w:hRule="exact" w:val="3253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50"/>
            </w:pPr>
            <w:r w:rsidRPr="002277CF">
              <w:rPr>
                <w:color w:val="000000"/>
              </w:rPr>
              <w:t>2.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830888" w:rsidP="00463782">
            <w:pPr>
              <w:shd w:val="clear" w:color="auto" w:fill="FFFFFF"/>
              <w:spacing w:line="221" w:lineRule="exact"/>
              <w:rPr>
                <w:b/>
              </w:rPr>
            </w:pPr>
            <w:r w:rsidRPr="002277CF">
              <w:rPr>
                <w:b/>
                <w:color w:val="000000"/>
                <w:spacing w:val="3"/>
              </w:rPr>
              <w:t xml:space="preserve">Прием и обработка заявок линией </w:t>
            </w:r>
            <w:proofErr w:type="spellStart"/>
            <w:r w:rsidRPr="002277CF">
              <w:rPr>
                <w:b/>
                <w:color w:val="000000"/>
                <w:spacing w:val="3"/>
              </w:rPr>
              <w:t>вендорской</w:t>
            </w:r>
            <w:proofErr w:type="spellEnd"/>
            <w:r w:rsidRPr="002277CF">
              <w:rPr>
                <w:b/>
                <w:color w:val="000000"/>
                <w:spacing w:val="3"/>
              </w:rPr>
              <w:t xml:space="preserve"> технической поддержки: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</w:pPr>
            <w:r w:rsidRPr="002277CF">
              <w:t xml:space="preserve"> -     </w:t>
            </w:r>
            <w:r w:rsidR="00830888" w:rsidRPr="002277CF">
              <w:rPr>
                <w:color w:val="000000"/>
                <w:spacing w:val="-4"/>
              </w:rPr>
              <w:t xml:space="preserve">Регистрация заявок представителей заказчика, отправленных на </w:t>
            </w:r>
            <w:r w:rsidR="00830888" w:rsidRPr="002277CF">
              <w:rPr>
                <w:color w:val="000000"/>
                <w:spacing w:val="-4"/>
                <w:lang w:val="en-US"/>
              </w:rPr>
              <w:t>e</w:t>
            </w:r>
            <w:r w:rsidR="00830888" w:rsidRPr="002277CF">
              <w:rPr>
                <w:color w:val="000000"/>
                <w:spacing w:val="-4"/>
              </w:rPr>
              <w:t>-</w:t>
            </w:r>
            <w:r w:rsidR="00830888" w:rsidRPr="002277CF">
              <w:rPr>
                <w:color w:val="000000"/>
                <w:spacing w:val="-4"/>
                <w:lang w:val="en-US"/>
              </w:rPr>
              <w:t>mail</w:t>
            </w:r>
            <w:r w:rsidR="00830888" w:rsidRPr="002277CF">
              <w:rPr>
                <w:color w:val="000000"/>
                <w:spacing w:val="-4"/>
              </w:rPr>
              <w:t xml:space="preserve"> </w:t>
            </w:r>
            <w:hyperlink r:id="rId8" w:history="1">
              <w:r w:rsidRPr="002277CF">
                <w:rPr>
                  <w:rStyle w:val="a9"/>
                  <w:spacing w:val="-4"/>
                  <w:lang w:val="en-US"/>
                </w:rPr>
                <w:t>support</w:t>
              </w:r>
              <w:r w:rsidRPr="002277CF">
                <w:rPr>
                  <w:rStyle w:val="a9"/>
                  <w:spacing w:val="-4"/>
                </w:rPr>
                <w:t>@</w:t>
              </w:r>
              <w:proofErr w:type="spellStart"/>
              <w:r w:rsidRPr="002277CF">
                <w:rPr>
                  <w:rStyle w:val="a9"/>
                  <w:spacing w:val="-4"/>
                  <w:lang w:val="en-US"/>
                </w:rPr>
                <w:t>ot</w:t>
              </w:r>
              <w:proofErr w:type="spellEnd"/>
              <w:r w:rsidRPr="002277CF">
                <w:rPr>
                  <w:rStyle w:val="a9"/>
                  <w:spacing w:val="-4"/>
                </w:rPr>
                <w:t>-</w:t>
              </w:r>
              <w:r w:rsidRPr="002277CF">
                <w:rPr>
                  <w:rStyle w:val="a9"/>
                  <w:spacing w:val="-5"/>
                  <w:lang w:val="en-US"/>
                </w:rPr>
                <w:t>oil</w:t>
              </w:r>
              <w:r w:rsidRPr="002277CF">
                <w:rPr>
                  <w:rStyle w:val="a9"/>
                  <w:spacing w:val="-5"/>
                </w:rPr>
                <w:t>.</w:t>
              </w:r>
              <w:r w:rsidRPr="002277CF">
                <w:rPr>
                  <w:rStyle w:val="a9"/>
                  <w:spacing w:val="-5"/>
                  <w:lang w:val="en-US"/>
                </w:rPr>
                <w:t>com</w:t>
              </w:r>
            </w:hyperlink>
            <w:r w:rsidR="00830888" w:rsidRPr="002277CF">
              <w:rPr>
                <w:color w:val="000000"/>
                <w:spacing w:val="-5"/>
              </w:rPr>
              <w:t>;</w:t>
            </w:r>
          </w:p>
          <w:p w:rsidR="00463782" w:rsidRPr="002277CF" w:rsidRDefault="00830888" w:rsidP="00463782">
            <w:pPr>
              <w:shd w:val="clear" w:color="auto" w:fill="FFFFFF"/>
              <w:spacing w:line="221" w:lineRule="exact"/>
              <w:ind w:right="14"/>
              <w:rPr>
                <w:color w:val="000000"/>
                <w:spacing w:val="-4"/>
              </w:rPr>
            </w:pPr>
            <w:r w:rsidRPr="002277CF">
              <w:rPr>
                <w:color w:val="000000"/>
                <w:spacing w:val="-5"/>
              </w:rPr>
              <w:t xml:space="preserve"> </w:t>
            </w:r>
            <w:r w:rsidRPr="002277CF">
              <w:rPr>
                <w:color w:val="000000"/>
                <w:spacing w:val="-3"/>
              </w:rPr>
              <w:t xml:space="preserve">-     Организация доступа представителя Заказчика (первой линии технической поддержки Заказчика) на </w:t>
            </w:r>
            <w:r w:rsidRPr="002277CF">
              <w:rPr>
                <w:color w:val="000000"/>
                <w:spacing w:val="-3"/>
                <w:lang w:val="en-US"/>
              </w:rPr>
              <w:t>web</w:t>
            </w:r>
            <w:r w:rsidRPr="002277CF">
              <w:rPr>
                <w:color w:val="000000"/>
                <w:spacing w:val="-3"/>
              </w:rPr>
              <w:t>-портале работы с заявками «</w:t>
            </w:r>
            <w:proofErr w:type="spellStart"/>
            <w:r w:rsidRPr="002277CF">
              <w:rPr>
                <w:color w:val="000000"/>
                <w:spacing w:val="-3"/>
                <w:lang w:val="en-US"/>
              </w:rPr>
              <w:t>Subtrace</w:t>
            </w:r>
            <w:proofErr w:type="spellEnd"/>
            <w:r w:rsidRPr="002277CF">
              <w:rPr>
                <w:color w:val="000000"/>
                <w:spacing w:val="-3"/>
              </w:rPr>
              <w:t xml:space="preserve">» для оформления и контроля </w:t>
            </w:r>
            <w:r w:rsidRPr="002277CF">
              <w:rPr>
                <w:color w:val="000000"/>
                <w:spacing w:val="-4"/>
              </w:rPr>
              <w:t>исполнения заявок п</w:t>
            </w:r>
            <w:r w:rsidR="00463782" w:rsidRPr="002277CF">
              <w:rPr>
                <w:color w:val="000000"/>
                <w:spacing w:val="-4"/>
              </w:rPr>
              <w:t xml:space="preserve">о вопросам функционирования </w:t>
            </w:r>
            <w:proofErr w:type="gramStart"/>
            <w:r w:rsidR="00463782" w:rsidRPr="002277CF">
              <w:rPr>
                <w:color w:val="000000"/>
                <w:spacing w:val="-4"/>
              </w:rPr>
              <w:t>ПО</w:t>
            </w:r>
            <w:proofErr w:type="gramEnd"/>
            <w:r w:rsidR="00463782" w:rsidRPr="002277CF">
              <w:rPr>
                <w:color w:val="000000"/>
                <w:spacing w:val="-4"/>
              </w:rPr>
              <w:t>;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ind w:right="14"/>
              <w:rPr>
                <w:color w:val="000000"/>
                <w:spacing w:val="-4"/>
              </w:rPr>
            </w:pPr>
            <w:r w:rsidRPr="002277CF">
              <w:rPr>
                <w:color w:val="000000"/>
                <w:spacing w:val="-4"/>
              </w:rPr>
              <w:t xml:space="preserve"> -      О</w:t>
            </w:r>
            <w:r w:rsidR="00830888" w:rsidRPr="002277CF">
              <w:rPr>
                <w:color w:val="000000"/>
                <w:spacing w:val="-5"/>
              </w:rPr>
              <w:t>бработка заявок Заказчика, отправле</w:t>
            </w:r>
            <w:r w:rsidRPr="002277CF">
              <w:rPr>
                <w:color w:val="000000"/>
                <w:spacing w:val="-5"/>
              </w:rPr>
              <w:t xml:space="preserve">нных на адрес электронной почты </w:t>
            </w:r>
            <w:hyperlink r:id="rId9" w:history="1">
              <w:r w:rsidRPr="002277CF">
                <w:rPr>
                  <w:rStyle w:val="a9"/>
                  <w:spacing w:val="-4"/>
                  <w:lang w:val="en-US"/>
                </w:rPr>
                <w:t>support</w:t>
              </w:r>
              <w:r w:rsidRPr="002277CF">
                <w:rPr>
                  <w:rStyle w:val="a9"/>
                  <w:spacing w:val="-4"/>
                </w:rPr>
                <w:t>@</w:t>
              </w:r>
              <w:proofErr w:type="spellStart"/>
              <w:r w:rsidRPr="002277CF">
                <w:rPr>
                  <w:rStyle w:val="a9"/>
                  <w:spacing w:val="-4"/>
                  <w:lang w:val="en-US"/>
                </w:rPr>
                <w:t>ot</w:t>
              </w:r>
              <w:proofErr w:type="spellEnd"/>
              <w:r w:rsidRPr="002277CF">
                <w:rPr>
                  <w:rStyle w:val="a9"/>
                  <w:spacing w:val="-4"/>
                </w:rPr>
                <w:t>-</w:t>
              </w:r>
              <w:r w:rsidRPr="002277CF">
                <w:rPr>
                  <w:rStyle w:val="a9"/>
                  <w:spacing w:val="-5"/>
                  <w:lang w:val="en-US"/>
                </w:rPr>
                <w:t>oil</w:t>
              </w:r>
              <w:r w:rsidRPr="002277CF">
                <w:rPr>
                  <w:rStyle w:val="a9"/>
                  <w:spacing w:val="-5"/>
                </w:rPr>
                <w:t>.</w:t>
              </w:r>
              <w:r w:rsidRPr="002277CF">
                <w:rPr>
                  <w:rStyle w:val="a9"/>
                  <w:spacing w:val="-5"/>
                  <w:lang w:val="en-US"/>
                </w:rPr>
                <w:t>com</w:t>
              </w:r>
            </w:hyperlink>
            <w:r w:rsidRPr="002277CF">
              <w:rPr>
                <w:color w:val="000000"/>
                <w:spacing w:val="-4"/>
              </w:rPr>
              <w:t xml:space="preserve"> </w:t>
            </w:r>
            <w:r w:rsidR="00830888" w:rsidRPr="002277CF">
              <w:rPr>
                <w:color w:val="000000"/>
                <w:spacing w:val="-4"/>
              </w:rPr>
              <w:t xml:space="preserve">по вопросам функционирования </w:t>
            </w:r>
            <w:proofErr w:type="gramStart"/>
            <w:r w:rsidR="00830888" w:rsidRPr="002277CF">
              <w:rPr>
                <w:color w:val="000000"/>
                <w:spacing w:val="-4"/>
              </w:rPr>
              <w:t>ПО</w:t>
            </w:r>
            <w:proofErr w:type="gramEnd"/>
            <w:r w:rsidR="00830888" w:rsidRPr="002277CF">
              <w:rPr>
                <w:color w:val="000000"/>
                <w:spacing w:val="-4"/>
              </w:rPr>
              <w:t>;</w:t>
            </w:r>
          </w:p>
          <w:p w:rsidR="00830888" w:rsidRPr="002277CF" w:rsidRDefault="00830888" w:rsidP="00463782">
            <w:pPr>
              <w:shd w:val="clear" w:color="auto" w:fill="FFFFFF"/>
              <w:spacing w:line="221" w:lineRule="exact"/>
              <w:ind w:right="14"/>
              <w:rPr>
                <w:color w:val="000000"/>
                <w:spacing w:val="-5"/>
              </w:rPr>
            </w:pPr>
            <w:r w:rsidRPr="002277CF">
              <w:rPr>
                <w:color w:val="000000"/>
                <w:spacing w:val="-4"/>
              </w:rPr>
              <w:t xml:space="preserve"> </w:t>
            </w:r>
            <w:r w:rsidRPr="002277CF">
              <w:rPr>
                <w:color w:val="000000"/>
                <w:spacing w:val="-3"/>
              </w:rPr>
              <w:t xml:space="preserve">-     Решение проблем функционирования </w:t>
            </w:r>
            <w:proofErr w:type="gramStart"/>
            <w:r w:rsidRPr="002277CF">
              <w:rPr>
                <w:color w:val="000000"/>
                <w:spacing w:val="-3"/>
              </w:rPr>
              <w:t>ПО</w:t>
            </w:r>
            <w:proofErr w:type="gramEnd"/>
            <w:r w:rsidRPr="002277CF">
              <w:rPr>
                <w:color w:val="000000"/>
                <w:spacing w:val="-3"/>
              </w:rPr>
              <w:t xml:space="preserve">, </w:t>
            </w:r>
            <w:proofErr w:type="gramStart"/>
            <w:r w:rsidRPr="002277CF">
              <w:rPr>
                <w:color w:val="000000"/>
                <w:spacing w:val="-3"/>
              </w:rPr>
              <w:t>по</w:t>
            </w:r>
            <w:proofErr w:type="gramEnd"/>
            <w:r w:rsidRPr="002277CF">
              <w:rPr>
                <w:color w:val="000000"/>
                <w:spacing w:val="-3"/>
              </w:rPr>
              <w:t xml:space="preserve"> заявкам первой линии технической поддержки Заказчика с фиксацией в </w:t>
            </w:r>
            <w:proofErr w:type="spellStart"/>
            <w:r w:rsidRPr="002277CF">
              <w:rPr>
                <w:color w:val="000000"/>
                <w:spacing w:val="-3"/>
                <w:lang w:val="en-US"/>
              </w:rPr>
              <w:t>Subtrace</w:t>
            </w:r>
            <w:proofErr w:type="spellEnd"/>
            <w:r w:rsidRPr="002277CF">
              <w:rPr>
                <w:color w:val="000000"/>
                <w:spacing w:val="-3"/>
              </w:rPr>
              <w:t xml:space="preserve"> и с оповещением по электронной почте по </w:t>
            </w:r>
            <w:r w:rsidRPr="002277CF">
              <w:rPr>
                <w:color w:val="000000"/>
                <w:spacing w:val="-4"/>
              </w:rPr>
              <w:t xml:space="preserve">вопросам функционирования ПО, при условии соблюдения правил его эксплуатации. </w:t>
            </w:r>
            <w:r w:rsidRPr="002277CF">
              <w:rPr>
                <w:color w:val="000000"/>
                <w:spacing w:val="-3"/>
              </w:rPr>
              <w:t xml:space="preserve">Услуга оказывается в период с 09:00 по 18:00 по времени заказчика, с информированием по </w:t>
            </w:r>
            <w:r w:rsidRPr="002277CF">
              <w:rPr>
                <w:color w:val="000000"/>
                <w:spacing w:val="-4"/>
              </w:rPr>
              <w:t xml:space="preserve">исходящему адресу электронной почты. </w:t>
            </w:r>
          </w:p>
        </w:tc>
      </w:tr>
      <w:tr w:rsidR="00830888" w:rsidRPr="002277CF" w:rsidTr="002277CF">
        <w:trPr>
          <w:trHeight w:hRule="exact" w:val="1429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55"/>
            </w:pPr>
            <w:r w:rsidRPr="002277CF">
              <w:rPr>
                <w:color w:val="000000"/>
              </w:rPr>
              <w:t>3.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spacing w:line="221" w:lineRule="exact"/>
              <w:rPr>
                <w:b/>
              </w:rPr>
            </w:pPr>
            <w:r w:rsidRPr="002277CF">
              <w:rPr>
                <w:b/>
                <w:color w:val="000000"/>
                <w:spacing w:val="3"/>
              </w:rPr>
              <w:t xml:space="preserve">Устранение ошибок функционирования </w:t>
            </w:r>
            <w:proofErr w:type="gramStart"/>
            <w:r w:rsidRPr="002277CF">
              <w:rPr>
                <w:b/>
                <w:color w:val="000000"/>
                <w:spacing w:val="3"/>
              </w:rPr>
              <w:t>ПО</w:t>
            </w:r>
            <w:proofErr w:type="gramEnd"/>
          </w:p>
          <w:p w:rsidR="00830888" w:rsidRPr="002277CF" w:rsidRDefault="00830888" w:rsidP="00463782">
            <w:pPr>
              <w:shd w:val="clear" w:color="auto" w:fill="FFFFFF"/>
              <w:spacing w:line="221" w:lineRule="exact"/>
              <w:ind w:right="326"/>
            </w:pPr>
            <w:r w:rsidRPr="002277CF">
              <w:rPr>
                <w:color w:val="000000"/>
                <w:spacing w:val="-3"/>
              </w:rPr>
              <w:t xml:space="preserve">-     Проведение доработок по ошибкам, выявленным в ходе эксплуатации ГГ-решения и </w:t>
            </w:r>
            <w:r w:rsidRPr="002277CF">
              <w:rPr>
                <w:color w:val="000000"/>
                <w:spacing w:val="-4"/>
              </w:rPr>
              <w:t xml:space="preserve">оптимизация текущей функциональности </w:t>
            </w:r>
            <w:proofErr w:type="gramStart"/>
            <w:r w:rsidRPr="002277CF">
              <w:rPr>
                <w:color w:val="000000"/>
                <w:spacing w:val="-4"/>
              </w:rPr>
              <w:t>ПО</w:t>
            </w:r>
            <w:proofErr w:type="gramEnd"/>
            <w:r w:rsidRPr="002277CF">
              <w:rPr>
                <w:color w:val="000000"/>
                <w:spacing w:val="-4"/>
              </w:rPr>
              <w:t xml:space="preserve">. </w:t>
            </w:r>
            <w:r w:rsidRPr="002277CF">
              <w:rPr>
                <w:color w:val="000000"/>
                <w:spacing w:val="-2"/>
              </w:rPr>
              <w:t xml:space="preserve">Услуга оказывается при условии соблюдения правил эксплуатации и только в рамках </w:t>
            </w:r>
            <w:r w:rsidRPr="002277CF">
              <w:rPr>
                <w:color w:val="000000"/>
                <w:spacing w:val="-4"/>
              </w:rPr>
              <w:t>сопровождаемой функциональности (Паспорт Приложения «</w:t>
            </w:r>
            <w:proofErr w:type="spellStart"/>
            <w:r w:rsidRPr="002277CF">
              <w:rPr>
                <w:color w:val="000000"/>
                <w:spacing w:val="-4"/>
              </w:rPr>
              <w:t>ОТ</w:t>
            </w:r>
            <w:proofErr w:type="gramStart"/>
            <w:r w:rsidRPr="002277CF">
              <w:rPr>
                <w:color w:val="000000"/>
                <w:spacing w:val="-4"/>
              </w:rPr>
              <w:t>.П</w:t>
            </w:r>
            <w:proofErr w:type="gramEnd"/>
            <w:r w:rsidRPr="002277CF">
              <w:rPr>
                <w:color w:val="000000"/>
                <w:spacing w:val="-4"/>
              </w:rPr>
              <w:t>рограмма</w:t>
            </w:r>
            <w:proofErr w:type="spellEnd"/>
            <w:r w:rsidRPr="002277CF">
              <w:rPr>
                <w:color w:val="000000"/>
                <w:spacing w:val="-4"/>
              </w:rPr>
              <w:t xml:space="preserve"> ГТМ»). </w:t>
            </w:r>
          </w:p>
        </w:tc>
      </w:tr>
      <w:tr w:rsidR="00830888" w:rsidRPr="002277CF" w:rsidTr="002277CF">
        <w:trPr>
          <w:trHeight w:hRule="exact" w:val="982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55"/>
            </w:pPr>
            <w:r w:rsidRPr="002277CF">
              <w:rPr>
                <w:color w:val="000000"/>
              </w:rPr>
              <w:t>4.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spacing w:line="226" w:lineRule="exact"/>
              <w:rPr>
                <w:b/>
              </w:rPr>
            </w:pPr>
            <w:r w:rsidRPr="002277CF">
              <w:rPr>
                <w:b/>
                <w:color w:val="000000"/>
                <w:spacing w:val="3"/>
              </w:rPr>
              <w:t xml:space="preserve">Поставка бесплатных обновлений </w:t>
            </w:r>
            <w:r w:rsidRPr="002277CF">
              <w:rPr>
                <w:b/>
                <w:color w:val="000000"/>
                <w:spacing w:val="3"/>
                <w:lang w:val="en-US"/>
              </w:rPr>
              <w:t>ATOLL</w:t>
            </w:r>
            <w:r w:rsidRPr="002277CF">
              <w:rPr>
                <w:b/>
                <w:color w:val="000000"/>
                <w:spacing w:val="3"/>
              </w:rPr>
              <w:t>:</w:t>
            </w:r>
          </w:p>
          <w:p w:rsidR="00830888" w:rsidRPr="002277CF" w:rsidRDefault="00830888" w:rsidP="00463782">
            <w:pPr>
              <w:shd w:val="clear" w:color="auto" w:fill="FFFFFF"/>
              <w:spacing w:line="226" w:lineRule="exact"/>
              <w:ind w:right="384"/>
            </w:pPr>
            <w:r w:rsidRPr="002277CF">
              <w:rPr>
                <w:color w:val="000000"/>
                <w:spacing w:val="-2"/>
              </w:rPr>
              <w:t xml:space="preserve">-    Предоставление новых версий поддерживаемого ПО с исправлениями ошибок и </w:t>
            </w:r>
            <w:r w:rsidRPr="002277CF">
              <w:rPr>
                <w:color w:val="000000"/>
                <w:spacing w:val="-3"/>
              </w:rPr>
              <w:t>оптимизированной функциональностью закупленных моделей, в рамках изм</w:t>
            </w:r>
            <w:r w:rsidR="00463782" w:rsidRPr="002277CF">
              <w:rPr>
                <w:color w:val="000000"/>
                <w:spacing w:val="-3"/>
              </w:rPr>
              <w:t>енен</w:t>
            </w:r>
            <w:r w:rsidRPr="002277CF">
              <w:rPr>
                <w:color w:val="000000"/>
                <w:spacing w:val="-3"/>
              </w:rPr>
              <w:t xml:space="preserve">ия </w:t>
            </w:r>
            <w:r w:rsidRPr="002277CF">
              <w:rPr>
                <w:color w:val="000000"/>
                <w:spacing w:val="-2"/>
              </w:rPr>
              <w:t xml:space="preserve">третьей цифры в версии </w:t>
            </w:r>
            <w:proofErr w:type="gramStart"/>
            <w:r w:rsidRPr="002277CF">
              <w:rPr>
                <w:color w:val="000000"/>
                <w:spacing w:val="-2"/>
              </w:rPr>
              <w:t>ПО</w:t>
            </w:r>
            <w:proofErr w:type="gramEnd"/>
            <w:r w:rsidRPr="002277CF">
              <w:rPr>
                <w:color w:val="000000"/>
                <w:spacing w:val="-2"/>
              </w:rPr>
              <w:t xml:space="preserve">, например, </w:t>
            </w:r>
            <w:r w:rsidRPr="002277CF">
              <w:rPr>
                <w:color w:val="000000"/>
                <w:spacing w:val="-2"/>
                <w:lang w:val="en-US"/>
              </w:rPr>
              <w:t>IV</w:t>
            </w:r>
            <w:r w:rsidRPr="002277CF">
              <w:rPr>
                <w:color w:val="000000"/>
                <w:spacing w:val="-2"/>
              </w:rPr>
              <w:t xml:space="preserve">.2.9, </w:t>
            </w:r>
            <w:r w:rsidRPr="002277CF">
              <w:rPr>
                <w:color w:val="000000"/>
                <w:spacing w:val="-2"/>
                <w:lang w:val="en-US"/>
              </w:rPr>
              <w:t>IV</w:t>
            </w:r>
            <w:r w:rsidRPr="002277CF">
              <w:rPr>
                <w:color w:val="000000"/>
                <w:spacing w:val="-2"/>
              </w:rPr>
              <w:t xml:space="preserve">.2.10,... </w:t>
            </w:r>
            <w:r w:rsidRPr="002277CF">
              <w:rPr>
                <w:color w:val="000000"/>
                <w:spacing w:val="-3"/>
              </w:rPr>
              <w:t xml:space="preserve">-     </w:t>
            </w:r>
          </w:p>
        </w:tc>
      </w:tr>
      <w:tr w:rsidR="00830888" w:rsidRPr="002277CF" w:rsidTr="00830888">
        <w:trPr>
          <w:trHeight w:hRule="exact" w:val="1133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60"/>
            </w:pPr>
            <w:r w:rsidRPr="002277CF">
              <w:rPr>
                <w:color w:val="000000"/>
              </w:rPr>
              <w:t>5.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spacing w:line="221" w:lineRule="exact"/>
              <w:rPr>
                <w:b/>
              </w:rPr>
            </w:pPr>
            <w:r w:rsidRPr="002277CF">
              <w:rPr>
                <w:b/>
                <w:color w:val="000000"/>
                <w:spacing w:val="4"/>
              </w:rPr>
              <w:t xml:space="preserve">Управление правами пользователей </w:t>
            </w:r>
            <w:proofErr w:type="gramStart"/>
            <w:r w:rsidRPr="002277CF">
              <w:rPr>
                <w:b/>
                <w:color w:val="000000"/>
                <w:spacing w:val="4"/>
              </w:rPr>
              <w:t>в</w:t>
            </w:r>
            <w:proofErr w:type="gramEnd"/>
            <w:r w:rsidRPr="002277CF">
              <w:rPr>
                <w:b/>
                <w:color w:val="000000"/>
                <w:spacing w:val="4"/>
              </w:rPr>
              <w:t xml:space="preserve"> ПО:</w:t>
            </w:r>
          </w:p>
          <w:p w:rsidR="00830888" w:rsidRPr="002277CF" w:rsidRDefault="00830888" w:rsidP="00463782">
            <w:pPr>
              <w:shd w:val="clear" w:color="auto" w:fill="FFFFFF"/>
              <w:spacing w:line="221" w:lineRule="exact"/>
              <w:ind w:right="216"/>
            </w:pPr>
            <w:r w:rsidRPr="002277CF">
              <w:rPr>
                <w:color w:val="000000"/>
                <w:spacing w:val="-2"/>
              </w:rPr>
              <w:t xml:space="preserve">-    Регистрация пользователей </w:t>
            </w:r>
            <w:proofErr w:type="gramStart"/>
            <w:r w:rsidRPr="002277CF">
              <w:rPr>
                <w:color w:val="000000"/>
                <w:spacing w:val="-2"/>
              </w:rPr>
              <w:t>в</w:t>
            </w:r>
            <w:proofErr w:type="gramEnd"/>
            <w:r w:rsidRPr="002277CF">
              <w:rPr>
                <w:color w:val="000000"/>
                <w:spacing w:val="-2"/>
              </w:rPr>
              <w:t xml:space="preserve"> ПО, выдача прав пользователям, настройка личных </w:t>
            </w:r>
            <w:r w:rsidRPr="002277CF">
              <w:rPr>
                <w:color w:val="000000"/>
                <w:spacing w:val="-4"/>
              </w:rPr>
              <w:t xml:space="preserve">предпочтений пользователям. </w:t>
            </w:r>
            <w:proofErr w:type="gramStart"/>
            <w:r w:rsidRPr="002277CF">
              <w:rPr>
                <w:color w:val="000000"/>
                <w:spacing w:val="-4"/>
              </w:rPr>
              <w:t>Услуга</w:t>
            </w:r>
            <w:proofErr w:type="gramEnd"/>
            <w:r w:rsidRPr="002277CF">
              <w:rPr>
                <w:color w:val="000000"/>
                <w:spacing w:val="-4"/>
              </w:rPr>
              <w:t xml:space="preserve"> оказывается по заявкам заказчика на линию </w:t>
            </w:r>
            <w:proofErr w:type="spellStart"/>
            <w:r w:rsidRPr="002277CF">
              <w:rPr>
                <w:color w:val="000000"/>
                <w:spacing w:val="-4"/>
              </w:rPr>
              <w:t>вендорской</w:t>
            </w:r>
            <w:proofErr w:type="spellEnd"/>
            <w:r w:rsidRPr="002277CF">
              <w:rPr>
                <w:color w:val="000000"/>
                <w:spacing w:val="-4"/>
              </w:rPr>
              <w:t xml:space="preserve"> технической поддержки (п.2). </w:t>
            </w:r>
          </w:p>
        </w:tc>
      </w:tr>
      <w:tr w:rsidR="00830888" w:rsidRPr="002277CF" w:rsidTr="002277CF">
        <w:trPr>
          <w:trHeight w:hRule="exact" w:val="128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ind w:left="360"/>
            </w:pPr>
            <w:r w:rsidRPr="002277CF">
              <w:rPr>
                <w:color w:val="000000"/>
              </w:rPr>
              <w:t>6.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888" w:rsidRPr="002277CF" w:rsidRDefault="00830888" w:rsidP="001667B9">
            <w:pPr>
              <w:shd w:val="clear" w:color="auto" w:fill="FFFFFF"/>
              <w:spacing w:line="221" w:lineRule="exact"/>
              <w:rPr>
                <w:b/>
              </w:rPr>
            </w:pPr>
            <w:r w:rsidRPr="002277CF">
              <w:rPr>
                <w:b/>
                <w:color w:val="000000"/>
                <w:spacing w:val="1"/>
              </w:rPr>
              <w:t>Ведение НСИ:</w:t>
            </w:r>
          </w:p>
          <w:p w:rsidR="00830888" w:rsidRPr="002277CF" w:rsidRDefault="00830888" w:rsidP="00463782">
            <w:pPr>
              <w:shd w:val="clear" w:color="auto" w:fill="FFFFFF"/>
              <w:spacing w:line="221" w:lineRule="exact"/>
              <w:ind w:right="144"/>
            </w:pPr>
            <w:r w:rsidRPr="002277CF">
              <w:rPr>
                <w:color w:val="000000"/>
                <w:spacing w:val="-2"/>
              </w:rPr>
              <w:t xml:space="preserve">-    Управление нормативно-справочной информацией: изменение состава хранимой </w:t>
            </w:r>
            <w:r w:rsidRPr="002277CF">
              <w:rPr>
                <w:color w:val="000000"/>
                <w:spacing w:val="-4"/>
              </w:rPr>
              <w:t>информации в части расширения табличного пространства сопровождаемого р</w:t>
            </w:r>
            <w:r w:rsidR="00463782" w:rsidRPr="002277CF">
              <w:rPr>
                <w:color w:val="000000"/>
                <w:spacing w:val="-4"/>
              </w:rPr>
              <w:t>еше</w:t>
            </w:r>
            <w:r w:rsidRPr="002277CF">
              <w:rPr>
                <w:color w:val="000000"/>
                <w:spacing w:val="-4"/>
              </w:rPr>
              <w:t>ния</w:t>
            </w:r>
            <w:r w:rsidR="002277CF" w:rsidRPr="002277CF">
              <w:t xml:space="preserve"> </w:t>
            </w:r>
            <w:r w:rsidR="002277CF" w:rsidRPr="002277CF">
              <w:rPr>
                <w:color w:val="000000"/>
                <w:spacing w:val="-4"/>
              </w:rPr>
              <w:t xml:space="preserve">по заявкам Заказчика на линию </w:t>
            </w:r>
            <w:proofErr w:type="spellStart"/>
            <w:r w:rsidR="002277CF" w:rsidRPr="002277CF">
              <w:rPr>
                <w:color w:val="000000"/>
                <w:spacing w:val="-4"/>
              </w:rPr>
              <w:t>вендорской</w:t>
            </w:r>
            <w:proofErr w:type="spellEnd"/>
            <w:r w:rsidR="002277CF" w:rsidRPr="002277CF">
              <w:rPr>
                <w:color w:val="000000"/>
                <w:spacing w:val="-4"/>
              </w:rPr>
              <w:t xml:space="preserve"> технической поддержки (п.2).    </w:t>
            </w:r>
          </w:p>
        </w:tc>
      </w:tr>
      <w:tr w:rsidR="00463782" w:rsidRPr="002277CF" w:rsidTr="002277CF">
        <w:trPr>
          <w:trHeight w:hRule="exact" w:val="1147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lastRenderedPageBreak/>
              <w:t>7.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1667B9">
            <w:pPr>
              <w:shd w:val="clear" w:color="auto" w:fill="FFFFFF"/>
              <w:spacing w:line="221" w:lineRule="exact"/>
              <w:rPr>
                <w:b/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 xml:space="preserve">Интерпретация результатов работы пользователя </w:t>
            </w:r>
            <w:proofErr w:type="gramStart"/>
            <w:r w:rsidRPr="002277CF">
              <w:rPr>
                <w:b/>
                <w:color w:val="000000"/>
                <w:spacing w:val="1"/>
              </w:rPr>
              <w:t>с</w:t>
            </w:r>
            <w:proofErr w:type="gramEnd"/>
            <w:r w:rsidRPr="002277CF">
              <w:rPr>
                <w:b/>
                <w:color w:val="000000"/>
                <w:spacing w:val="1"/>
              </w:rPr>
              <w:t xml:space="preserve"> ПО: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-     Анализ выполненного сценария пользователем в ПО и пояснения полученного результата (сценарий - почему получен такой результат после выполнения действий </w:t>
            </w:r>
            <w:proofErr w:type="gramStart"/>
            <w:r w:rsidRPr="002277CF">
              <w:rPr>
                <w:color w:val="000000"/>
                <w:spacing w:val="1"/>
              </w:rPr>
              <w:t>в</w:t>
            </w:r>
            <w:proofErr w:type="gramEnd"/>
            <w:r w:rsidRPr="002277CF">
              <w:rPr>
                <w:color w:val="000000"/>
                <w:spacing w:val="1"/>
              </w:rPr>
              <w:t xml:space="preserve"> ПО). Услуга предоставляется по заявкам заказчика на линию </w:t>
            </w:r>
            <w:proofErr w:type="spellStart"/>
            <w:r w:rsidRPr="002277CF">
              <w:rPr>
                <w:color w:val="000000"/>
                <w:spacing w:val="1"/>
              </w:rPr>
              <w:t>вендорской</w:t>
            </w:r>
            <w:proofErr w:type="spellEnd"/>
            <w:r w:rsidRPr="002277CF">
              <w:rPr>
                <w:color w:val="000000"/>
                <w:spacing w:val="1"/>
              </w:rPr>
              <w:t xml:space="preserve"> технической поддержки (п.2). </w:t>
            </w:r>
          </w:p>
        </w:tc>
      </w:tr>
      <w:tr w:rsidR="00463782" w:rsidRPr="002277CF" w:rsidTr="002277CF">
        <w:trPr>
          <w:trHeight w:hRule="exact" w:val="1277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1667B9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t>8.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1667B9">
            <w:pPr>
              <w:shd w:val="clear" w:color="auto" w:fill="FFFFFF"/>
              <w:spacing w:line="221" w:lineRule="exact"/>
              <w:rPr>
                <w:b/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>Мониторинг функционирования автоматических сервисов: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-     Контроль за диапазоном рабочих значений настроенных показателей функционирования </w:t>
            </w:r>
            <w:proofErr w:type="gramStart"/>
            <w:r w:rsidRPr="002277CF">
              <w:rPr>
                <w:color w:val="000000"/>
                <w:spacing w:val="1"/>
              </w:rPr>
              <w:t>ПО</w:t>
            </w:r>
            <w:proofErr w:type="gramEnd"/>
            <w:r w:rsidRPr="002277CF">
              <w:rPr>
                <w:color w:val="000000"/>
                <w:spacing w:val="1"/>
              </w:rPr>
              <w:t xml:space="preserve">, поставленных вместе с ПО. Мониторинг проводится 1 раз в неделю или по обращениям Заказчика на первую линию поддержки (п. 1), либо заявкам на линию </w:t>
            </w:r>
            <w:proofErr w:type="spellStart"/>
            <w:r w:rsidRPr="002277CF">
              <w:rPr>
                <w:color w:val="000000"/>
                <w:spacing w:val="1"/>
              </w:rPr>
              <w:t>вендорской</w:t>
            </w:r>
            <w:proofErr w:type="spellEnd"/>
            <w:r w:rsidRPr="002277CF">
              <w:rPr>
                <w:color w:val="000000"/>
                <w:spacing w:val="1"/>
              </w:rPr>
              <w:t xml:space="preserve"> технической поддержки (п.2). </w:t>
            </w:r>
          </w:p>
        </w:tc>
      </w:tr>
      <w:tr w:rsidR="00463782" w:rsidRPr="002277CF" w:rsidTr="002277CF">
        <w:trPr>
          <w:trHeight w:hRule="exact" w:val="156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t>9.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b/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 xml:space="preserve">Мониторинг потоков информации между </w:t>
            </w:r>
            <w:proofErr w:type="gramStart"/>
            <w:r w:rsidRPr="002277CF">
              <w:rPr>
                <w:b/>
                <w:color w:val="000000"/>
                <w:spacing w:val="1"/>
              </w:rPr>
              <w:t>смежными</w:t>
            </w:r>
            <w:proofErr w:type="gramEnd"/>
            <w:r w:rsidRPr="002277CF">
              <w:rPr>
                <w:b/>
                <w:color w:val="000000"/>
                <w:spacing w:val="1"/>
              </w:rPr>
              <w:t xml:space="preserve"> ПО: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>-     Внесение изменений в механизмах управления данными;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 -    </w:t>
            </w:r>
            <w:proofErr w:type="gramStart"/>
            <w:r w:rsidRPr="002277CF">
              <w:rPr>
                <w:color w:val="000000"/>
                <w:spacing w:val="1"/>
              </w:rPr>
              <w:t>Контроль за</w:t>
            </w:r>
            <w:proofErr w:type="gramEnd"/>
            <w:r w:rsidRPr="002277CF">
              <w:rPr>
                <w:color w:val="000000"/>
                <w:spacing w:val="1"/>
              </w:rPr>
              <w:t xml:space="preserve"> рабочим режимом функционирования механизмов интеграции данных между ИТ-приложениями и разбор журналов с ошибками интеграции. Контроль осуществляется в рабочие дни с 9:00 по 18:00, по обращениям Заказчика на первую линию поддержки (п. 1), либо заявкам на линию </w:t>
            </w:r>
            <w:proofErr w:type="spellStart"/>
            <w:r w:rsidRPr="002277CF">
              <w:rPr>
                <w:color w:val="000000"/>
                <w:spacing w:val="1"/>
              </w:rPr>
              <w:t>вендорской</w:t>
            </w:r>
            <w:proofErr w:type="spellEnd"/>
            <w:r w:rsidRPr="002277CF">
              <w:rPr>
                <w:color w:val="000000"/>
                <w:spacing w:val="1"/>
              </w:rPr>
              <w:t xml:space="preserve"> технической поддержки (п.2). </w:t>
            </w:r>
          </w:p>
        </w:tc>
      </w:tr>
      <w:tr w:rsidR="00463782" w:rsidRPr="002277CF" w:rsidTr="00463782">
        <w:trPr>
          <w:trHeight w:hRule="exact" w:val="1552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t>10.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1667B9">
            <w:pPr>
              <w:shd w:val="clear" w:color="auto" w:fill="FFFFFF"/>
              <w:spacing w:line="221" w:lineRule="exact"/>
              <w:rPr>
                <w:b/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>Обучение пользователей:</w:t>
            </w:r>
          </w:p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>-     Выполнение тренингов по работе с ПО «</w:t>
            </w:r>
            <w:proofErr w:type="spellStart"/>
            <w:r w:rsidRPr="002277CF">
              <w:rPr>
                <w:color w:val="000000"/>
                <w:spacing w:val="1"/>
              </w:rPr>
              <w:t>ОТ</w:t>
            </w:r>
            <w:proofErr w:type="gramStart"/>
            <w:r w:rsidRPr="002277CF">
              <w:rPr>
                <w:color w:val="000000"/>
                <w:spacing w:val="1"/>
              </w:rPr>
              <w:t>.П</w:t>
            </w:r>
            <w:proofErr w:type="gramEnd"/>
            <w:r w:rsidRPr="002277CF">
              <w:rPr>
                <w:color w:val="000000"/>
                <w:spacing w:val="1"/>
              </w:rPr>
              <w:t>рограмма</w:t>
            </w:r>
            <w:proofErr w:type="spellEnd"/>
            <w:r w:rsidRPr="002277CF">
              <w:rPr>
                <w:color w:val="000000"/>
                <w:spacing w:val="1"/>
              </w:rPr>
              <w:t xml:space="preserve"> ГТМ» с вновь принятыми работниками в структурных подразделениях ОАО «СН-МНГ» и с пользователями I (О в новых подрядных организациях. Услуга предоставляется по заявкам заказчика на линию </w:t>
            </w:r>
            <w:proofErr w:type="spellStart"/>
            <w:r w:rsidRPr="002277CF">
              <w:rPr>
                <w:color w:val="000000"/>
                <w:spacing w:val="1"/>
              </w:rPr>
              <w:t>вендорской</w:t>
            </w:r>
            <w:proofErr w:type="spellEnd"/>
            <w:r w:rsidRPr="002277CF">
              <w:rPr>
                <w:color w:val="000000"/>
                <w:spacing w:val="1"/>
              </w:rPr>
              <w:t xml:space="preserve"> технической поддержки (п.2).</w:t>
            </w:r>
          </w:p>
        </w:tc>
      </w:tr>
      <w:tr w:rsidR="00463782" w:rsidRPr="002277CF" w:rsidTr="002277CF">
        <w:trPr>
          <w:trHeight w:hRule="exact" w:val="1849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t>11.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 xml:space="preserve">Подготовка заявок на развитие </w:t>
            </w:r>
            <w:proofErr w:type="gramStart"/>
            <w:r w:rsidRPr="002277CF">
              <w:rPr>
                <w:b/>
                <w:color w:val="000000"/>
                <w:spacing w:val="1"/>
              </w:rPr>
              <w:t>ПО</w:t>
            </w:r>
            <w:proofErr w:type="gramEnd"/>
            <w:r w:rsidR="00F70180" w:rsidRPr="002277CF">
              <w:rPr>
                <w:b/>
                <w:color w:val="000000"/>
                <w:spacing w:val="1"/>
              </w:rPr>
              <w:t>:</w:t>
            </w:r>
          </w:p>
          <w:p w:rsidR="00F70180" w:rsidRPr="002277CF" w:rsidRDefault="00463782" w:rsidP="00F70180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>-     Обсуждение с Заказчиком постановки задачи, детализация требования, подготовка технического задания или запроса на изменения сопровождаемого решения «</w:t>
            </w:r>
            <w:proofErr w:type="spellStart"/>
            <w:r w:rsidRPr="002277CF">
              <w:rPr>
                <w:color w:val="000000"/>
                <w:spacing w:val="1"/>
              </w:rPr>
              <w:t>ОТ</w:t>
            </w:r>
            <w:proofErr w:type="gramStart"/>
            <w:r w:rsidRPr="002277CF">
              <w:rPr>
                <w:color w:val="000000"/>
                <w:spacing w:val="1"/>
              </w:rPr>
              <w:t>.П</w:t>
            </w:r>
            <w:proofErr w:type="gramEnd"/>
            <w:r w:rsidRPr="002277CF">
              <w:rPr>
                <w:color w:val="000000"/>
                <w:spacing w:val="1"/>
              </w:rPr>
              <w:t>рограмма</w:t>
            </w:r>
            <w:proofErr w:type="spellEnd"/>
            <w:r w:rsidRPr="002277CF">
              <w:rPr>
                <w:color w:val="000000"/>
                <w:spacing w:val="1"/>
              </w:rPr>
              <w:t xml:space="preserve"> ГТМ». Услуга предоставляется по заявкам заказчика на линию </w:t>
            </w:r>
            <w:proofErr w:type="spellStart"/>
            <w:r w:rsidRPr="002277CF">
              <w:rPr>
                <w:color w:val="000000"/>
                <w:spacing w:val="1"/>
              </w:rPr>
              <w:t>вендорской</w:t>
            </w:r>
            <w:proofErr w:type="spellEnd"/>
            <w:r w:rsidRPr="002277CF">
              <w:rPr>
                <w:color w:val="000000"/>
                <w:spacing w:val="1"/>
              </w:rPr>
              <w:t xml:space="preserve"> технической поддержки (п.2) с формированием:</w:t>
            </w:r>
          </w:p>
          <w:p w:rsidR="00F70180" w:rsidRPr="002277CF" w:rsidRDefault="00F70180" w:rsidP="00F70180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 -      </w:t>
            </w:r>
            <w:r w:rsidR="00463782" w:rsidRPr="002277CF">
              <w:rPr>
                <w:color w:val="000000"/>
                <w:spacing w:val="1"/>
              </w:rPr>
              <w:t xml:space="preserve">журнала заявок </w:t>
            </w:r>
            <w:r w:rsidRPr="002277CF">
              <w:rPr>
                <w:color w:val="000000"/>
                <w:spacing w:val="1"/>
              </w:rPr>
              <w:t xml:space="preserve">по </w:t>
            </w:r>
            <w:r w:rsidR="00463782" w:rsidRPr="002277CF">
              <w:rPr>
                <w:color w:val="000000"/>
                <w:spacing w:val="1"/>
              </w:rPr>
              <w:t>изменения</w:t>
            </w:r>
            <w:r w:rsidRPr="002277CF">
              <w:rPr>
                <w:color w:val="000000"/>
                <w:spacing w:val="1"/>
              </w:rPr>
              <w:t>м</w:t>
            </w:r>
            <w:r w:rsidR="00463782" w:rsidRPr="002277CF">
              <w:rPr>
                <w:color w:val="000000"/>
                <w:spacing w:val="1"/>
              </w:rPr>
              <w:t xml:space="preserve"> (РМ. 112 «Журнал учет проблем»)</w:t>
            </w:r>
          </w:p>
          <w:p w:rsidR="00463782" w:rsidRPr="002277CF" w:rsidRDefault="00463782" w:rsidP="00F70180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 -      технического задания на изменения (РМ. 111 «Заявка на изменение») </w:t>
            </w:r>
          </w:p>
        </w:tc>
      </w:tr>
      <w:tr w:rsidR="00463782" w:rsidRPr="002277CF" w:rsidTr="002277CF">
        <w:trPr>
          <w:trHeight w:hRule="exact" w:val="998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463782">
            <w:pPr>
              <w:shd w:val="clear" w:color="auto" w:fill="FFFFFF"/>
              <w:ind w:left="360"/>
              <w:rPr>
                <w:color w:val="000000"/>
              </w:rPr>
            </w:pPr>
            <w:r w:rsidRPr="002277CF">
              <w:rPr>
                <w:color w:val="000000"/>
              </w:rPr>
              <w:t>12.</w:t>
            </w:r>
          </w:p>
        </w:tc>
        <w:tc>
          <w:tcPr>
            <w:tcW w:w="8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782" w:rsidRPr="002277CF" w:rsidRDefault="00463782" w:rsidP="001667B9">
            <w:pPr>
              <w:shd w:val="clear" w:color="auto" w:fill="FFFFFF"/>
              <w:spacing w:line="221" w:lineRule="exact"/>
              <w:rPr>
                <w:b/>
                <w:color w:val="000000"/>
                <w:spacing w:val="1"/>
              </w:rPr>
            </w:pPr>
            <w:r w:rsidRPr="002277CF">
              <w:rPr>
                <w:b/>
                <w:color w:val="000000"/>
                <w:spacing w:val="1"/>
              </w:rPr>
              <w:t>Доработка форм и отчетов, процедур, структуры БД</w:t>
            </w:r>
          </w:p>
          <w:p w:rsidR="00463782" w:rsidRPr="002277CF" w:rsidRDefault="00463782" w:rsidP="00F70180">
            <w:pPr>
              <w:shd w:val="clear" w:color="auto" w:fill="FFFFFF"/>
              <w:spacing w:line="221" w:lineRule="exact"/>
              <w:rPr>
                <w:color w:val="000000"/>
                <w:spacing w:val="1"/>
              </w:rPr>
            </w:pPr>
            <w:r w:rsidRPr="002277CF">
              <w:rPr>
                <w:color w:val="000000"/>
                <w:spacing w:val="1"/>
              </w:rPr>
              <w:t xml:space="preserve">-     В рамках особых требований Заказчика, возможно разработка дополнительных отчетов и изменение схемы функционирования </w:t>
            </w:r>
            <w:proofErr w:type="gramStart"/>
            <w:r w:rsidRPr="002277CF">
              <w:rPr>
                <w:color w:val="000000"/>
                <w:spacing w:val="1"/>
              </w:rPr>
              <w:t>ПО</w:t>
            </w:r>
            <w:proofErr w:type="gramEnd"/>
            <w:r w:rsidRPr="002277CF">
              <w:rPr>
                <w:color w:val="000000"/>
                <w:spacing w:val="1"/>
              </w:rPr>
              <w:t xml:space="preserve"> </w:t>
            </w:r>
            <w:proofErr w:type="gramStart"/>
            <w:r w:rsidRPr="002277CF">
              <w:rPr>
                <w:color w:val="000000"/>
                <w:spacing w:val="1"/>
              </w:rPr>
              <w:t>под</w:t>
            </w:r>
            <w:proofErr w:type="gramEnd"/>
            <w:r w:rsidRPr="002277CF">
              <w:rPr>
                <w:color w:val="000000"/>
                <w:spacing w:val="1"/>
              </w:rPr>
              <w:t xml:space="preserve"> бизнес-процесс Заказчика </w:t>
            </w:r>
          </w:p>
        </w:tc>
      </w:tr>
    </w:tbl>
    <w:p w:rsidR="00830888" w:rsidRPr="00830888" w:rsidRDefault="00830888" w:rsidP="00830888">
      <w:pPr>
        <w:pStyle w:val="a5"/>
        <w:ind w:left="284" w:firstLine="0"/>
        <w:rPr>
          <w:sz w:val="22"/>
          <w:szCs w:val="22"/>
        </w:rPr>
      </w:pPr>
    </w:p>
    <w:p w:rsid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Приоритеты.</w:t>
      </w:r>
    </w:p>
    <w:p w:rsidR="00017303" w:rsidRDefault="00017303" w:rsidP="002277CF">
      <w:pPr>
        <w:pStyle w:val="a5"/>
        <w:ind w:firstLine="0"/>
        <w:rPr>
          <w:sz w:val="22"/>
          <w:szCs w:val="22"/>
        </w:rPr>
      </w:pPr>
      <w:r>
        <w:rPr>
          <w:sz w:val="22"/>
          <w:szCs w:val="22"/>
        </w:rPr>
        <w:t>Каждой заявке присваивается приоритет срочности. Он определяется тем, на сколько не выполнение услуг по технической поддержке влияет на ход бизнес-процессов, возможны ли временные или обходные решения.</w:t>
      </w:r>
    </w:p>
    <w:p w:rsidR="002277CF" w:rsidRDefault="00F70180" w:rsidP="002277CF">
      <w:pPr>
        <w:pStyle w:val="a5"/>
        <w:numPr>
          <w:ilvl w:val="0"/>
          <w:numId w:val="6"/>
        </w:numPr>
        <w:rPr>
          <w:sz w:val="22"/>
          <w:szCs w:val="22"/>
        </w:rPr>
      </w:pPr>
      <w:permStart w:id="447349316" w:edGrp="everyone"/>
      <w:r w:rsidRPr="002277CF">
        <w:rPr>
          <w:sz w:val="22"/>
          <w:szCs w:val="22"/>
        </w:rPr>
        <w:t>Приоритет №1 Высший приоритет.</w:t>
      </w:r>
    </w:p>
    <w:p w:rsidR="00F70180" w:rsidRPr="002277CF" w:rsidRDefault="00F70180" w:rsidP="002277CF">
      <w:pPr>
        <w:pStyle w:val="a5"/>
        <w:ind w:firstLine="0"/>
        <w:rPr>
          <w:sz w:val="22"/>
          <w:szCs w:val="22"/>
        </w:rPr>
      </w:pPr>
      <w:r w:rsidRPr="002277CF">
        <w:rPr>
          <w:sz w:val="22"/>
          <w:szCs w:val="22"/>
        </w:rPr>
        <w:t>Отсутствие услуг по технической поддержке приводит к приостановлению работы того или иного бизнес-процесса, что непосредственно влияет на возможность выполнения производственных задач Заказчика. Временные или обходные решения отсутствуют или не способны в достаточной степени компенсировать потерянную функциональность. Время выполнения 2 часа.</w:t>
      </w:r>
    </w:p>
    <w:p w:rsidR="00F70180" w:rsidRDefault="00F70180" w:rsidP="002277CF">
      <w:pPr>
        <w:pStyle w:val="a5"/>
        <w:numPr>
          <w:ilvl w:val="0"/>
          <w:numId w:val="5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Приоритет №2 Отсутствие услуг по технической поддержке не приводит к немедленной невозможности выполнения того или иного бизнес-процесса, либо существуют временные решения. Время выполнения 4 часа.</w:t>
      </w:r>
    </w:p>
    <w:p w:rsidR="00F70180" w:rsidRDefault="00F70180" w:rsidP="002277CF">
      <w:pPr>
        <w:pStyle w:val="a5"/>
        <w:numPr>
          <w:ilvl w:val="0"/>
          <w:numId w:val="5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Приоритет №3 Услуги по технической поддержке в данный момент времени не оказывается или </w:t>
      </w:r>
      <w:proofErr w:type="gramStart"/>
      <w:r>
        <w:rPr>
          <w:sz w:val="22"/>
          <w:szCs w:val="22"/>
        </w:rPr>
        <w:t>отсутствует в течение некоторого значительного временного интервала ни на что не влияет</w:t>
      </w:r>
      <w:proofErr w:type="gramEnd"/>
      <w:r>
        <w:rPr>
          <w:sz w:val="22"/>
          <w:szCs w:val="22"/>
        </w:rPr>
        <w:t>. Время выполнения 8 часов.</w:t>
      </w:r>
    </w:p>
    <w:permEnd w:id="447349316"/>
    <w:p w:rsid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Время предоставления услуг.</w:t>
      </w:r>
    </w:p>
    <w:p w:rsidR="00C47CD7" w:rsidRDefault="00017303" w:rsidP="00C47CD7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>Все услуги предос</w:t>
      </w:r>
      <w:r w:rsidR="00C47CD7">
        <w:rPr>
          <w:sz w:val="22"/>
          <w:szCs w:val="22"/>
        </w:rPr>
        <w:t>тавляются Исполнителем в течение</w:t>
      </w:r>
      <w:r>
        <w:rPr>
          <w:sz w:val="22"/>
          <w:szCs w:val="22"/>
        </w:rPr>
        <w:t xml:space="preserve"> срока действия договора с </w:t>
      </w:r>
      <w:permStart w:id="302919045" w:edGrp="everyone"/>
      <w:r w:rsidR="00C47CD7">
        <w:rPr>
          <w:sz w:val="22"/>
          <w:szCs w:val="22"/>
        </w:rPr>
        <w:t>08.00 до 18.00 по рабочим дням</w:t>
      </w:r>
      <w:permEnd w:id="302919045"/>
      <w:r w:rsidR="00C47CD7">
        <w:rPr>
          <w:sz w:val="22"/>
          <w:szCs w:val="22"/>
        </w:rPr>
        <w:t>.</w:t>
      </w:r>
    </w:p>
    <w:p w:rsidR="00C47CD7" w:rsidRPr="00017303" w:rsidRDefault="00C47CD7" w:rsidP="00C47CD7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Исполнитель может проводить регламентные работы по улучшению программных комплексов в рабочее время, заранее поставив в известность Заказчика о предстоящих работах, и в том случае, когда отсутствие какого-либо бизнес-процесса не влияет на возможность выполнения производственных задач подразделения. Работы по изменению существующих систем не должны превышать </w:t>
      </w:r>
      <w:permStart w:id="501831869" w:edGrp="everyone"/>
      <w:r>
        <w:rPr>
          <w:sz w:val="22"/>
          <w:szCs w:val="22"/>
        </w:rPr>
        <w:t>двух часов</w:t>
      </w:r>
      <w:permEnd w:id="501831869"/>
      <w:r>
        <w:rPr>
          <w:sz w:val="22"/>
          <w:szCs w:val="22"/>
        </w:rPr>
        <w:t>.</w:t>
      </w:r>
    </w:p>
    <w:p w:rsidR="00B03615" w:rsidRDefault="00B03615" w:rsidP="00B03615">
      <w:pPr>
        <w:pStyle w:val="a5"/>
        <w:ind w:firstLine="0"/>
        <w:rPr>
          <w:sz w:val="22"/>
          <w:szCs w:val="22"/>
        </w:rPr>
      </w:pPr>
    </w:p>
    <w:p w:rsidR="00C47CD7" w:rsidRDefault="00C47CD7" w:rsidP="00C47CD7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Методы взаимодействия.</w:t>
      </w:r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>Методы информационного взаимодействия:</w:t>
      </w:r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ab/>
        <w:t>- по телефону горячей линии поддержки ПО</w:t>
      </w:r>
      <w:permStart w:id="1934108883" w:edGrp="everyone"/>
      <w:r>
        <w:rPr>
          <w:sz w:val="22"/>
          <w:szCs w:val="22"/>
        </w:rPr>
        <w:t>_________ тел. __________.</w:t>
      </w:r>
      <w:permEnd w:id="1934108883"/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ab/>
        <w:t>- по доступу к поддерживаемой системе, предоставляемой Заказчиком.</w:t>
      </w:r>
    </w:p>
    <w:p w:rsidR="00B03615" w:rsidRPr="00017303" w:rsidRDefault="00C47CD7" w:rsidP="002277CF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>В случае изменения контактных адресов или телефонов Исполнитель обязуется известить об этом Заказчика незамедлительно.</w:t>
      </w:r>
    </w:p>
    <w:p w:rsidR="00B03615" w:rsidRPr="00017303" w:rsidRDefault="00B03615" w:rsidP="00B03615">
      <w:pPr>
        <w:pStyle w:val="a5"/>
        <w:ind w:firstLine="0"/>
        <w:rPr>
          <w:sz w:val="22"/>
          <w:szCs w:val="22"/>
        </w:rPr>
      </w:pPr>
    </w:p>
    <w:p w:rsidR="00B03615" w:rsidRPr="00110E28" w:rsidRDefault="00B03615" w:rsidP="00B03615">
      <w:pPr>
        <w:pStyle w:val="2"/>
        <w:jc w:val="center"/>
        <w:rPr>
          <w:b/>
          <w:szCs w:val="22"/>
        </w:rPr>
      </w:pPr>
      <w:r w:rsidRPr="00110E28">
        <w:rPr>
          <w:b/>
          <w:szCs w:val="22"/>
        </w:rPr>
        <w:t>ПОДПИСИ СТОРОН</w:t>
      </w:r>
    </w:p>
    <w:p w:rsidR="00B03615" w:rsidRPr="00110E28" w:rsidRDefault="00B03615" w:rsidP="00B03615">
      <w:pPr>
        <w:jc w:val="right"/>
        <w:rPr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permStart w:id="533096602" w:edGrp="everyone" w:colFirst="0" w:colLast="0"/>
            <w:permStart w:id="632952093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permStart w:id="320371250" w:edGrp="everyone" w:colFirst="0" w:colLast="0"/>
            <w:permStart w:id="1909009957" w:edGrp="everyone" w:colFirst="1" w:colLast="1"/>
            <w:permEnd w:id="533096602"/>
            <w:permEnd w:id="632952093"/>
            <w:r>
              <w:rPr>
                <w:szCs w:val="22"/>
                <w:highlight w:val="lightGray"/>
                <w:lang w:val="en-US"/>
              </w:rPr>
              <w:t>____________________</w:t>
            </w:r>
          </w:p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110E28" w:rsidRDefault="00B03615" w:rsidP="00B03615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317" w:type="dxa"/>
          </w:tcPr>
          <w:p w:rsidR="00B03615" w:rsidRDefault="00B03615" w:rsidP="004B164A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B03615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B03615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  <w:p w:rsidR="00B03615" w:rsidRPr="00110E28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</w:rPr>
            </w:pPr>
          </w:p>
        </w:tc>
      </w:tr>
      <w:permEnd w:id="320371250"/>
      <w:permEnd w:id="1909009957"/>
    </w:tbl>
    <w:p w:rsidR="00522259" w:rsidRDefault="00522259"/>
    <w:sectPr w:rsidR="00522259" w:rsidSect="00082D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992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AA" w:rsidRDefault="00C620AA">
      <w:r>
        <w:separator/>
      </w:r>
    </w:p>
  </w:endnote>
  <w:endnote w:type="continuationSeparator" w:id="0">
    <w:p w:rsidR="00C620AA" w:rsidRDefault="00C6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AA" w:rsidRDefault="00C620AA">
      <w:r>
        <w:separator/>
      </w:r>
    </w:p>
  </w:footnote>
  <w:footnote w:type="continuationSeparator" w:id="0">
    <w:p w:rsidR="00C620AA" w:rsidRDefault="00C62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094E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2C54536F"/>
    <w:multiLevelType w:val="hybridMultilevel"/>
    <w:tmpl w:val="14008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61A61"/>
    <w:multiLevelType w:val="hybridMultilevel"/>
    <w:tmpl w:val="B2BC6AF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156C66"/>
    <w:multiLevelType w:val="hybridMultilevel"/>
    <w:tmpl w:val="C2DE4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8161C"/>
    <w:multiLevelType w:val="hybridMultilevel"/>
    <w:tmpl w:val="8B9A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5"/>
    <w:rsid w:val="00017303"/>
    <w:rsid w:val="00082D0E"/>
    <w:rsid w:val="00094EB0"/>
    <w:rsid w:val="002277CF"/>
    <w:rsid w:val="002B59E3"/>
    <w:rsid w:val="00460F5E"/>
    <w:rsid w:val="00463782"/>
    <w:rsid w:val="00522259"/>
    <w:rsid w:val="005230C5"/>
    <w:rsid w:val="00660A37"/>
    <w:rsid w:val="00720E15"/>
    <w:rsid w:val="00830888"/>
    <w:rsid w:val="008A3238"/>
    <w:rsid w:val="009D2C08"/>
    <w:rsid w:val="00B03615"/>
    <w:rsid w:val="00C47CD7"/>
    <w:rsid w:val="00C620AA"/>
    <w:rsid w:val="00DB255D"/>
    <w:rsid w:val="00DB39B6"/>
    <w:rsid w:val="00EC0928"/>
    <w:rsid w:val="00F7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637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637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ot-o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upport@ot-o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 Глебов</dc:creator>
  <cp:lastModifiedBy>Светлана Павловна Филина</cp:lastModifiedBy>
  <cp:revision>3</cp:revision>
  <dcterms:created xsi:type="dcterms:W3CDTF">2015-08-21T04:46:00Z</dcterms:created>
  <dcterms:modified xsi:type="dcterms:W3CDTF">2015-08-21T04:47:00Z</dcterms:modified>
</cp:coreProperties>
</file>