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УТВЕРЖДЕНО</w:t>
            </w:r>
          </w:p>
        </w:tc>
      </w:tr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решением Тендерной комиссии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Протокол  № ______</w:t>
            </w:r>
            <w:r w:rsidR="00153445">
              <w:t>543</w:t>
            </w:r>
            <w:r w:rsidRPr="00D83AB3">
              <w:t>_________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«__</w:t>
            </w:r>
            <w:r w:rsidR="00153445">
              <w:t>05</w:t>
            </w:r>
            <w:r w:rsidRPr="00D83AB3">
              <w:t>__» __</w:t>
            </w:r>
            <w:r w:rsidR="00153445">
              <w:t>11</w:t>
            </w:r>
            <w:r w:rsidRPr="00D83AB3">
              <w:t>__________  ___</w:t>
            </w:r>
            <w:r w:rsidR="00153445">
              <w:t>2015</w:t>
            </w:r>
            <w:r w:rsidRPr="00D83AB3">
              <w:t>____ г.</w:t>
            </w:r>
          </w:p>
        </w:tc>
      </w:tr>
    </w:tbl>
    <w:p w:rsidR="00816912" w:rsidRPr="00D83AB3" w:rsidRDefault="00816912" w:rsidP="00816912">
      <w:pPr>
        <w:jc w:val="both"/>
        <w:rPr>
          <w:b/>
          <w:vanish/>
        </w:rPr>
      </w:pPr>
    </w:p>
    <w:p w:rsidR="00010018" w:rsidRPr="00D83AB3" w:rsidRDefault="00010018" w:rsidP="00010018"/>
    <w:p w:rsidR="007F107C" w:rsidRPr="00D83AB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D83AB3" w:rsidRDefault="00816912" w:rsidP="001C558D">
      <w:pPr>
        <w:autoSpaceDE w:val="0"/>
        <w:autoSpaceDN w:val="0"/>
        <w:adjustRightInd w:val="0"/>
        <w:rPr>
          <w:b/>
        </w:rPr>
      </w:pPr>
      <w:r w:rsidRPr="00D83AB3">
        <w:rPr>
          <w:b/>
        </w:rPr>
        <w:t>ПДО №</w:t>
      </w:r>
      <w:r w:rsidR="0098035B">
        <w:rPr>
          <w:b/>
        </w:rPr>
        <w:t>724</w:t>
      </w:r>
      <w:r w:rsidR="00F4555A" w:rsidRPr="00D83AB3">
        <w:rPr>
          <w:b/>
        </w:rPr>
        <w:t>/</w:t>
      </w:r>
      <w:r w:rsidR="001C558D" w:rsidRPr="00D83AB3">
        <w:rPr>
          <w:b/>
        </w:rPr>
        <w:t>ТК/201</w:t>
      </w:r>
      <w:r w:rsidR="00E2381F" w:rsidRPr="00D83AB3">
        <w:rPr>
          <w:b/>
        </w:rPr>
        <w:t>5</w:t>
      </w:r>
      <w:r w:rsidR="001C558D" w:rsidRPr="00D83AB3">
        <w:rPr>
          <w:b/>
        </w:rPr>
        <w:t xml:space="preserve"> от </w:t>
      </w:r>
      <w:r w:rsidR="00D67B56" w:rsidRPr="00D83AB3">
        <w:rPr>
          <w:b/>
        </w:rPr>
        <w:t>«_</w:t>
      </w:r>
      <w:r w:rsidR="00153445">
        <w:rPr>
          <w:b/>
        </w:rPr>
        <w:t>05</w:t>
      </w:r>
      <w:r w:rsidR="00D67B56" w:rsidRPr="00D83AB3">
        <w:rPr>
          <w:b/>
        </w:rPr>
        <w:t>_»______</w:t>
      </w:r>
      <w:r w:rsidR="00153445">
        <w:rPr>
          <w:b/>
        </w:rPr>
        <w:t>11</w:t>
      </w:r>
      <w:r w:rsidR="00D67B56" w:rsidRPr="00D83AB3">
        <w:rPr>
          <w:b/>
        </w:rPr>
        <w:t>___________</w:t>
      </w:r>
      <w:r w:rsidR="00C0340A" w:rsidRPr="00D83AB3">
        <w:rPr>
          <w:b/>
        </w:rPr>
        <w:t xml:space="preserve">  </w:t>
      </w:r>
      <w:r w:rsidR="00B5448B" w:rsidRPr="00D83AB3">
        <w:rPr>
          <w:b/>
        </w:rPr>
        <w:t>201</w:t>
      </w:r>
      <w:r w:rsidR="00413B78" w:rsidRPr="00D83AB3">
        <w:rPr>
          <w:b/>
        </w:rPr>
        <w:t>5</w:t>
      </w:r>
      <w:r w:rsidR="00B5448B" w:rsidRPr="00D83AB3">
        <w:rPr>
          <w:b/>
        </w:rPr>
        <w:t>г</w:t>
      </w:r>
      <w:r w:rsidR="001C558D" w:rsidRPr="00D83AB3">
        <w:rPr>
          <w:b/>
        </w:rPr>
        <w:t>.</w:t>
      </w:r>
    </w:p>
    <w:p w:rsidR="00103BF0" w:rsidRPr="00D83AB3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D83AB3" w:rsidRDefault="00010018" w:rsidP="00010018">
      <w:pPr>
        <w:jc w:val="right"/>
        <w:rPr>
          <w:b/>
        </w:rPr>
      </w:pPr>
      <w:r w:rsidRPr="00D83AB3">
        <w:rPr>
          <w:b/>
        </w:rPr>
        <w:t>Руководителю предприятия</w:t>
      </w:r>
    </w:p>
    <w:p w:rsidR="00010018" w:rsidRPr="00D83AB3" w:rsidRDefault="00010018" w:rsidP="00010018">
      <w:pPr>
        <w:jc w:val="both"/>
      </w:pPr>
    </w:p>
    <w:p w:rsidR="00892C37" w:rsidRPr="00D83AB3" w:rsidRDefault="00892C37" w:rsidP="00010018">
      <w:pPr>
        <w:jc w:val="both"/>
      </w:pPr>
    </w:p>
    <w:p w:rsidR="00892C37" w:rsidRPr="00D83AB3" w:rsidRDefault="00892C37" w:rsidP="00010018">
      <w:pPr>
        <w:jc w:val="both"/>
      </w:pPr>
    </w:p>
    <w:p w:rsidR="00010018" w:rsidRPr="00D83AB3" w:rsidRDefault="00010018" w:rsidP="00010018">
      <w:pPr>
        <w:ind w:firstLine="720"/>
        <w:jc w:val="both"/>
        <w:rPr>
          <w:b/>
        </w:rPr>
      </w:pPr>
      <w:r w:rsidRPr="00D83AB3">
        <w:rPr>
          <w:b/>
        </w:rPr>
        <w:t>ОАО «</w:t>
      </w:r>
      <w:r w:rsidR="000C4DC9" w:rsidRPr="00D83AB3">
        <w:rPr>
          <w:b/>
        </w:rPr>
        <w:t>СН-МНГ</w:t>
      </w:r>
      <w:r w:rsidRPr="00D83AB3">
        <w:rPr>
          <w:b/>
        </w:rPr>
        <w:t>»</w:t>
      </w:r>
      <w:r w:rsidRPr="00D83AB3">
        <w:t xml:space="preserve"> приглашает вас сделать предложение (оферту) на выполне</w:t>
      </w:r>
      <w:r w:rsidR="00527387" w:rsidRPr="00D83AB3">
        <w:t>ние рабо</w:t>
      </w:r>
      <w:r w:rsidR="00B836A5" w:rsidRPr="00D83AB3">
        <w:t xml:space="preserve">т по </w:t>
      </w:r>
      <w:r w:rsidR="00411ECE" w:rsidRPr="00D83AB3">
        <w:rPr>
          <w:b/>
        </w:rPr>
        <w:t xml:space="preserve">типу сделки </w:t>
      </w:r>
      <w:r w:rsidR="0044773C" w:rsidRPr="00D83AB3">
        <w:rPr>
          <w:b/>
        </w:rPr>
        <w:t>4</w:t>
      </w:r>
      <w:r w:rsidR="002D674E">
        <w:rPr>
          <w:b/>
        </w:rPr>
        <w:t>20</w:t>
      </w:r>
      <w:r w:rsidR="0044773C" w:rsidRPr="00D83AB3">
        <w:rPr>
          <w:b/>
        </w:rPr>
        <w:t xml:space="preserve"> </w:t>
      </w:r>
      <w:r w:rsidR="0044773C" w:rsidRPr="00D83AB3">
        <w:rPr>
          <w:b/>
          <w:bCs/>
        </w:rPr>
        <w:t>«</w:t>
      </w:r>
      <w:r w:rsidR="002D674E" w:rsidRPr="002D674E">
        <w:rPr>
          <w:b/>
          <w:bCs/>
        </w:rPr>
        <w:t xml:space="preserve">Создание, мониторинг и  сопровождение геологических и гидродинамических моделей (в </w:t>
      </w:r>
      <w:proofErr w:type="spellStart"/>
      <w:r w:rsidR="002D674E" w:rsidRPr="002D674E">
        <w:rPr>
          <w:b/>
          <w:bCs/>
        </w:rPr>
        <w:t>т.ч</w:t>
      </w:r>
      <w:proofErr w:type="spellEnd"/>
      <w:r w:rsidR="002D674E" w:rsidRPr="002D674E">
        <w:rPr>
          <w:b/>
          <w:bCs/>
        </w:rPr>
        <w:t>. секторных) нефтяных и газонефтяных месторождений</w:t>
      </w:r>
      <w:r w:rsidR="0044773C" w:rsidRPr="00D83AB3">
        <w:rPr>
          <w:b/>
          <w:bCs/>
        </w:rPr>
        <w:t xml:space="preserve">» </w:t>
      </w:r>
      <w:r w:rsidR="00B836A5" w:rsidRPr="00D83AB3">
        <w:t>на месторождениях ОАО «СН-МНГ»</w:t>
      </w:r>
      <w:r w:rsidR="00B836A5" w:rsidRPr="00D83AB3">
        <w:rPr>
          <w:b/>
        </w:rPr>
        <w:t>.</w:t>
      </w:r>
    </w:p>
    <w:p w:rsidR="002349F4" w:rsidRPr="002349F4" w:rsidRDefault="00010018" w:rsidP="002349F4">
      <w:pPr>
        <w:ind w:firstLine="709"/>
        <w:rPr>
          <w:rFonts w:ascii="Segoe UI" w:hAnsi="Segoe UI" w:cs="Segoe UI"/>
          <w:sz w:val="20"/>
          <w:szCs w:val="20"/>
        </w:rPr>
      </w:pPr>
      <w:r w:rsidRPr="00D83AB3">
        <w:t xml:space="preserve">По результатам рассмотрения предложений </w:t>
      </w:r>
      <w:r w:rsidR="00413B78" w:rsidRPr="00D83AB3">
        <w:t xml:space="preserve">по открытому тендеру </w:t>
      </w:r>
      <w:r w:rsidRPr="00D83AB3">
        <w:t>ОАО «</w:t>
      </w:r>
      <w:r w:rsidR="000C4DC9" w:rsidRPr="00D83AB3">
        <w:t>СН-МНГ</w:t>
      </w:r>
      <w:r w:rsidRPr="00D83AB3">
        <w:t>» определит контрагента (</w:t>
      </w:r>
      <w:proofErr w:type="spellStart"/>
      <w:r w:rsidRPr="00D83AB3">
        <w:t>ов</w:t>
      </w:r>
      <w:proofErr w:type="spellEnd"/>
      <w:r w:rsidRPr="00D83AB3">
        <w:t>), с которым (</w:t>
      </w:r>
      <w:proofErr w:type="spellStart"/>
      <w:r w:rsidRPr="00D83AB3">
        <w:t>ыми</w:t>
      </w:r>
      <w:proofErr w:type="spellEnd"/>
      <w:r w:rsidRPr="00D83AB3">
        <w:t>) будет заключен договор</w:t>
      </w:r>
      <w:r w:rsidR="005B5CA6" w:rsidRPr="00D83AB3">
        <w:t xml:space="preserve"> на выполнение работ</w:t>
      </w:r>
      <w:r w:rsidRPr="00D83AB3">
        <w:t xml:space="preserve">. </w:t>
      </w:r>
    </w:p>
    <w:p w:rsidR="002349F4" w:rsidRPr="002349F4" w:rsidRDefault="002349F4" w:rsidP="002349F4">
      <w:pPr>
        <w:ind w:firstLine="720"/>
        <w:jc w:val="both"/>
      </w:pPr>
      <w:r w:rsidRPr="002349F4">
        <w:t>Критериями определения победителя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коммерческого предложения в соо</w:t>
      </w:r>
      <w:r>
        <w:t>тветствии с Формами 3, 4.1.</w:t>
      </w:r>
    </w:p>
    <w:p w:rsidR="0080164A" w:rsidRPr="00D83AB3" w:rsidRDefault="0080164A" w:rsidP="006777A4">
      <w:pPr>
        <w:ind w:firstLine="708"/>
        <w:jc w:val="both"/>
      </w:pPr>
      <w:r w:rsidRPr="00D83AB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D83AB3" w:rsidRDefault="00010018" w:rsidP="006777A4">
      <w:pPr>
        <w:ind w:firstLine="720"/>
        <w:jc w:val="both"/>
      </w:pPr>
      <w:r w:rsidRPr="00D83AB3">
        <w:t>ОАО «</w:t>
      </w:r>
      <w:r w:rsidR="000C4DC9" w:rsidRPr="00D83AB3">
        <w:t>СН-МНГ</w:t>
      </w:r>
      <w:r w:rsidRPr="00D83AB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D83AB3" w:rsidRDefault="001A0905" w:rsidP="006777A4">
      <w:pPr>
        <w:ind w:firstLine="284"/>
        <w:jc w:val="both"/>
        <w:rPr>
          <w:b/>
        </w:rPr>
      </w:pPr>
      <w:r w:rsidRPr="00D83AB3">
        <w:t xml:space="preserve">       Отбор проводится в два этапа: </w:t>
      </w:r>
      <w:r w:rsidRPr="00D83AB3">
        <w:rPr>
          <w:b/>
        </w:rPr>
        <w:t>оценка технической части оферт и оценка коммерческой части оферт.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D83AB3" w:rsidRDefault="0080164A" w:rsidP="006777A4">
      <w:pPr>
        <w:ind w:firstLine="708"/>
        <w:jc w:val="both"/>
      </w:pPr>
      <w:r w:rsidRPr="00D83AB3">
        <w:t xml:space="preserve">Оферта должна быть представлена на всю номенклатуру работ/услуг, </w:t>
      </w:r>
      <w:proofErr w:type="gramStart"/>
      <w:r w:rsidRPr="00D83AB3">
        <w:t>из</w:t>
      </w:r>
      <w:proofErr w:type="gramEnd"/>
      <w:r w:rsidRPr="00D83AB3">
        <w:t xml:space="preserve"> указанных в  техническом задании.</w:t>
      </w:r>
    </w:p>
    <w:p w:rsidR="00010018" w:rsidRPr="00D83AB3" w:rsidRDefault="00010018" w:rsidP="006777A4">
      <w:pPr>
        <w:ind w:firstLine="720"/>
        <w:jc w:val="both"/>
      </w:pPr>
      <w:r w:rsidRPr="00D83AB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D83AB3">
        <w:t xml:space="preserve">на выполнение работ </w:t>
      </w:r>
      <w:r w:rsidRPr="00D83AB3">
        <w:t xml:space="preserve">должны оформляться безотзывными офертами со сроком акцепта до </w:t>
      </w:r>
      <w:r w:rsidR="002D674E">
        <w:t>31</w:t>
      </w:r>
      <w:r w:rsidR="002355D4">
        <w:t>.</w:t>
      </w:r>
      <w:r w:rsidR="002D674E">
        <w:t>0</w:t>
      </w:r>
      <w:r w:rsidR="002355D4">
        <w:t>1</w:t>
      </w:r>
      <w:r w:rsidR="0071567C" w:rsidRPr="00D83AB3">
        <w:t>.201</w:t>
      </w:r>
      <w:r w:rsidR="002D674E">
        <w:t>6</w:t>
      </w:r>
      <w:r w:rsidR="0071567C" w:rsidRPr="00D83AB3">
        <w:t xml:space="preserve">г. </w:t>
      </w:r>
      <w:r w:rsidRPr="00D83AB3">
        <w:t>включительно, соответствовать всем условиям, указанным в настоящем сообщении.</w:t>
      </w:r>
    </w:p>
    <w:p w:rsidR="00010018" w:rsidRPr="00D83AB3" w:rsidRDefault="00010018" w:rsidP="006777A4">
      <w:pPr>
        <w:ind w:firstLine="720"/>
        <w:jc w:val="both"/>
      </w:pPr>
      <w:r w:rsidRPr="00D83AB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заполненное извещение о согласии сделать оферту (Форма 2);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предложение о заключении договора (Форма 3);</w:t>
      </w:r>
    </w:p>
    <w:p w:rsidR="00226647" w:rsidRPr="00D83AB3" w:rsidRDefault="0053797C" w:rsidP="002355D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заполненны</w:t>
      </w:r>
      <w:r w:rsidR="006C06B6">
        <w:t>й</w:t>
      </w:r>
      <w:r w:rsidRPr="00D83AB3">
        <w:t>, подписанны</w:t>
      </w:r>
      <w:r w:rsidR="006C06B6">
        <w:t>й</w:t>
      </w:r>
      <w:r w:rsidRPr="00D83AB3">
        <w:t xml:space="preserve"> лот </w:t>
      </w:r>
      <w:r w:rsidR="00C36FBA">
        <w:t>№</w:t>
      </w:r>
      <w:r w:rsidR="002355D4">
        <w:t>1</w:t>
      </w:r>
      <w:r w:rsidR="002D674E">
        <w:t xml:space="preserve"> </w:t>
      </w:r>
      <w:r w:rsidRPr="00D83AB3">
        <w:rPr>
          <w:szCs w:val="16"/>
        </w:rPr>
        <w:t>(Форм</w:t>
      </w:r>
      <w:r w:rsidR="00226647" w:rsidRPr="00D83AB3">
        <w:rPr>
          <w:szCs w:val="16"/>
        </w:rPr>
        <w:t xml:space="preserve">а </w:t>
      </w:r>
      <w:r w:rsidR="00F61865" w:rsidRPr="00D83AB3">
        <w:t>4</w:t>
      </w:r>
      <w:r w:rsidR="002D674E">
        <w:t>.1</w:t>
      </w:r>
      <w:r w:rsidRPr="00D83AB3">
        <w:rPr>
          <w:szCs w:val="16"/>
        </w:rPr>
        <w:t>)</w:t>
      </w:r>
      <w:r w:rsidR="00264D1F" w:rsidRPr="00D83AB3">
        <w:rPr>
          <w:szCs w:val="16"/>
        </w:rPr>
        <w:t xml:space="preserve"> с приложени</w:t>
      </w:r>
      <w:r w:rsidR="002355D4">
        <w:rPr>
          <w:szCs w:val="16"/>
        </w:rPr>
        <w:t>ем</w:t>
      </w:r>
      <w:r w:rsidRPr="00D83AB3">
        <w:rPr>
          <w:szCs w:val="16"/>
        </w:rPr>
        <w:t>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>перечень аффилированных организаций (Форма 7);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lastRenderedPageBreak/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603679" w:rsidRPr="0044773C" w:rsidRDefault="0053797C" w:rsidP="002355D4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 xml:space="preserve">(Форма </w:t>
      </w:r>
      <w:r w:rsidR="00226647">
        <w:rPr>
          <w:szCs w:val="16"/>
        </w:rPr>
        <w:t>10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Default="00D302C2" w:rsidP="002D674E">
      <w:pPr>
        <w:numPr>
          <w:ilvl w:val="0"/>
          <w:numId w:val="4"/>
        </w:numPr>
        <w:tabs>
          <w:tab w:val="clear" w:pos="1428"/>
        </w:tabs>
        <w:ind w:left="0" w:firstLine="567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2D674E">
        <w:t xml:space="preserve">для выполнения работ </w:t>
      </w:r>
      <w:r w:rsidR="002D674E" w:rsidRPr="002D674E">
        <w:t xml:space="preserve">по комплексному сопровождению разработки месторождений </w:t>
      </w:r>
      <w:r w:rsidR="002D674E">
        <w:t xml:space="preserve">по </w:t>
      </w:r>
      <w:r w:rsidR="0044773C">
        <w:t>тип</w:t>
      </w:r>
      <w:r w:rsidR="002D674E">
        <w:t>у</w:t>
      </w:r>
      <w:r w:rsidR="00AD6DBA" w:rsidRPr="00AD6DBA">
        <w:t xml:space="preserve"> сделки №</w:t>
      </w:r>
      <w:r w:rsidR="002D674E" w:rsidRPr="002D674E">
        <w:t xml:space="preserve">420 «Создание, мониторинг и  сопровождение геологических и гидродинамических моделей (в </w:t>
      </w:r>
      <w:proofErr w:type="spellStart"/>
      <w:r w:rsidR="002D674E" w:rsidRPr="002D674E">
        <w:t>т.ч</w:t>
      </w:r>
      <w:proofErr w:type="spellEnd"/>
      <w:r w:rsidR="002D674E" w:rsidRPr="002D674E">
        <w:t>. секторных) нефтяных и газонефтяных месторождений»</w:t>
      </w:r>
      <w:r w:rsidR="0044773C" w:rsidRPr="0044773C">
        <w:t xml:space="preserve"> </w:t>
      </w:r>
      <w:r w:rsidR="00ED5419" w:rsidRPr="0044773C">
        <w:rPr>
          <w:iCs/>
          <w:szCs w:val="16"/>
        </w:rPr>
        <w:t xml:space="preserve">(Форма </w:t>
      </w:r>
      <w:r w:rsidR="00226647">
        <w:rPr>
          <w:iCs/>
          <w:szCs w:val="16"/>
        </w:rPr>
        <w:t>11</w:t>
      </w:r>
      <w:r w:rsidR="00ED5419" w:rsidRPr="0044773C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 xml:space="preserve">анкетой соответствия критериям технической оценки оферт участников закупки (Приложение 1 к Форме </w:t>
      </w:r>
      <w:r w:rsidR="00226647">
        <w:t>11</w:t>
      </w:r>
      <w:r w:rsidR="00ED5419">
        <w:t>).</w:t>
      </w:r>
    </w:p>
    <w:p w:rsidR="00455D88" w:rsidRDefault="00455D88" w:rsidP="00455D88">
      <w:pPr>
        <w:jc w:val="both"/>
      </w:pPr>
    </w:p>
    <w:p w:rsidR="00455D88" w:rsidRDefault="00455D88" w:rsidP="00455D88">
      <w:pPr>
        <w:jc w:val="both"/>
      </w:pPr>
      <w: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455D88" w:rsidRPr="00556572" w:rsidRDefault="00455D88" w:rsidP="00455D88">
      <w:pPr>
        <w:jc w:val="both"/>
      </w:pPr>
      <w:r>
        <w:t>Под опционом понимается право Заказчика уменьшать</w:t>
      </w:r>
      <w:proofErr w:type="gramStart"/>
      <w:r>
        <w:t xml:space="preserve"> (-) </w:t>
      </w:r>
      <w:proofErr w:type="gramEnd"/>
      <w: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153445">
        <w:rPr>
          <w:b/>
        </w:rPr>
        <w:t>05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153445">
        <w:rPr>
          <w:b/>
        </w:rPr>
        <w:t>11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153445">
        <w:rPr>
          <w:b/>
        </w:rPr>
        <w:t>18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153445">
        <w:rPr>
          <w:b/>
        </w:rPr>
        <w:t>11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2D674E">
        <w:rPr>
          <w:b/>
        </w:rPr>
        <w:t>1</w:t>
      </w:r>
      <w:r w:rsidRPr="009C58FF">
        <w:rPr>
          <w:b/>
        </w:rPr>
        <w:t xml:space="preserve">» </w:t>
      </w:r>
      <w:r w:rsidR="002D674E">
        <w:rPr>
          <w:b/>
        </w:rPr>
        <w:t>января</w:t>
      </w:r>
      <w:r w:rsidR="00226647">
        <w:rPr>
          <w:b/>
        </w:rPr>
        <w:t xml:space="preserve"> </w:t>
      </w:r>
      <w:r w:rsidRPr="009C58FF">
        <w:rPr>
          <w:b/>
        </w:rPr>
        <w:t>201</w:t>
      </w:r>
      <w:r w:rsidR="002D674E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A0C17">
        <w:lastRenderedPageBreak/>
        <w:t xml:space="preserve">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98035B">
        <w:rPr>
          <w:b/>
        </w:rPr>
        <w:t>724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«_</w:t>
      </w:r>
      <w:r w:rsidR="00153445">
        <w:rPr>
          <w:b/>
        </w:rPr>
        <w:t>05</w:t>
      </w:r>
      <w:r w:rsidR="00D67B56" w:rsidRPr="00D67B56">
        <w:rPr>
          <w:b/>
        </w:rPr>
        <w:t>_»_______</w:t>
      </w:r>
      <w:r w:rsidR="00153445">
        <w:rPr>
          <w:b/>
        </w:rPr>
        <w:t>11</w:t>
      </w:r>
      <w:r w:rsidR="00D67B56" w:rsidRPr="00D67B56">
        <w:rPr>
          <w:b/>
        </w:rPr>
        <w:t>_________  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2349F4">
        <w:t>два</w:t>
      </w:r>
      <w:r w:rsidR="00A14CFE">
        <w:t xml:space="preserve"> </w:t>
      </w:r>
      <w:r w:rsidRPr="000127F9">
        <w:t xml:space="preserve">конверта документов: </w:t>
      </w:r>
    </w:p>
    <w:p w:rsidR="0028121C" w:rsidRPr="0028121C" w:rsidRDefault="0057045A" w:rsidP="002349F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32013">
        <w:t xml:space="preserve">«Критериям </w:t>
      </w:r>
      <w:r w:rsidR="002349F4" w:rsidRPr="002349F4">
        <w:t xml:space="preserve">технической оценки оферт участников закупки для выполнения работ по комплексному сопровождению разработки месторождений по типу сделки №420 «Создание, мониторинг и  сопровождение геологических и гидродинамических моделей (в </w:t>
      </w:r>
      <w:proofErr w:type="spellStart"/>
      <w:r w:rsidR="002349F4" w:rsidRPr="002349F4">
        <w:t>т.ч</w:t>
      </w:r>
      <w:proofErr w:type="spellEnd"/>
      <w:r w:rsidR="002349F4" w:rsidRPr="002349F4">
        <w:t>. секторных) нефтяных и газонефтяных месторождений» (Форма 11) с заполненной и подписанной анкетой соответствия критериям</w:t>
      </w:r>
      <w:proofErr w:type="gramEnd"/>
      <w:r w:rsidR="002349F4" w:rsidRPr="002349F4">
        <w:t xml:space="preserve"> технической оценки оферт участников за</w:t>
      </w:r>
      <w:r w:rsidR="002349F4">
        <w:t xml:space="preserve">купки (Приложение 1 к Форме 11) 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26647" w:rsidRPr="00D83AB3" w:rsidRDefault="002349F4" w:rsidP="00226647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второй</w:t>
      </w:r>
      <w:r>
        <w:t xml:space="preserve"> </w:t>
      </w:r>
      <w:r w:rsidR="0028121C" w:rsidRPr="002349F4">
        <w:rPr>
          <w:bCs/>
        </w:rPr>
        <w:t>конверт</w:t>
      </w:r>
      <w:r w:rsidR="0028121C" w:rsidRPr="001A0905">
        <w:rPr>
          <w:b/>
          <w:bCs/>
        </w:rPr>
        <w:t xml:space="preserve"> </w:t>
      </w:r>
      <w:r>
        <w:t>(коммерческая часть</w:t>
      </w:r>
      <w:r w:rsidRPr="002349F4">
        <w:t>),</w:t>
      </w:r>
      <w:r>
        <w:t xml:space="preserve"> </w:t>
      </w:r>
      <w:r w:rsidR="0028121C" w:rsidRPr="00D302C2">
        <w:t xml:space="preserve">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6C06B6">
        <w:t>й</w:t>
      </w:r>
      <w:r w:rsidR="00F43122" w:rsidRPr="00D302C2">
        <w:t>, подписанны</w:t>
      </w:r>
      <w:r w:rsidR="006C06B6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</w:t>
      </w:r>
      <w:r w:rsidR="00C36FBA">
        <w:t>№</w:t>
      </w:r>
      <w:r w:rsidR="002355D4">
        <w:t>1</w:t>
      </w:r>
      <w:r>
        <w:t xml:space="preserve"> </w:t>
      </w:r>
      <w:r w:rsidR="00F43122" w:rsidRPr="006936BF">
        <w:t>(Форм</w:t>
      </w:r>
      <w:r w:rsidR="00226647">
        <w:t>а 4</w:t>
      </w:r>
      <w:r w:rsidR="006C06B6">
        <w:t>.1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>в соответствии с Требованиями к предмету оферты (</w:t>
      </w:r>
      <w:r w:rsidR="002355D4">
        <w:t>Форма 5)</w:t>
      </w:r>
      <w:r w:rsidR="0028121C" w:rsidRPr="00D83AB3">
        <w:t>,</w:t>
      </w:r>
      <w:r w:rsidR="0028121C" w:rsidRPr="00D83AB3">
        <w:rPr>
          <w:szCs w:val="16"/>
        </w:rPr>
        <w:t xml:space="preserve"> </w:t>
      </w:r>
      <w:r w:rsidR="0028121C" w:rsidRPr="00D83AB3">
        <w:t>перечень аффил</w:t>
      </w:r>
      <w:r w:rsidR="00206A6D" w:rsidRPr="00D83AB3">
        <w:t>ированных организаций (Форма 7)</w:t>
      </w:r>
      <w:r w:rsidR="00F43122" w:rsidRPr="00D83AB3">
        <w:rPr>
          <w:szCs w:val="16"/>
        </w:rPr>
        <w:t xml:space="preserve">, </w:t>
      </w:r>
      <w:r w:rsidR="00226647" w:rsidRPr="00D83AB3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</w:t>
      </w:r>
      <w:proofErr w:type="gramEnd"/>
      <w:r w:rsidR="00226647" w:rsidRPr="00D83AB3">
        <w:rPr>
          <w:szCs w:val="16"/>
        </w:rPr>
        <w:t xml:space="preserve"> сделки и/или сделки, в совершении которой имеется заинтересованность (Форма 8); в  случае</w:t>
      </w:r>
      <w:proofErr w:type="gramStart"/>
      <w:r w:rsidR="00226647" w:rsidRPr="00D83AB3">
        <w:rPr>
          <w:szCs w:val="16"/>
        </w:rPr>
        <w:t>,</w:t>
      </w:r>
      <w:proofErr w:type="gramEnd"/>
      <w:r w:rsidR="00226647" w:rsidRPr="00D83AB3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26647" w:rsidRPr="00D83AB3">
        <w:rPr>
          <w:szCs w:val="16"/>
        </w:rPr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1A0905" w:rsidRPr="00D83AB3" w:rsidRDefault="001A0905" w:rsidP="001A0905">
      <w:pPr>
        <w:ind w:firstLine="708"/>
        <w:jc w:val="both"/>
      </w:pPr>
      <w:r w:rsidRPr="00D83AB3">
        <w:t xml:space="preserve">В конверт с пометкой «Оригинал» </w:t>
      </w:r>
      <w:r w:rsidRPr="00D83AB3">
        <w:rPr>
          <w:u w:val="single"/>
        </w:rPr>
        <w:t xml:space="preserve">коммерческой </w:t>
      </w:r>
      <w:r w:rsidRPr="00D83AB3">
        <w:t xml:space="preserve">части вкладывается диск </w:t>
      </w:r>
      <w:r w:rsidRPr="00D83AB3">
        <w:rPr>
          <w:color w:val="000000"/>
        </w:rPr>
        <w:t xml:space="preserve">с электронными версиями </w:t>
      </w:r>
      <w:r w:rsidRPr="00D83AB3">
        <w:t>Форм (4</w:t>
      </w:r>
      <w:r w:rsidR="002349F4">
        <w:t>.1</w:t>
      </w:r>
      <w:r w:rsidR="002355D4">
        <w:t>-5, 7</w:t>
      </w:r>
      <w:r w:rsidR="00226647" w:rsidRPr="00D83AB3">
        <w:t>-10</w:t>
      </w:r>
      <w:r w:rsidRPr="00D83AB3">
        <w:t>) и</w:t>
      </w:r>
      <w:r w:rsidRPr="00D83AB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D83AB3">
        <w:rPr>
          <w:color w:val="000000"/>
        </w:rPr>
        <w:t>, а также оригинал карточки предприятия</w:t>
      </w:r>
      <w:r w:rsidRPr="00D83AB3">
        <w:rPr>
          <w:color w:val="000000"/>
        </w:rPr>
        <w:t>.</w:t>
      </w:r>
      <w:r w:rsidRPr="00D83AB3">
        <w:t xml:space="preserve">  Документы в конверте с пометкой «Оригинал» (коммерческой части) являются официальной офертой;</w:t>
      </w:r>
    </w:p>
    <w:p w:rsidR="00B47317" w:rsidRPr="00D83AB3" w:rsidRDefault="00B47317" w:rsidP="00CB055E">
      <w:pPr>
        <w:ind w:firstLine="708"/>
        <w:jc w:val="both"/>
        <w:rPr>
          <w:b/>
          <w:color w:val="000000"/>
        </w:rPr>
      </w:pPr>
    </w:p>
    <w:p w:rsidR="00226647" w:rsidRPr="00D83AB3" w:rsidRDefault="00226647" w:rsidP="00226647">
      <w:pPr>
        <w:ind w:firstLine="708"/>
        <w:jc w:val="both"/>
        <w:rPr>
          <w:u w:val="single"/>
        </w:rPr>
      </w:pPr>
      <w:r w:rsidRPr="00D83AB3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26647" w:rsidRPr="00D83AB3" w:rsidRDefault="00226647" w:rsidP="00CB055E">
      <w:pPr>
        <w:ind w:firstLine="708"/>
        <w:jc w:val="both"/>
        <w:rPr>
          <w:b/>
          <w:color w:val="000000"/>
        </w:rPr>
      </w:pPr>
    </w:p>
    <w:p w:rsidR="00CB055E" w:rsidRPr="00D83AB3" w:rsidRDefault="001A0905" w:rsidP="00CB055E">
      <w:pPr>
        <w:ind w:firstLine="708"/>
        <w:jc w:val="both"/>
        <w:rPr>
          <w:b/>
          <w:color w:val="000000"/>
        </w:rPr>
      </w:pPr>
      <w:r w:rsidRPr="00D83AB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D83AB3" w:rsidRDefault="00EB24CF" w:rsidP="00EB24CF">
      <w:pPr>
        <w:jc w:val="both"/>
      </w:pPr>
    </w:p>
    <w:p w:rsidR="00EB24CF" w:rsidRPr="00D83AB3" w:rsidRDefault="00EB24CF" w:rsidP="00EB24CF">
      <w:pPr>
        <w:ind w:firstLine="708"/>
        <w:jc w:val="both"/>
        <w:rPr>
          <w:b/>
        </w:rPr>
      </w:pPr>
      <w:r w:rsidRPr="00D83AB3">
        <w:rPr>
          <w:b/>
        </w:rPr>
        <w:t>Конверты доставляются п</w:t>
      </w:r>
      <w:r w:rsidR="00E2381F" w:rsidRPr="00D83AB3">
        <w:rPr>
          <w:b/>
        </w:rPr>
        <w:t>редставителем участника закупки</w:t>
      </w:r>
      <w:r w:rsidRPr="00D83AB3">
        <w:rPr>
          <w:b/>
        </w:rPr>
        <w:t xml:space="preserve"> </w:t>
      </w:r>
      <w:proofErr w:type="gramStart"/>
      <w:r w:rsidRPr="00D83AB3">
        <w:rPr>
          <w:b/>
        </w:rPr>
        <w:t>экспресс-почтой</w:t>
      </w:r>
      <w:proofErr w:type="gramEnd"/>
      <w:r w:rsidRPr="00D83AB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</w:t>
      </w:r>
      <w:r w:rsidRPr="00D83AB3">
        <w:rPr>
          <w:b/>
        </w:rPr>
        <w:lastRenderedPageBreak/>
        <w:t>Тендерный комитет, на конверте с оригиналами документов делает</w:t>
      </w:r>
      <w:r w:rsidR="002349F4">
        <w:rPr>
          <w:b/>
        </w:rPr>
        <w:t>ся пометка «Оригинал».</w:t>
      </w:r>
    </w:p>
    <w:p w:rsidR="00A60558" w:rsidRPr="00D83AB3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D83AB3" w:rsidRDefault="00A60558" w:rsidP="00A60558">
      <w:pPr>
        <w:ind w:firstLine="708"/>
        <w:jc w:val="both"/>
      </w:pPr>
      <w:r w:rsidRPr="00D83AB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D83AB3">
        <w:rPr>
          <w:b/>
        </w:rPr>
        <w:t>«</w:t>
      </w:r>
      <w:r w:rsidR="00E67AA2" w:rsidRPr="00D83AB3">
        <w:rPr>
          <w:u w:val="single"/>
        </w:rPr>
        <w:t xml:space="preserve"> </w:t>
      </w:r>
      <w:r w:rsidR="00153445">
        <w:rPr>
          <w:u w:val="single"/>
        </w:rPr>
        <w:t>13</w:t>
      </w:r>
      <w:r w:rsidR="00C4321F" w:rsidRPr="00D83AB3">
        <w:rPr>
          <w:u w:val="single"/>
        </w:rPr>
        <w:t>__</w:t>
      </w:r>
      <w:r w:rsidRPr="00D83AB3">
        <w:rPr>
          <w:b/>
        </w:rPr>
        <w:t xml:space="preserve">» </w:t>
      </w:r>
      <w:r w:rsidR="00C4321F" w:rsidRPr="00D83AB3">
        <w:rPr>
          <w:b/>
        </w:rPr>
        <w:t>________</w:t>
      </w:r>
      <w:r w:rsidR="00153445">
        <w:rPr>
          <w:b/>
        </w:rPr>
        <w:t>11</w:t>
      </w:r>
      <w:r w:rsidR="00C4321F" w:rsidRPr="00D83AB3">
        <w:rPr>
          <w:b/>
        </w:rPr>
        <w:t>_________</w:t>
      </w:r>
      <w:r w:rsidR="00E67AA2" w:rsidRPr="00D83AB3">
        <w:rPr>
          <w:b/>
        </w:rPr>
        <w:t xml:space="preserve"> </w:t>
      </w:r>
      <w:r w:rsidRPr="00D83AB3">
        <w:rPr>
          <w:b/>
        </w:rPr>
        <w:t>201</w:t>
      </w:r>
      <w:r w:rsidR="00A72ED0" w:rsidRPr="00D83AB3">
        <w:rPr>
          <w:b/>
        </w:rPr>
        <w:t>5</w:t>
      </w:r>
      <w:r w:rsidRPr="00D83AB3">
        <w:rPr>
          <w:b/>
        </w:rPr>
        <w:t>года</w:t>
      </w:r>
      <w:r w:rsidRPr="00D83AB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D83AB3" w:rsidRDefault="00A60558" w:rsidP="00A60558">
      <w:pPr>
        <w:jc w:val="both"/>
        <w:rPr>
          <w:b/>
        </w:rPr>
      </w:pPr>
    </w:p>
    <w:p w:rsidR="00B47317" w:rsidRPr="00D83AB3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D83AB3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D46B49" w:rsidRPr="00D46B49" w:rsidRDefault="00D46B49" w:rsidP="00D46B49">
      <w:pPr>
        <w:ind w:left="709"/>
        <w:jc w:val="both"/>
        <w:rPr>
          <w:rFonts w:eastAsia="Calibri"/>
        </w:rPr>
      </w:pPr>
      <w:r w:rsidRPr="00D46B49">
        <w:rPr>
          <w:rFonts w:eastAsia="Calibri"/>
        </w:rPr>
        <w:t xml:space="preserve">Начальник </w:t>
      </w:r>
      <w:proofErr w:type="spellStart"/>
      <w:r w:rsidRPr="00D46B49">
        <w:rPr>
          <w:rFonts w:eastAsia="Calibri"/>
        </w:rPr>
        <w:t>ГеоНАЦ</w:t>
      </w:r>
      <w:proofErr w:type="spellEnd"/>
    </w:p>
    <w:p w:rsidR="00D46B49" w:rsidRPr="00D46B49" w:rsidRDefault="00D46B49" w:rsidP="00D46B49">
      <w:pPr>
        <w:ind w:left="709"/>
        <w:jc w:val="both"/>
        <w:rPr>
          <w:rFonts w:eastAsia="Calibri"/>
        </w:rPr>
      </w:pPr>
      <w:proofErr w:type="spellStart"/>
      <w:r w:rsidRPr="00D46B49">
        <w:rPr>
          <w:rFonts w:eastAsia="Calibri"/>
        </w:rPr>
        <w:t>Игитов</w:t>
      </w:r>
      <w:proofErr w:type="spellEnd"/>
      <w:r w:rsidRPr="00D46B49">
        <w:rPr>
          <w:rFonts w:eastAsia="Calibri"/>
        </w:rPr>
        <w:t xml:space="preserve"> Семен Михайлович</w:t>
      </w:r>
    </w:p>
    <w:p w:rsidR="00D46B49" w:rsidRPr="00D46B49" w:rsidRDefault="00D46B49" w:rsidP="00D46B49">
      <w:pPr>
        <w:ind w:left="709"/>
        <w:jc w:val="both"/>
        <w:rPr>
          <w:rFonts w:eastAsia="Calibri"/>
        </w:rPr>
      </w:pPr>
      <w:r w:rsidRPr="00D46B49">
        <w:rPr>
          <w:rFonts w:eastAsia="Calibri"/>
        </w:rPr>
        <w:t>тел. 8-(34643) 43-140, IgitovSM@mng.slavneft.ru</w:t>
      </w:r>
    </w:p>
    <w:p w:rsidR="00D46B49" w:rsidRDefault="00D46B49" w:rsidP="00D46B49">
      <w:pPr>
        <w:ind w:left="709"/>
        <w:jc w:val="both"/>
        <w:rPr>
          <w:rFonts w:eastAsia="Calibri"/>
        </w:rPr>
      </w:pPr>
    </w:p>
    <w:p w:rsidR="00D46B49" w:rsidRPr="00D46B49" w:rsidRDefault="00D46B49" w:rsidP="00D46B49">
      <w:pPr>
        <w:ind w:left="709"/>
        <w:jc w:val="both"/>
        <w:rPr>
          <w:rFonts w:eastAsia="Calibri"/>
        </w:rPr>
      </w:pPr>
      <w:r w:rsidRPr="00D46B49">
        <w:rPr>
          <w:rFonts w:eastAsia="Calibri"/>
        </w:rPr>
        <w:t>Начальник отдела гидродинамического и геологического моделирования</w:t>
      </w:r>
    </w:p>
    <w:p w:rsidR="00F43122" w:rsidRDefault="00D46B49" w:rsidP="00F43122">
      <w:pPr>
        <w:ind w:firstLine="708"/>
        <w:jc w:val="both"/>
        <w:rPr>
          <w:rFonts w:eastAsia="Calibri"/>
        </w:rPr>
      </w:pPr>
      <w:proofErr w:type="spellStart"/>
      <w:r w:rsidRPr="00D46B49">
        <w:rPr>
          <w:rFonts w:eastAsia="Calibri"/>
        </w:rPr>
        <w:t>Нихти</w:t>
      </w:r>
      <w:proofErr w:type="spellEnd"/>
      <w:r w:rsidRPr="00D46B49">
        <w:rPr>
          <w:rFonts w:eastAsia="Calibri"/>
        </w:rPr>
        <w:t xml:space="preserve"> Александр Владимирович</w:t>
      </w:r>
    </w:p>
    <w:p w:rsidR="00D46B49" w:rsidRPr="00D46B49" w:rsidRDefault="00D46B49" w:rsidP="00D46B49">
      <w:pPr>
        <w:ind w:left="709"/>
        <w:jc w:val="both"/>
        <w:rPr>
          <w:rFonts w:eastAsia="Calibri"/>
        </w:rPr>
      </w:pPr>
      <w:r>
        <w:rPr>
          <w:rFonts w:eastAsia="Calibri"/>
        </w:rPr>
        <w:t>тел. 8-(34643) 43-077</w:t>
      </w:r>
      <w:r w:rsidRPr="00D46B49"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NihtiAV</w:t>
      </w:r>
      <w:proofErr w:type="spellEnd"/>
      <w:r w:rsidRPr="00D46B49">
        <w:rPr>
          <w:rFonts w:eastAsia="Calibri"/>
        </w:rPr>
        <w:t>@mng.slavneft.ru</w:t>
      </w:r>
    </w:p>
    <w:p w:rsidR="00D46B49" w:rsidRPr="006936BF" w:rsidRDefault="00D46B49" w:rsidP="00F43122">
      <w:pPr>
        <w:ind w:firstLine="708"/>
        <w:jc w:val="both"/>
        <w:rPr>
          <w:rFonts w:eastAsia="Calibri"/>
        </w:rPr>
      </w:pPr>
    </w:p>
    <w:p w:rsidR="006936BF" w:rsidRPr="006936BF" w:rsidRDefault="00D46B49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начальника</w:t>
      </w:r>
      <w:r w:rsidR="006936BF" w:rsidRPr="006936BF">
        <w:rPr>
          <w:rFonts w:eastAsia="Calibri"/>
        </w:rPr>
        <w:t xml:space="preserve">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153445" w:rsidRDefault="0015344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153445" w:rsidRDefault="0015344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153445" w:rsidRDefault="00153445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98035B">
        <w:rPr>
          <w:b/>
          <w:sz w:val="22"/>
          <w:szCs w:val="22"/>
        </w:rPr>
        <w:t>724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153445">
        <w:rPr>
          <w:b/>
          <w:sz w:val="22"/>
          <w:szCs w:val="22"/>
        </w:rPr>
        <w:t>05</w:t>
      </w:r>
      <w:r w:rsidR="00D96FC8" w:rsidRPr="00D96FC8">
        <w:rPr>
          <w:b/>
          <w:sz w:val="22"/>
          <w:szCs w:val="22"/>
        </w:rPr>
        <w:t>_»______</w:t>
      </w:r>
      <w:r w:rsidR="00153445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E1336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2349F4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C36FBA" w:rsidRPr="00C36FBA">
        <w:rPr>
          <w:rFonts w:eastAsia="Calibri"/>
          <w:b/>
          <w:lang w:eastAsia="en-US"/>
        </w:rPr>
        <w:t xml:space="preserve">на выполнение работ </w:t>
      </w:r>
      <w:r w:rsidR="002349F4" w:rsidRPr="002349F4">
        <w:rPr>
          <w:rFonts w:eastAsia="Calibri"/>
          <w:b/>
          <w:lang w:eastAsia="en-US"/>
        </w:rPr>
        <w:t>«Консультационные услуги по созданию секторных ге</w:t>
      </w:r>
      <w:r w:rsidR="002349F4">
        <w:rPr>
          <w:rFonts w:eastAsia="Calibri"/>
          <w:b/>
          <w:lang w:eastAsia="en-US"/>
        </w:rPr>
        <w:t xml:space="preserve">олого-гидродинамических моделей </w:t>
      </w:r>
      <w:proofErr w:type="spellStart"/>
      <w:r w:rsidR="002349F4" w:rsidRPr="002349F4">
        <w:rPr>
          <w:rFonts w:eastAsia="Calibri"/>
          <w:b/>
          <w:lang w:eastAsia="en-US"/>
        </w:rPr>
        <w:t>Покамасовского</w:t>
      </w:r>
      <w:proofErr w:type="spellEnd"/>
      <w:r w:rsidR="002349F4" w:rsidRPr="002349F4">
        <w:rPr>
          <w:rFonts w:eastAsia="Calibri"/>
          <w:b/>
          <w:lang w:eastAsia="en-US"/>
        </w:rPr>
        <w:t xml:space="preserve"> месторождения»</w:t>
      </w:r>
      <w:r w:rsidR="00C36FBA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2349F4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2349F4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2349F4">
              <w:rPr>
                <w:szCs w:val="16"/>
              </w:rPr>
              <w:t>6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</w:t>
            </w:r>
            <w:r w:rsidR="002349F4">
              <w:rPr>
                <w:szCs w:val="16"/>
              </w:rPr>
              <w:t>6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1E07" w:rsidRPr="00F63D76" w:rsidTr="00D53289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7" w:rsidRPr="009208E6" w:rsidRDefault="00D21E07" w:rsidP="00296DA6">
            <w:r w:rsidRPr="009208E6">
              <w:t>Увеличение (+30)/уменьшение (-30)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7" w:rsidRDefault="00D21E07" w:rsidP="00D21E07">
            <w:pPr>
              <w:jc w:val="center"/>
            </w:pPr>
            <w:r w:rsidRPr="009208E6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F4" w:rsidRDefault="00DA3559" w:rsidP="002349F4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</w:p>
          <w:p w:rsidR="002349F4" w:rsidRPr="002349F4" w:rsidRDefault="002349F4" w:rsidP="002349F4">
            <w:pPr>
              <w:rPr>
                <w:rFonts w:eastAsia="Calibri"/>
              </w:rPr>
            </w:pPr>
            <w:r w:rsidRPr="00851E71">
              <w:rPr>
                <w:sz w:val="26"/>
                <w:szCs w:val="26"/>
              </w:rPr>
              <w:t xml:space="preserve">Заказчик обязуется осуществить оплату выполненных Работ в течение </w:t>
            </w:r>
            <w:r w:rsidRPr="0035082E">
              <w:rPr>
                <w:sz w:val="26"/>
                <w:szCs w:val="26"/>
              </w:rPr>
              <w:t>90 календарных дней, но не ранее 60 дней</w:t>
            </w:r>
            <w:r w:rsidRPr="00851E71">
              <w:rPr>
                <w:sz w:val="26"/>
                <w:szCs w:val="26"/>
              </w:rPr>
              <w:t xml:space="preserve"> </w:t>
            </w:r>
            <w:proofErr w:type="gramStart"/>
            <w:r w:rsidRPr="00851E71">
              <w:rPr>
                <w:sz w:val="26"/>
                <w:szCs w:val="26"/>
              </w:rPr>
              <w:t>с даты получения</w:t>
            </w:r>
            <w:proofErr w:type="gramEnd"/>
            <w:r w:rsidRPr="00851E71">
              <w:rPr>
                <w:sz w:val="26"/>
                <w:szCs w:val="26"/>
              </w:rPr>
              <w:t xml:space="preserve"> от Исполнителя оригиналов следующих документов:</w:t>
            </w:r>
          </w:p>
          <w:p w:rsidR="002349F4" w:rsidRPr="00851E71" w:rsidRDefault="002349F4" w:rsidP="002349F4">
            <w:pPr>
              <w:tabs>
                <w:tab w:val="left" w:pos="0"/>
                <w:tab w:val="left" w:pos="426"/>
              </w:tabs>
              <w:jc w:val="both"/>
              <w:rPr>
                <w:sz w:val="26"/>
                <w:szCs w:val="26"/>
              </w:rPr>
            </w:pPr>
            <w:r w:rsidRPr="00851E71">
              <w:rPr>
                <w:sz w:val="26"/>
                <w:szCs w:val="26"/>
              </w:rPr>
              <w:t xml:space="preserve">а) Отчета о проделанной работе за отчетный период; </w:t>
            </w:r>
          </w:p>
          <w:p w:rsidR="002349F4" w:rsidRPr="00851E71" w:rsidRDefault="002349F4" w:rsidP="002349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51E71">
              <w:rPr>
                <w:sz w:val="26"/>
                <w:szCs w:val="26"/>
              </w:rPr>
              <w:t xml:space="preserve">б) Акта выполненных работ с указанием фактического поименного списка скважин, на которых выполнена </w:t>
            </w:r>
            <w:r w:rsidRPr="00851E71">
              <w:rPr>
                <w:bCs/>
                <w:sz w:val="26"/>
                <w:szCs w:val="26"/>
              </w:rPr>
              <w:t>геологическая поддержка сопровождения эксплуатационного бурения за отчетный период;</w:t>
            </w:r>
          </w:p>
          <w:p w:rsidR="002349F4" w:rsidRPr="00851E71" w:rsidRDefault="002349F4" w:rsidP="002349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851E71">
              <w:rPr>
                <w:color w:val="000000"/>
                <w:sz w:val="26"/>
                <w:szCs w:val="26"/>
              </w:rPr>
              <w:t xml:space="preserve">в) </w:t>
            </w:r>
            <w:hyperlink r:id="rId11" w:history="1">
              <w:r w:rsidRPr="00851E71">
                <w:rPr>
                  <w:color w:val="000000"/>
                  <w:sz w:val="26"/>
                  <w:szCs w:val="26"/>
                  <w:u w:val="single"/>
                </w:rPr>
                <w:t>счета-фактуры</w:t>
              </w:r>
            </w:hyperlink>
            <w:r w:rsidRPr="00851E71">
              <w:rPr>
                <w:color w:val="000000"/>
                <w:sz w:val="26"/>
                <w:szCs w:val="26"/>
              </w:rPr>
              <w:t>.</w:t>
            </w:r>
          </w:p>
          <w:p w:rsidR="00735EAF" w:rsidRPr="00440CE1" w:rsidRDefault="00735EAF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D21E07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D21E07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D21E07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00F66">
            <w:pPr>
              <w:jc w:val="right"/>
            </w:pPr>
            <w:r w:rsidRPr="000127F9">
              <w:t>Протокол  № ______</w:t>
            </w:r>
            <w:r w:rsidR="00153445">
              <w:t>543</w:t>
            </w:r>
            <w:r w:rsidRPr="000127F9">
              <w:t>_________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B2C82">
            <w:pPr>
              <w:jc w:val="right"/>
            </w:pPr>
            <w:r w:rsidRPr="000127F9">
              <w:t>«__</w:t>
            </w:r>
            <w:r w:rsidR="00153445">
              <w:t>05</w:t>
            </w:r>
            <w:r w:rsidRPr="000127F9">
              <w:t>__» _______</w:t>
            </w:r>
            <w:r w:rsidR="00153445">
              <w:t>11</w:t>
            </w:r>
            <w:r w:rsidRPr="000127F9">
              <w:t>_____</w:t>
            </w:r>
            <w:r w:rsidR="0091404E">
              <w:t>_</w:t>
            </w:r>
            <w:r w:rsidRPr="000127F9"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2355D4" w:rsidRPr="008C338E" w:rsidRDefault="002355D4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84618B" w:rsidRDefault="0084618B" w:rsidP="00220009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22000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 w:rsidR="00DA3559">
        <w:rPr>
          <w:b/>
        </w:rPr>
        <w:t xml:space="preserve"> </w:t>
      </w:r>
      <w:r w:rsidR="00D21E07" w:rsidRPr="00D21E07">
        <w:rPr>
          <w:b/>
        </w:rPr>
        <w:t xml:space="preserve">420 «Создание, мониторинг и  сопровождение геологических и гидродинамических моделей (в </w:t>
      </w:r>
      <w:proofErr w:type="spellStart"/>
      <w:r w:rsidR="00D21E07" w:rsidRPr="00D21E07">
        <w:rPr>
          <w:b/>
        </w:rPr>
        <w:t>т.ч</w:t>
      </w:r>
      <w:proofErr w:type="spellEnd"/>
      <w:r w:rsidR="00D21E07" w:rsidRPr="00D21E07">
        <w:rPr>
          <w:b/>
        </w:rPr>
        <w:t>. секторных) нефтяных и газонефтяных месторождений»</w:t>
      </w:r>
    </w:p>
    <w:p w:rsidR="0084618B" w:rsidRPr="00DA3559" w:rsidRDefault="0084618B" w:rsidP="00220009">
      <w:pPr>
        <w:numPr>
          <w:ilvl w:val="0"/>
          <w:numId w:val="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84618B">
        <w:t xml:space="preserve">Вид исследования (предмет договора): </w:t>
      </w:r>
      <w:r w:rsidR="00D21E07" w:rsidRPr="002349F4">
        <w:rPr>
          <w:rFonts w:eastAsia="Calibri"/>
          <w:b/>
          <w:lang w:eastAsia="en-US"/>
        </w:rPr>
        <w:t>«Консультационные услуги по созданию секторных ге</w:t>
      </w:r>
      <w:r w:rsidR="00D21E07">
        <w:rPr>
          <w:rFonts w:eastAsia="Calibri"/>
          <w:b/>
          <w:lang w:eastAsia="en-US"/>
        </w:rPr>
        <w:t xml:space="preserve">олого-гидродинамических моделей </w:t>
      </w:r>
      <w:proofErr w:type="spellStart"/>
      <w:r w:rsidR="00D21E07" w:rsidRPr="002349F4">
        <w:rPr>
          <w:rFonts w:eastAsia="Calibri"/>
          <w:b/>
          <w:lang w:eastAsia="en-US"/>
        </w:rPr>
        <w:t>Покамасовского</w:t>
      </w:r>
      <w:proofErr w:type="spellEnd"/>
      <w:r w:rsidR="00D21E07" w:rsidRPr="002349F4">
        <w:rPr>
          <w:rFonts w:eastAsia="Calibri"/>
          <w:b/>
          <w:lang w:eastAsia="en-US"/>
        </w:rPr>
        <w:t xml:space="preserve"> месторождения»</w:t>
      </w:r>
    </w:p>
    <w:p w:rsidR="0084618B" w:rsidRPr="0084618B" w:rsidRDefault="0084618B" w:rsidP="00220009">
      <w:pPr>
        <w:numPr>
          <w:ilvl w:val="0"/>
          <w:numId w:val="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84618B" w:rsidRDefault="0084618B" w:rsidP="00220009">
      <w:pPr>
        <w:numPr>
          <w:ilvl w:val="0"/>
          <w:numId w:val="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D21E07" w:rsidRDefault="00D21E07" w:rsidP="00D21E07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lang w:eastAsia="en-US"/>
        </w:rPr>
      </w:pPr>
      <w:r>
        <w:rPr>
          <w:b/>
          <w:lang w:eastAsia="en-US"/>
        </w:rPr>
        <w:t>01</w:t>
      </w:r>
      <w:r w:rsidR="0084618B" w:rsidRPr="0084618B">
        <w:rPr>
          <w:b/>
          <w:lang w:eastAsia="en-US"/>
        </w:rPr>
        <w:t>.</w:t>
      </w:r>
      <w:r>
        <w:rPr>
          <w:b/>
          <w:lang w:eastAsia="en-US"/>
        </w:rPr>
        <w:t>01</w:t>
      </w:r>
      <w:r w:rsidR="0084618B" w:rsidRPr="0084618B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="0084618B" w:rsidRPr="0084618B">
        <w:rPr>
          <w:b/>
          <w:lang w:eastAsia="en-US"/>
        </w:rPr>
        <w:t>г. – 31.12.201</w:t>
      </w:r>
      <w:r>
        <w:rPr>
          <w:b/>
          <w:lang w:eastAsia="en-US"/>
        </w:rPr>
        <w:t>6</w:t>
      </w:r>
      <w:r w:rsidR="0084618B" w:rsidRPr="0084618B">
        <w:rPr>
          <w:b/>
          <w:lang w:eastAsia="en-US"/>
        </w:rPr>
        <w:t>г.</w:t>
      </w:r>
    </w:p>
    <w:p w:rsidR="0084618B" w:rsidRPr="0084618B" w:rsidRDefault="0084618B" w:rsidP="00220009">
      <w:pPr>
        <w:numPr>
          <w:ilvl w:val="0"/>
          <w:numId w:val="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84618B">
        <w:t xml:space="preserve">Стоимость договора  (в рублях без учета НДС 18%): </w:t>
      </w:r>
    </w:p>
    <w:p w:rsidR="0084618B" w:rsidRDefault="00C36FBA" w:rsidP="00D21E07">
      <w:pPr>
        <w:autoSpaceDE w:val="0"/>
        <w:autoSpaceDN w:val="0"/>
        <w:adjustRightInd w:val="0"/>
        <w:ind w:firstLine="567"/>
        <w:jc w:val="both"/>
      </w:pPr>
      <w:r>
        <w:t xml:space="preserve"> </w:t>
      </w:r>
      <w:r w:rsidR="0084618B" w:rsidRPr="0084618B">
        <w:t>-</w:t>
      </w:r>
      <w:r>
        <w:t xml:space="preserve"> </w:t>
      </w:r>
      <w:r w:rsidR="0084618B" w:rsidRPr="0084618B">
        <w:t xml:space="preserve">ЛОТ № </w:t>
      </w:r>
      <w:r w:rsidR="002355D4">
        <w:t xml:space="preserve">1 </w:t>
      </w:r>
      <w:r w:rsidR="0084618B" w:rsidRPr="0084618B">
        <w:t xml:space="preserve">  </w:t>
      </w:r>
      <w:r w:rsidR="00DA3559">
        <w:t xml:space="preserve"> </w:t>
      </w:r>
      <w:r w:rsidR="0084618B" w:rsidRPr="0084618B">
        <w:t xml:space="preserve">без объявления </w:t>
      </w:r>
      <w:r w:rsidR="00D83AB3">
        <w:t>стартовой стоимости.</w:t>
      </w:r>
    </w:p>
    <w:p w:rsidR="00D83AB3" w:rsidRPr="00D21E07" w:rsidRDefault="00D21E07" w:rsidP="006C06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21E07">
        <w:t xml:space="preserve">- </w:t>
      </w:r>
      <w:r w:rsidR="00D83AB3" w:rsidRPr="006B2310">
        <w:t>Договор не предусматривает наличие предоплаты.</w:t>
      </w:r>
    </w:p>
    <w:p w:rsidR="00D21E07" w:rsidRPr="00D21E07" w:rsidRDefault="00D21E07" w:rsidP="00D21E0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Условия оплаты: </w:t>
      </w:r>
      <w: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>
        <w:t>с даты получения</w:t>
      </w:r>
      <w:proofErr w:type="gramEnd"/>
      <w:r>
        <w:t xml:space="preserve"> от Исполнителя оригиналов следующих документов:</w:t>
      </w:r>
    </w:p>
    <w:p w:rsidR="00D21E07" w:rsidRDefault="00D21E07" w:rsidP="00D21E07">
      <w:pPr>
        <w:ind w:firstLine="567"/>
        <w:jc w:val="both"/>
      </w:pPr>
      <w:r>
        <w:t xml:space="preserve">а) Отчета о проделанной работе за отчетный период; </w:t>
      </w:r>
    </w:p>
    <w:p w:rsidR="00D21E07" w:rsidRDefault="00D21E07" w:rsidP="00D21E07">
      <w:pPr>
        <w:ind w:firstLine="567"/>
        <w:jc w:val="both"/>
      </w:pPr>
      <w:r>
        <w:t>б) Акта выполненных работ с указанием фактического поименного списка скважин, на которых выполнена геологическая поддержка сопровождения эксплуатационного бурения за отчетный период;</w:t>
      </w:r>
    </w:p>
    <w:p w:rsidR="002355D4" w:rsidRDefault="00D21E07" w:rsidP="00D21E07">
      <w:pPr>
        <w:ind w:firstLine="567"/>
        <w:jc w:val="both"/>
      </w:pPr>
      <w:r>
        <w:t>в) счета-фактуры.</w:t>
      </w:r>
    </w:p>
    <w:p w:rsidR="00D21E07" w:rsidRPr="002355D4" w:rsidRDefault="00D21E07" w:rsidP="00D21E07">
      <w:pPr>
        <w:ind w:firstLine="851"/>
        <w:jc w:val="both"/>
      </w:pPr>
    </w:p>
    <w:p w:rsidR="00C36FBA" w:rsidRDefault="00C36FBA" w:rsidP="00220009">
      <w:pPr>
        <w:numPr>
          <w:ilvl w:val="0"/>
          <w:numId w:val="8"/>
        </w:numPr>
        <w:jc w:val="both"/>
        <w:rPr>
          <w:b/>
        </w:rPr>
      </w:pPr>
      <w:r w:rsidRPr="00492398">
        <w:rPr>
          <w:b/>
        </w:rPr>
        <w:t>Особые</w:t>
      </w:r>
      <w:r>
        <w:rPr>
          <w:b/>
        </w:rPr>
        <w:t xml:space="preserve"> условия</w:t>
      </w:r>
    </w:p>
    <w:p w:rsidR="002355D4" w:rsidRPr="00492398" w:rsidRDefault="002355D4" w:rsidP="002355D4">
      <w:pPr>
        <w:ind w:left="720"/>
        <w:jc w:val="both"/>
      </w:pPr>
    </w:p>
    <w:p w:rsidR="00C36FBA" w:rsidRPr="0084618B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C36FBA" w:rsidRPr="0084618B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C36FBA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r w:rsidRPr="00AA01CC">
        <w:t>установлением I, II, III групп инвалидности.</w:t>
      </w:r>
    </w:p>
    <w:p w:rsidR="002355D4" w:rsidRPr="00AA01CC" w:rsidRDefault="002355D4" w:rsidP="00C36FBA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C36FBA" w:rsidRDefault="00C36FBA" w:rsidP="00220009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A01CC">
        <w:rPr>
          <w:b/>
        </w:rPr>
        <w:t>Приложения к Форме 5:</w:t>
      </w:r>
    </w:p>
    <w:p w:rsidR="00C36FBA" w:rsidRDefault="00C36FBA" w:rsidP="00220009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</w:pPr>
      <w:r w:rsidRPr="00AA01CC">
        <w:t xml:space="preserve">Приложение 1: Техническое задание </w:t>
      </w:r>
      <w:r>
        <w:t>к</w:t>
      </w:r>
      <w:r w:rsidRPr="00AA01CC">
        <w:t xml:space="preserve"> лоту №1</w:t>
      </w:r>
    </w:p>
    <w:p w:rsidR="00D21E07" w:rsidRPr="00D21E07" w:rsidRDefault="00D21E07" w:rsidP="006C06B6">
      <w:pPr>
        <w:ind w:left="1080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C06B6" w:rsidRDefault="006C06B6" w:rsidP="00D21E07">
      <w:pPr>
        <w:widowControl w:val="0"/>
        <w:jc w:val="right"/>
        <w:rPr>
          <w:rFonts w:cs="Arial"/>
          <w:szCs w:val="22"/>
        </w:rPr>
      </w:pPr>
    </w:p>
    <w:p w:rsidR="00153445" w:rsidRPr="00153445" w:rsidRDefault="00153445" w:rsidP="00D21E07">
      <w:pPr>
        <w:widowControl w:val="0"/>
        <w:jc w:val="right"/>
        <w:rPr>
          <w:b/>
          <w:sz w:val="22"/>
          <w:szCs w:val="22"/>
        </w:rPr>
      </w:pPr>
      <w:bookmarkStart w:id="0" w:name="_GoBack"/>
      <w:bookmarkEnd w:id="0"/>
    </w:p>
    <w:p w:rsidR="006C06B6" w:rsidRPr="00153445" w:rsidRDefault="006C06B6" w:rsidP="00D21E07">
      <w:pPr>
        <w:widowControl w:val="0"/>
        <w:jc w:val="right"/>
        <w:rPr>
          <w:b/>
          <w:sz w:val="22"/>
          <w:szCs w:val="22"/>
        </w:rPr>
      </w:pPr>
    </w:p>
    <w:p w:rsidR="006C06B6" w:rsidRPr="00153445" w:rsidRDefault="006C06B6" w:rsidP="00D21E07">
      <w:pPr>
        <w:widowControl w:val="0"/>
        <w:jc w:val="right"/>
        <w:rPr>
          <w:b/>
          <w:sz w:val="22"/>
          <w:szCs w:val="22"/>
        </w:rPr>
      </w:pPr>
    </w:p>
    <w:p w:rsidR="00D21E07" w:rsidRPr="00D21E07" w:rsidRDefault="00D21E07" w:rsidP="00D21E07">
      <w:pPr>
        <w:widowControl w:val="0"/>
        <w:jc w:val="right"/>
        <w:rPr>
          <w:b/>
          <w:sz w:val="22"/>
          <w:szCs w:val="22"/>
        </w:rPr>
      </w:pPr>
      <w:r w:rsidRPr="00D21E07">
        <w:rPr>
          <w:b/>
          <w:sz w:val="22"/>
          <w:szCs w:val="22"/>
        </w:rPr>
        <w:lastRenderedPageBreak/>
        <w:t>Приложение 1 к Форме 5</w:t>
      </w:r>
    </w:p>
    <w:p w:rsidR="00D21E07" w:rsidRPr="00D21E07" w:rsidRDefault="00D21E07" w:rsidP="00D21E07">
      <w:pPr>
        <w:widowControl w:val="0"/>
        <w:jc w:val="center"/>
        <w:rPr>
          <w:b/>
          <w:sz w:val="22"/>
          <w:szCs w:val="22"/>
        </w:rPr>
      </w:pPr>
      <w:r w:rsidRPr="00D21E07">
        <w:rPr>
          <w:b/>
          <w:sz w:val="22"/>
          <w:szCs w:val="22"/>
        </w:rPr>
        <w:t xml:space="preserve">ТЕХНИЧЕСКОЕ ЗАДАНИЕ </w:t>
      </w:r>
    </w:p>
    <w:p w:rsidR="00D21E07" w:rsidRPr="00153445" w:rsidRDefault="00D21E07" w:rsidP="00D21E07">
      <w:pPr>
        <w:widowControl w:val="0"/>
        <w:jc w:val="center"/>
        <w:rPr>
          <w:b/>
          <w:sz w:val="22"/>
          <w:szCs w:val="22"/>
        </w:rPr>
      </w:pPr>
      <w:r w:rsidRPr="00D21E07">
        <w:rPr>
          <w:b/>
          <w:sz w:val="22"/>
          <w:szCs w:val="22"/>
        </w:rPr>
        <w:t xml:space="preserve">по лоту №1 </w:t>
      </w:r>
    </w:p>
    <w:p w:rsidR="006C06B6" w:rsidRPr="00D21E07" w:rsidRDefault="006C06B6" w:rsidP="006C06B6">
      <w:pPr>
        <w:widowControl w:val="0"/>
        <w:jc w:val="center"/>
      </w:pPr>
      <w:r w:rsidRPr="00D21E07">
        <w:t xml:space="preserve">на </w:t>
      </w:r>
      <w:r w:rsidRPr="00D21E07">
        <w:rPr>
          <w:bCs/>
        </w:rPr>
        <w:t>выполнение</w:t>
      </w:r>
      <w:r w:rsidRPr="00D21E07">
        <w:t xml:space="preserve"> работ в 2016 г:</w:t>
      </w:r>
    </w:p>
    <w:p w:rsidR="006C06B6" w:rsidRPr="00D21E07" w:rsidRDefault="006C06B6" w:rsidP="006C06B6">
      <w:pPr>
        <w:widowControl w:val="0"/>
        <w:tabs>
          <w:tab w:val="left" w:pos="426"/>
        </w:tabs>
        <w:jc w:val="center"/>
      </w:pPr>
      <w:r w:rsidRPr="00D21E07">
        <w:t xml:space="preserve">«Консультационные услуги по созданию секторных геолого-гидродинамических моделей  </w:t>
      </w:r>
      <w:proofErr w:type="spellStart"/>
      <w:r w:rsidRPr="00D21E07">
        <w:t>Покамасовского</w:t>
      </w:r>
      <w:proofErr w:type="spellEnd"/>
      <w:r w:rsidRPr="00D21E07">
        <w:t xml:space="preserve"> месторождения»</w:t>
      </w:r>
    </w:p>
    <w:p w:rsidR="006C06B6" w:rsidRPr="006C06B6" w:rsidRDefault="006C06B6" w:rsidP="00D21E07">
      <w:pPr>
        <w:widowControl w:val="0"/>
        <w:jc w:val="center"/>
        <w:rPr>
          <w:b/>
          <w:sz w:val="22"/>
          <w:szCs w:val="22"/>
        </w:rPr>
      </w:pPr>
    </w:p>
    <w:p w:rsidR="00D21E07" w:rsidRPr="00D21E07" w:rsidRDefault="00D21E07" w:rsidP="00D21E07">
      <w:pPr>
        <w:widowControl w:val="0"/>
        <w:rPr>
          <w:sz w:val="22"/>
          <w:szCs w:val="22"/>
        </w:rPr>
      </w:pPr>
    </w:p>
    <w:p w:rsidR="006C06B6" w:rsidRPr="00C70B65" w:rsidRDefault="006C06B6" w:rsidP="006C06B6">
      <w:pPr>
        <w:pStyle w:val="affb"/>
        <w:numPr>
          <w:ilvl w:val="0"/>
          <w:numId w:val="22"/>
        </w:numPr>
        <w:spacing w:before="0" w:after="0"/>
        <w:outlineLvl w:val="0"/>
        <w:rPr>
          <w:rFonts w:eastAsia="Arial Unicode MS"/>
          <w:color w:val="000000"/>
        </w:rPr>
      </w:pPr>
      <w:bookmarkStart w:id="1" w:name="_Toc342848394"/>
      <w:bookmarkStart w:id="2" w:name="_Toc347838305"/>
      <w:r w:rsidRPr="00C70B65">
        <w:rPr>
          <w:b/>
        </w:rPr>
        <w:t>Наименование, назначение и цель выполняемых работ</w:t>
      </w:r>
      <w:bookmarkEnd w:id="1"/>
      <w:bookmarkEnd w:id="2"/>
      <w:r w:rsidRPr="00C70B65">
        <w:rPr>
          <w:rFonts w:eastAsia="Arial Unicode MS"/>
          <w:b/>
          <w:color w:val="000000"/>
          <w:lang w:val="ru-RU"/>
        </w:rPr>
        <w:t>:</w:t>
      </w:r>
      <w:r w:rsidRPr="00C70B65">
        <w:t xml:space="preserve"> </w:t>
      </w:r>
      <w:r w:rsidRPr="00C70B65">
        <w:rPr>
          <w:rFonts w:eastAsia="Arial Unicode MS"/>
          <w:color w:val="000000"/>
          <w:lang w:val="ru-RU"/>
        </w:rPr>
        <w:t xml:space="preserve">Консультационные услуги по созданию-геолого-гидродинамических моделей (в </w:t>
      </w:r>
      <w:proofErr w:type="spellStart"/>
      <w:r w:rsidRPr="00C70B65">
        <w:rPr>
          <w:rFonts w:eastAsia="Arial Unicode MS"/>
          <w:color w:val="000000"/>
          <w:lang w:val="ru-RU"/>
        </w:rPr>
        <w:t>т.ч</w:t>
      </w:r>
      <w:proofErr w:type="spellEnd"/>
      <w:r w:rsidRPr="00C70B65">
        <w:rPr>
          <w:rFonts w:eastAsia="Arial Unicode MS"/>
          <w:color w:val="000000"/>
          <w:lang w:val="ru-RU"/>
        </w:rPr>
        <w:t xml:space="preserve">. </w:t>
      </w:r>
      <w:proofErr w:type="gramStart"/>
      <w:r w:rsidRPr="00C70B65">
        <w:rPr>
          <w:rFonts w:eastAsia="Arial Unicode MS"/>
          <w:color w:val="000000"/>
          <w:lang w:val="ru-RU"/>
        </w:rPr>
        <w:t>секторных</w:t>
      </w:r>
      <w:proofErr w:type="gramEnd"/>
      <w:r w:rsidRPr="00C70B65">
        <w:rPr>
          <w:rFonts w:eastAsia="Arial Unicode MS"/>
          <w:color w:val="000000"/>
          <w:lang w:val="ru-RU"/>
        </w:rPr>
        <w:t xml:space="preserve">) </w:t>
      </w:r>
      <w:proofErr w:type="spellStart"/>
      <w:r w:rsidRPr="00C70B65">
        <w:rPr>
          <w:rFonts w:eastAsia="Arial Unicode MS"/>
          <w:color w:val="000000"/>
          <w:lang w:val="ru-RU"/>
        </w:rPr>
        <w:t>Покамасовского</w:t>
      </w:r>
      <w:proofErr w:type="spellEnd"/>
      <w:r w:rsidRPr="00C70B65">
        <w:rPr>
          <w:rFonts w:eastAsia="Arial Unicode MS"/>
          <w:color w:val="000000"/>
          <w:lang w:val="ru-RU"/>
        </w:rPr>
        <w:t xml:space="preserve"> месторождения:</w:t>
      </w:r>
    </w:p>
    <w:p w:rsidR="006C06B6" w:rsidRPr="00C70B65" w:rsidRDefault="006C06B6" w:rsidP="006C06B6">
      <w:pPr>
        <w:pStyle w:val="aff6"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>Обеспечение научной базы для комплексной разработки залежей углеводородов, основанной на принципах рациональности, обеспечивающих полноту извлечения и технико-экономическую эффективность.</w:t>
      </w:r>
    </w:p>
    <w:p w:rsidR="006C06B6" w:rsidRPr="00C70B65" w:rsidRDefault="006C06B6" w:rsidP="006C06B6">
      <w:pPr>
        <w:pStyle w:val="aff6"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 xml:space="preserve">Детальный анализ разработки объектов месторождения (история и текущее состояние). </w:t>
      </w:r>
    </w:p>
    <w:p w:rsidR="006C06B6" w:rsidRPr="00C70B65" w:rsidRDefault="006C06B6" w:rsidP="006C06B6">
      <w:pPr>
        <w:pStyle w:val="aff6"/>
        <w:numPr>
          <w:ilvl w:val="0"/>
          <w:numId w:val="20"/>
        </w:numPr>
        <w:ind w:left="714" w:hanging="357"/>
        <w:contextualSpacing w:val="0"/>
        <w:jc w:val="both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>Создание и актуализация ПДГТМ с целью</w:t>
      </w:r>
    </w:p>
    <w:p w:rsidR="006C06B6" w:rsidRPr="00C70B65" w:rsidRDefault="006C06B6" w:rsidP="006C06B6">
      <w:pPr>
        <w:pStyle w:val="aff6"/>
        <w:ind w:left="714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>– повышения качества контроля и управления разработкой месторождений;</w:t>
      </w:r>
    </w:p>
    <w:p w:rsidR="006C06B6" w:rsidRPr="00C70B65" w:rsidRDefault="006C06B6" w:rsidP="006C06B6">
      <w:pPr>
        <w:pStyle w:val="aff6"/>
        <w:ind w:left="993" w:hanging="284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 xml:space="preserve">– планирования новых и корректировки проектных целевых точек бурения скважин в </w:t>
      </w:r>
      <w:proofErr w:type="spellStart"/>
      <w:r w:rsidRPr="00C70B65">
        <w:rPr>
          <w:rFonts w:eastAsia="Arial Unicode MS"/>
          <w:color w:val="000000"/>
        </w:rPr>
        <w:t>т.ч</w:t>
      </w:r>
      <w:proofErr w:type="spellEnd"/>
      <w:r w:rsidRPr="00C70B65">
        <w:rPr>
          <w:rFonts w:eastAsia="Arial Unicode MS"/>
          <w:color w:val="000000"/>
        </w:rPr>
        <w:t>. ЗБС;</w:t>
      </w:r>
    </w:p>
    <w:p w:rsidR="006C06B6" w:rsidRPr="00C70B65" w:rsidRDefault="006C06B6" w:rsidP="006C06B6">
      <w:pPr>
        <w:pStyle w:val="aff6"/>
        <w:ind w:left="993" w:hanging="284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 xml:space="preserve">– оптимизации системы ППД, актуализации и формирования элементов </w:t>
      </w:r>
      <w:proofErr w:type="spellStart"/>
      <w:r w:rsidRPr="00C70B65">
        <w:rPr>
          <w:rFonts w:eastAsia="Arial Unicode MS"/>
          <w:color w:val="000000"/>
        </w:rPr>
        <w:t>заводнения</w:t>
      </w:r>
      <w:proofErr w:type="spellEnd"/>
      <w:r w:rsidRPr="00C70B65">
        <w:rPr>
          <w:rFonts w:eastAsia="Arial Unicode MS"/>
          <w:color w:val="000000"/>
        </w:rPr>
        <w:t>;</w:t>
      </w:r>
    </w:p>
    <w:p w:rsidR="006C06B6" w:rsidRPr="00C70B65" w:rsidRDefault="006C06B6" w:rsidP="006C06B6">
      <w:pPr>
        <w:pStyle w:val="aff6"/>
        <w:ind w:left="993" w:hanging="279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 xml:space="preserve">–формирования и обоснования комплекса геолого-технологических мероприятий, направленных на поддержание или увеличение добычи нефти, сокращение или стабилизацию </w:t>
      </w:r>
      <w:proofErr w:type="spellStart"/>
      <w:r w:rsidRPr="00C70B65">
        <w:rPr>
          <w:rFonts w:eastAsia="Arial Unicode MS"/>
          <w:color w:val="000000"/>
        </w:rPr>
        <w:t>обводненности</w:t>
      </w:r>
      <w:proofErr w:type="spellEnd"/>
      <w:r w:rsidRPr="00C70B65">
        <w:rPr>
          <w:rFonts w:eastAsia="Arial Unicode MS"/>
          <w:color w:val="000000"/>
        </w:rPr>
        <w:t xml:space="preserve"> добываемой продукции;</w:t>
      </w:r>
    </w:p>
    <w:p w:rsidR="006C06B6" w:rsidRPr="00C70B65" w:rsidRDefault="006C06B6" w:rsidP="006C06B6">
      <w:pPr>
        <w:pStyle w:val="aff6"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eastAsia="Arial Unicode MS"/>
          <w:color w:val="000000"/>
        </w:rPr>
      </w:pPr>
      <w:r w:rsidRPr="00C70B65">
        <w:rPr>
          <w:rFonts w:eastAsia="Arial Unicode MS"/>
          <w:color w:val="000000"/>
        </w:rPr>
        <w:t>Составление и оперативная корректировка текущей и перспективной программы исследовательских работ.</w:t>
      </w:r>
    </w:p>
    <w:p w:rsidR="006C06B6" w:rsidRPr="00C70B65" w:rsidRDefault="006C06B6" w:rsidP="006C06B6">
      <w:pPr>
        <w:pStyle w:val="aff6"/>
        <w:numPr>
          <w:ilvl w:val="0"/>
          <w:numId w:val="20"/>
        </w:numPr>
        <w:tabs>
          <w:tab w:val="left" w:pos="709"/>
        </w:tabs>
        <w:spacing w:after="240"/>
        <w:ind w:left="357" w:firstLine="69"/>
        <w:contextualSpacing w:val="0"/>
        <w:jc w:val="both"/>
        <w:outlineLvl w:val="0"/>
        <w:rPr>
          <w:rFonts w:eastAsia="Arial Unicode MS"/>
          <w:b/>
          <w:color w:val="000000"/>
        </w:rPr>
      </w:pPr>
      <w:r w:rsidRPr="00C70B65">
        <w:rPr>
          <w:rFonts w:eastAsia="Arial Unicode MS"/>
          <w:color w:val="000000"/>
        </w:rPr>
        <w:t>Оперативное сопровождение базы данных (БД): верификация, актуализация.</w:t>
      </w:r>
    </w:p>
    <w:p w:rsidR="006C06B6" w:rsidRPr="00C70B65" w:rsidRDefault="006C06B6" w:rsidP="006C06B6">
      <w:pPr>
        <w:pStyle w:val="aff6"/>
        <w:numPr>
          <w:ilvl w:val="0"/>
          <w:numId w:val="22"/>
        </w:numPr>
        <w:spacing w:after="240"/>
        <w:contextualSpacing w:val="0"/>
        <w:jc w:val="both"/>
        <w:outlineLvl w:val="0"/>
        <w:rPr>
          <w:rFonts w:eastAsia="Arial Unicode MS"/>
          <w:b/>
          <w:color w:val="000000"/>
        </w:rPr>
      </w:pPr>
      <w:r w:rsidRPr="00C70B65">
        <w:rPr>
          <w:rFonts w:eastAsia="Arial Unicode MS"/>
          <w:b/>
          <w:color w:val="000000"/>
        </w:rPr>
        <w:t>Место проведения работ</w:t>
      </w:r>
    </w:p>
    <w:p w:rsidR="006C06B6" w:rsidRPr="00C70B65" w:rsidRDefault="006C06B6" w:rsidP="006C06B6">
      <w:pPr>
        <w:spacing w:after="240"/>
        <w:ind w:left="360"/>
        <w:jc w:val="both"/>
        <w:outlineLvl w:val="0"/>
        <w:rPr>
          <w:rFonts w:eastAsia="Arial Unicode MS"/>
          <w:b/>
          <w:color w:val="000000"/>
        </w:rPr>
      </w:pPr>
      <w:r w:rsidRPr="00C70B65">
        <w:rPr>
          <w:rFonts w:eastAsia="Arial Unicode MS"/>
          <w:color w:val="000000"/>
        </w:rPr>
        <w:t xml:space="preserve">      Город </w:t>
      </w:r>
      <w:proofErr w:type="spellStart"/>
      <w:r w:rsidRPr="00C70B65">
        <w:rPr>
          <w:rFonts w:eastAsia="Arial Unicode MS"/>
          <w:color w:val="000000"/>
        </w:rPr>
        <w:t>Мегион</w:t>
      </w:r>
      <w:proofErr w:type="spellEnd"/>
      <w:r w:rsidRPr="00C70B65">
        <w:rPr>
          <w:rFonts w:eastAsia="Arial Unicode MS"/>
          <w:color w:val="000000"/>
        </w:rPr>
        <w:t>, Нижневартовск, Москва</w:t>
      </w:r>
    </w:p>
    <w:p w:rsidR="006C06B6" w:rsidRPr="00C70B65" w:rsidRDefault="006C06B6" w:rsidP="006C06B6">
      <w:pPr>
        <w:pStyle w:val="aff6"/>
        <w:numPr>
          <w:ilvl w:val="0"/>
          <w:numId w:val="22"/>
        </w:numPr>
        <w:contextualSpacing w:val="0"/>
        <w:rPr>
          <w:b/>
          <w:lang w:val="x-none" w:eastAsia="x-none"/>
        </w:rPr>
      </w:pPr>
      <w:r w:rsidRPr="00C70B65">
        <w:rPr>
          <w:b/>
          <w:lang w:val="x-none" w:eastAsia="x-none"/>
        </w:rPr>
        <w:t>Планируемые сроки оказания услуг</w:t>
      </w:r>
      <w:r w:rsidRPr="00C70B65">
        <w:rPr>
          <w:b/>
          <w:lang w:eastAsia="x-none"/>
        </w:rPr>
        <w:t>.</w:t>
      </w:r>
    </w:p>
    <w:p w:rsidR="006C06B6" w:rsidRPr="00C70B65" w:rsidRDefault="006C06B6" w:rsidP="006C06B6">
      <w:pPr>
        <w:pStyle w:val="aff6"/>
        <w:rPr>
          <w:lang w:val="x-none" w:eastAsia="x-none"/>
        </w:rPr>
      </w:pPr>
    </w:p>
    <w:p w:rsidR="006C06B6" w:rsidRPr="00C70B65" w:rsidRDefault="006C06B6" w:rsidP="006C06B6">
      <w:pPr>
        <w:pStyle w:val="aff6"/>
        <w:rPr>
          <w:lang w:val="x-none" w:eastAsia="x-none"/>
        </w:rPr>
      </w:pPr>
      <w:r w:rsidRPr="00C70B65">
        <w:rPr>
          <w:lang w:eastAsia="x-none"/>
        </w:rPr>
        <w:t>01.01.2016-31.12.2016</w:t>
      </w:r>
    </w:p>
    <w:p w:rsidR="006C06B6" w:rsidRPr="00C70B65" w:rsidRDefault="006C06B6" w:rsidP="006C06B6">
      <w:pPr>
        <w:rPr>
          <w:b/>
          <w:lang w:eastAsia="x-none"/>
        </w:rPr>
      </w:pPr>
    </w:p>
    <w:p w:rsidR="006C06B6" w:rsidRPr="00C70B65" w:rsidRDefault="006C06B6" w:rsidP="006C06B6">
      <w:pPr>
        <w:pStyle w:val="aff6"/>
        <w:numPr>
          <w:ilvl w:val="0"/>
          <w:numId w:val="22"/>
        </w:numPr>
        <w:contextualSpacing w:val="0"/>
        <w:rPr>
          <w:b/>
          <w:lang w:val="x-none" w:eastAsia="x-none"/>
        </w:rPr>
      </w:pPr>
      <w:r w:rsidRPr="00C70B65">
        <w:rPr>
          <w:b/>
          <w:lang w:val="x-none" w:eastAsia="x-none"/>
        </w:rPr>
        <w:t>Условия выполнения услуг</w:t>
      </w:r>
    </w:p>
    <w:p w:rsidR="006C06B6" w:rsidRPr="00C70B65" w:rsidRDefault="006C06B6" w:rsidP="006C06B6">
      <w:pPr>
        <w:ind w:left="360"/>
        <w:rPr>
          <w:b/>
          <w:lang w:eastAsia="x-none"/>
        </w:rPr>
      </w:pPr>
    </w:p>
    <w:p w:rsidR="006C06B6" w:rsidRPr="00C70B65" w:rsidRDefault="006C06B6" w:rsidP="006C06B6">
      <w:pPr>
        <w:pStyle w:val="aff6"/>
        <w:rPr>
          <w:lang w:eastAsia="x-none"/>
        </w:rPr>
      </w:pPr>
      <w:r w:rsidRPr="00C70B65">
        <w:rPr>
          <w:lang w:val="x-none" w:eastAsia="x-none"/>
        </w:rPr>
        <w:t>Наличие филиала компании в г.</w:t>
      </w:r>
      <w:r w:rsidRPr="00C70B65">
        <w:rPr>
          <w:lang w:eastAsia="x-none"/>
        </w:rPr>
        <w:t xml:space="preserve"> </w:t>
      </w:r>
      <w:proofErr w:type="spellStart"/>
      <w:r w:rsidRPr="00C70B65">
        <w:rPr>
          <w:lang w:val="x-none" w:eastAsia="x-none"/>
        </w:rPr>
        <w:t>Мегион</w:t>
      </w:r>
      <w:proofErr w:type="spellEnd"/>
      <w:r w:rsidRPr="00C70B65">
        <w:rPr>
          <w:lang w:eastAsia="x-none"/>
        </w:rPr>
        <w:t xml:space="preserve"> или в г. Нижневартовск</w:t>
      </w:r>
    </w:p>
    <w:p w:rsidR="006C06B6" w:rsidRPr="00C70B65" w:rsidRDefault="006C06B6" w:rsidP="006C06B6">
      <w:pPr>
        <w:pStyle w:val="aff6"/>
        <w:rPr>
          <w:b/>
          <w:lang w:val="x-none" w:eastAsia="x-none"/>
        </w:rPr>
      </w:pPr>
    </w:p>
    <w:p w:rsidR="006C06B6" w:rsidRPr="00C70B65" w:rsidRDefault="006C06B6" w:rsidP="006C06B6">
      <w:pPr>
        <w:rPr>
          <w:b/>
          <w:lang w:eastAsia="x-none"/>
        </w:rPr>
      </w:pPr>
    </w:p>
    <w:p w:rsidR="006C06B6" w:rsidRPr="00C70B65" w:rsidRDefault="006C06B6" w:rsidP="006C06B6">
      <w:pPr>
        <w:pStyle w:val="aff6"/>
        <w:numPr>
          <w:ilvl w:val="0"/>
          <w:numId w:val="22"/>
        </w:numPr>
        <w:contextualSpacing w:val="0"/>
        <w:rPr>
          <w:b/>
          <w:lang w:val="x-none" w:eastAsia="x-none"/>
        </w:rPr>
      </w:pPr>
      <w:r w:rsidRPr="00C70B65">
        <w:rPr>
          <w:b/>
          <w:lang w:val="x-none" w:eastAsia="x-none"/>
        </w:rPr>
        <w:t>Требования по выполнению сопутствующих рабо</w:t>
      </w:r>
      <w:r w:rsidRPr="00C70B65">
        <w:rPr>
          <w:b/>
          <w:lang w:eastAsia="x-none"/>
        </w:rPr>
        <w:t>т</w:t>
      </w:r>
    </w:p>
    <w:p w:rsidR="006C06B6" w:rsidRPr="00C70B65" w:rsidRDefault="006C06B6" w:rsidP="006C06B6">
      <w:pPr>
        <w:rPr>
          <w:b/>
          <w:lang w:eastAsia="x-none"/>
        </w:rPr>
      </w:pPr>
    </w:p>
    <w:p w:rsidR="006C06B6" w:rsidRPr="006D165E" w:rsidRDefault="006C06B6" w:rsidP="006C06B6">
      <w:pPr>
        <w:widowControl w:val="0"/>
        <w:numPr>
          <w:ilvl w:val="0"/>
          <w:numId w:val="12"/>
        </w:numPr>
        <w:tabs>
          <w:tab w:val="clear" w:pos="1211"/>
          <w:tab w:val="num" w:pos="284"/>
          <w:tab w:val="num" w:pos="993"/>
        </w:tabs>
        <w:autoSpaceDE w:val="0"/>
        <w:autoSpaceDN w:val="0"/>
        <w:adjustRightInd w:val="0"/>
        <w:spacing w:line="276" w:lineRule="auto"/>
        <w:ind w:left="284" w:firstLine="567"/>
        <w:jc w:val="both"/>
      </w:pPr>
      <w:r w:rsidRPr="006D165E">
        <w:t xml:space="preserve">При выполнении работ необходимо формирование постоянной рабочей группы в г. </w:t>
      </w:r>
      <w:proofErr w:type="spellStart"/>
      <w:r w:rsidRPr="006D165E">
        <w:t>Мегионе</w:t>
      </w:r>
      <w:proofErr w:type="spellEnd"/>
      <w:r w:rsidRPr="006D165E">
        <w:t xml:space="preserve"> или в г. Нижневартовск, включающей в себя специалистов геофизиков, </w:t>
      </w:r>
      <w:proofErr w:type="spellStart"/>
      <w:r w:rsidRPr="006D165E">
        <w:t>петрофизиков</w:t>
      </w:r>
      <w:proofErr w:type="spellEnd"/>
      <w:r w:rsidRPr="006D165E">
        <w:t>, геологов, инженеров-разработчиков и инженеров по добыче;</w:t>
      </w:r>
    </w:p>
    <w:p w:rsidR="006C06B6" w:rsidRPr="006D165E" w:rsidRDefault="006C06B6" w:rsidP="006C06B6">
      <w:pPr>
        <w:widowControl w:val="0"/>
        <w:numPr>
          <w:ilvl w:val="0"/>
          <w:numId w:val="12"/>
        </w:numPr>
        <w:tabs>
          <w:tab w:val="clear" w:pos="1211"/>
          <w:tab w:val="num" w:pos="993"/>
          <w:tab w:val="num" w:pos="1701"/>
        </w:tabs>
        <w:autoSpaceDE w:val="0"/>
        <w:autoSpaceDN w:val="0"/>
        <w:adjustRightInd w:val="0"/>
        <w:spacing w:line="276" w:lineRule="auto"/>
        <w:jc w:val="both"/>
      </w:pPr>
      <w:r w:rsidRPr="006D165E">
        <w:t>Привлечение к работам экспертов компании Исполнителя;</w:t>
      </w:r>
    </w:p>
    <w:p w:rsidR="006C06B6" w:rsidRPr="006D165E" w:rsidRDefault="006C06B6" w:rsidP="006C06B6">
      <w:pPr>
        <w:widowControl w:val="0"/>
        <w:numPr>
          <w:ilvl w:val="0"/>
          <w:numId w:val="12"/>
        </w:numPr>
        <w:tabs>
          <w:tab w:val="clear" w:pos="1211"/>
          <w:tab w:val="num" w:pos="284"/>
          <w:tab w:val="num" w:pos="993"/>
        </w:tabs>
        <w:autoSpaceDE w:val="0"/>
        <w:autoSpaceDN w:val="0"/>
        <w:adjustRightInd w:val="0"/>
        <w:spacing w:line="276" w:lineRule="auto"/>
        <w:ind w:left="284" w:firstLine="567"/>
        <w:jc w:val="both"/>
      </w:pPr>
      <w:r w:rsidRPr="006D165E">
        <w:t xml:space="preserve">Работы проводятся с использованием программного обеспечения компании </w:t>
      </w:r>
      <w:proofErr w:type="spellStart"/>
      <w:r w:rsidRPr="006D165E">
        <w:t>IrapRMS</w:t>
      </w:r>
      <w:proofErr w:type="spellEnd"/>
      <w:r w:rsidRPr="006D165E">
        <w:t xml:space="preserve">, </w:t>
      </w:r>
      <w:proofErr w:type="spellStart"/>
      <w:r w:rsidRPr="006D165E">
        <w:t>Tempest</w:t>
      </w:r>
      <w:proofErr w:type="spellEnd"/>
      <w:r w:rsidRPr="006D165E">
        <w:t xml:space="preserve">, </w:t>
      </w:r>
      <w:r w:rsidRPr="006D165E">
        <w:rPr>
          <w:lang w:val="en-US"/>
        </w:rPr>
        <w:t>Prospect</w:t>
      </w:r>
      <w:r w:rsidRPr="006D165E">
        <w:t xml:space="preserve">, </w:t>
      </w:r>
      <w:proofErr w:type="spellStart"/>
      <w:r w:rsidRPr="006D165E">
        <w:rPr>
          <w:lang w:val="en-US"/>
        </w:rPr>
        <w:t>Techlog</w:t>
      </w:r>
      <w:proofErr w:type="spellEnd"/>
      <w:r w:rsidRPr="006D165E">
        <w:t>.</w:t>
      </w:r>
    </w:p>
    <w:p w:rsidR="006C06B6" w:rsidRPr="006D165E" w:rsidRDefault="006C06B6" w:rsidP="006C06B6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jc w:val="both"/>
      </w:pPr>
    </w:p>
    <w:p w:rsidR="006C06B6" w:rsidRPr="006D165E" w:rsidRDefault="006C06B6" w:rsidP="006C06B6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6C06B6" w:rsidRPr="006D165E" w:rsidRDefault="006C06B6" w:rsidP="006C06B6">
      <w:pPr>
        <w:rPr>
          <w:b/>
          <w:lang w:eastAsia="x-none"/>
        </w:rPr>
      </w:pPr>
    </w:p>
    <w:p w:rsidR="006C06B6" w:rsidRPr="006D165E" w:rsidRDefault="006C06B6" w:rsidP="006C06B6">
      <w:pPr>
        <w:ind w:left="426"/>
        <w:rPr>
          <w:b/>
          <w:lang w:eastAsia="x-none"/>
        </w:rPr>
      </w:pPr>
      <w:r w:rsidRPr="006D165E">
        <w:rPr>
          <w:b/>
          <w:lang w:eastAsia="x-none"/>
        </w:rPr>
        <w:t>6.</w:t>
      </w:r>
      <w:r w:rsidRPr="006D165E">
        <w:rPr>
          <w:b/>
          <w:lang w:eastAsia="x-none"/>
        </w:rPr>
        <w:tab/>
        <w:t xml:space="preserve"> Порядок выполнения работ.</w:t>
      </w:r>
    </w:p>
    <w:p w:rsidR="006C06B6" w:rsidRPr="006D165E" w:rsidRDefault="006C06B6" w:rsidP="006C06B6">
      <w:pPr>
        <w:pStyle w:val="affb"/>
        <w:numPr>
          <w:ilvl w:val="1"/>
          <w:numId w:val="30"/>
        </w:numPr>
        <w:spacing w:after="0"/>
        <w:outlineLvl w:val="0"/>
        <w:rPr>
          <w:b/>
        </w:rPr>
      </w:pPr>
      <w:r w:rsidRPr="006D165E">
        <w:rPr>
          <w:b/>
          <w:lang w:val="ru-RU"/>
        </w:rPr>
        <w:t>С</w:t>
      </w:r>
      <w:proofErr w:type="spellStart"/>
      <w:r w:rsidRPr="006D165E">
        <w:rPr>
          <w:b/>
        </w:rPr>
        <w:t>оздание</w:t>
      </w:r>
      <w:proofErr w:type="spellEnd"/>
      <w:r w:rsidRPr="006D165E">
        <w:rPr>
          <w:b/>
        </w:rPr>
        <w:t xml:space="preserve"> ПДГТМ</w:t>
      </w:r>
      <w:r w:rsidRPr="006D165E">
        <w:rPr>
          <w:b/>
          <w:lang w:val="ru-RU"/>
        </w:rPr>
        <w:t xml:space="preserve"> и формирование программы исследований</w:t>
      </w:r>
    </w:p>
    <w:p w:rsidR="006C06B6" w:rsidRPr="006D165E" w:rsidRDefault="006C06B6" w:rsidP="006C06B6">
      <w:pPr>
        <w:pStyle w:val="affb"/>
        <w:spacing w:before="0" w:after="0"/>
        <w:ind w:left="720" w:hanging="295"/>
        <w:outlineLvl w:val="0"/>
        <w:rPr>
          <w:i/>
          <w:u w:val="single"/>
          <w:lang w:val="ru-RU"/>
        </w:rPr>
      </w:pPr>
      <w:r w:rsidRPr="006D165E">
        <w:rPr>
          <w:i/>
          <w:u w:val="single"/>
        </w:rPr>
        <w:lastRenderedPageBreak/>
        <w:t>ЗАДАЧИ</w:t>
      </w:r>
    </w:p>
    <w:p w:rsidR="006C06B6" w:rsidRPr="006D165E" w:rsidRDefault="006C06B6" w:rsidP="006C06B6">
      <w:pPr>
        <w:pStyle w:val="affb"/>
        <w:spacing w:before="0" w:after="0"/>
        <w:ind w:left="720" w:hanging="295"/>
        <w:outlineLvl w:val="0"/>
        <w:rPr>
          <w:i/>
          <w:u w:val="single"/>
          <w:lang w:val="ru-RU"/>
        </w:rPr>
      </w:pP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ind w:left="641" w:hanging="357"/>
        <w:outlineLvl w:val="0"/>
        <w:rPr>
          <w:lang w:val="ru-RU"/>
        </w:rPr>
      </w:pPr>
      <w:r w:rsidRPr="006D165E">
        <w:rPr>
          <w:lang w:val="ru-RU"/>
        </w:rPr>
        <w:t xml:space="preserve">разработка критериев выделения </w:t>
      </w:r>
      <w:proofErr w:type="spellStart"/>
      <w:r w:rsidRPr="006D165E">
        <w:rPr>
          <w:lang w:val="ru-RU"/>
        </w:rPr>
        <w:t>литофаций</w:t>
      </w:r>
      <w:proofErr w:type="spellEnd"/>
      <w:r w:rsidRPr="006D165E">
        <w:rPr>
          <w:lang w:val="ru-RU"/>
        </w:rPr>
        <w:t xml:space="preserve"> по данным ГИС в разрезе всех скважин Левобережной части месторождения и прогноза коллекторов в межскважинном пространстве, составление карты распространения </w:t>
      </w:r>
      <w:proofErr w:type="spellStart"/>
      <w:r w:rsidRPr="006D165E">
        <w:rPr>
          <w:lang w:val="ru-RU"/>
        </w:rPr>
        <w:t>литофаций</w:t>
      </w:r>
      <w:proofErr w:type="spellEnd"/>
      <w:r w:rsidRPr="006D165E">
        <w:rPr>
          <w:lang w:val="ru-RU"/>
        </w:rPr>
        <w:t xml:space="preserve"> и создание дискретной кривой </w:t>
      </w:r>
      <w:proofErr w:type="spellStart"/>
      <w:r w:rsidRPr="006D165E">
        <w:rPr>
          <w:lang w:val="ru-RU"/>
        </w:rPr>
        <w:t>литофаций</w:t>
      </w:r>
      <w:proofErr w:type="spellEnd"/>
      <w:r w:rsidRPr="006D165E">
        <w:rPr>
          <w:lang w:val="ru-RU"/>
        </w:rPr>
        <w:t xml:space="preserve"> по всем скважинам в интервале пласта ЮВ</w:t>
      </w:r>
      <w:r w:rsidRPr="006D165E">
        <w:rPr>
          <w:vertAlign w:val="subscript"/>
          <w:lang w:val="ru-RU"/>
        </w:rPr>
        <w:t>1</w:t>
      </w:r>
      <w:r w:rsidRPr="006D165E">
        <w:rPr>
          <w:vertAlign w:val="superscript"/>
          <w:lang w:val="ru-RU"/>
        </w:rPr>
        <w:t>1</w:t>
      </w:r>
      <w:r w:rsidRPr="006D165E">
        <w:rPr>
          <w:lang w:val="ru-RU"/>
        </w:rPr>
        <w:t>;</w:t>
      </w:r>
    </w:p>
    <w:p w:rsidR="006C06B6" w:rsidRPr="00365DB4" w:rsidRDefault="006C06B6" w:rsidP="006C06B6">
      <w:pPr>
        <w:pStyle w:val="affb"/>
        <w:numPr>
          <w:ilvl w:val="0"/>
          <w:numId w:val="24"/>
        </w:numPr>
        <w:spacing w:before="0"/>
        <w:ind w:left="641" w:hanging="357"/>
        <w:outlineLvl w:val="0"/>
      </w:pPr>
      <w:proofErr w:type="gramStart"/>
      <w:r w:rsidRPr="006D165E">
        <w:rPr>
          <w:lang w:val="ru-RU"/>
        </w:rPr>
        <w:t>анализ принятой петрофизической модели</w:t>
      </w:r>
      <w:r w:rsidRPr="00365DB4">
        <w:rPr>
          <w:lang w:val="ru-RU"/>
        </w:rPr>
        <w:t xml:space="preserve">, </w:t>
      </w:r>
      <w:r w:rsidRPr="00365DB4">
        <w:rPr>
          <w:color w:val="000000"/>
        </w:rPr>
        <w:t xml:space="preserve">при необходимости, по результатам анализа принятой петрофизической модели создание комплексной петрофизической модели для разных типов коллектора и обоснование применимости этой модели для настройки алгоритмов интерпретации данных ГИС; </w:t>
      </w:r>
      <w:proofErr w:type="gramEnd"/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ind w:left="641" w:hanging="357"/>
        <w:outlineLvl w:val="0"/>
      </w:pPr>
      <w:r w:rsidRPr="006D165E">
        <w:rPr>
          <w:lang w:eastAsia="ru-RU"/>
        </w:rPr>
        <w:t>стратиграфическая привязка</w:t>
      </w:r>
      <w:r w:rsidRPr="006D165E">
        <w:rPr>
          <w:lang w:val="ru-RU" w:eastAsia="ru-RU"/>
        </w:rPr>
        <w:t>,</w:t>
      </w:r>
      <w:r w:rsidRPr="006D165E">
        <w:rPr>
          <w:lang w:eastAsia="ru-RU"/>
        </w:rPr>
        <w:t xml:space="preserve"> анализ волнового поля и корреляция опорных и целевых</w:t>
      </w:r>
      <w:r w:rsidRPr="006D165E">
        <w:rPr>
          <w:lang w:val="ru-RU" w:eastAsia="ru-RU"/>
        </w:rPr>
        <w:t xml:space="preserve"> (пласты БВ</w:t>
      </w:r>
      <w:r w:rsidRPr="006D165E">
        <w:rPr>
          <w:vertAlign w:val="subscript"/>
          <w:lang w:val="ru-RU" w:eastAsia="ru-RU"/>
        </w:rPr>
        <w:t>7</w:t>
      </w:r>
      <w:r w:rsidRPr="006D165E">
        <w:rPr>
          <w:lang w:val="ru-RU" w:eastAsia="ru-RU"/>
        </w:rPr>
        <w:t xml:space="preserve">, </w:t>
      </w:r>
      <w:r w:rsidRPr="006D165E">
        <w:rPr>
          <w:lang w:val="ru-RU"/>
        </w:rPr>
        <w:t>ЮВ</w:t>
      </w:r>
      <w:r w:rsidRPr="006D165E">
        <w:rPr>
          <w:vertAlign w:val="subscript"/>
          <w:lang w:val="ru-RU"/>
        </w:rPr>
        <w:t>1</w:t>
      </w:r>
      <w:r w:rsidRPr="006D165E">
        <w:rPr>
          <w:vertAlign w:val="superscript"/>
          <w:lang w:val="ru-RU"/>
        </w:rPr>
        <w:t>1</w:t>
      </w:r>
      <w:r w:rsidRPr="006D165E">
        <w:rPr>
          <w:lang w:val="ru-RU" w:eastAsia="ru-RU"/>
        </w:rPr>
        <w:t>)</w:t>
      </w:r>
      <w:r w:rsidRPr="006D165E">
        <w:rPr>
          <w:lang w:eastAsia="ru-RU"/>
        </w:rPr>
        <w:t xml:space="preserve"> отражающих горизонтов</w:t>
      </w:r>
      <w:r w:rsidRPr="006D165E">
        <w:rPr>
          <w:lang w:val="ru-RU" w:eastAsia="ru-RU"/>
        </w:rPr>
        <w:t xml:space="preserve"> с привлечением сейсмических материалов по соседним площадям</w:t>
      </w:r>
      <w:r w:rsidRPr="006D165E">
        <w:rPr>
          <w:lang w:eastAsia="ru-RU"/>
        </w:rPr>
        <w:t xml:space="preserve">, </w:t>
      </w:r>
      <w:r w:rsidRPr="006D165E">
        <w:rPr>
          <w:lang w:val="ru-RU" w:eastAsia="ru-RU"/>
        </w:rPr>
        <w:t>выделение и</w:t>
      </w:r>
      <w:r w:rsidRPr="006C06B6">
        <w:rPr>
          <w:rFonts w:ascii="Arial" w:eastAsia="Calibri" w:hAnsi="Arial" w:cs="Arial"/>
          <w:lang w:eastAsia="en-US"/>
        </w:rPr>
        <w:t xml:space="preserve"> </w:t>
      </w:r>
      <w:r w:rsidRPr="006C06B6">
        <w:rPr>
          <w:rFonts w:eastAsia="Calibri"/>
          <w:lang w:eastAsia="en-US"/>
        </w:rPr>
        <w:t>трассирование тектонических нарушени</w:t>
      </w:r>
      <w:r w:rsidRPr="006C06B6">
        <w:rPr>
          <w:rFonts w:eastAsia="Calibri"/>
          <w:lang w:val="ru-RU" w:eastAsia="en-US"/>
        </w:rPr>
        <w:t xml:space="preserve">й, </w:t>
      </w:r>
      <w:r w:rsidRPr="006D165E">
        <w:rPr>
          <w:lang w:eastAsia="ru-RU"/>
        </w:rPr>
        <w:t>построение глубинно-скоростной модели среды, анализ структурных построений</w:t>
      </w:r>
      <w:r w:rsidRPr="006D165E">
        <w:rPr>
          <w:lang w:val="ru-RU" w:eastAsia="ru-RU"/>
        </w:rPr>
        <w:t>;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r w:rsidRPr="006D165E">
        <w:t xml:space="preserve">создание </w:t>
      </w:r>
      <w:r w:rsidRPr="006D165E">
        <w:rPr>
          <w:lang w:val="ru-RU"/>
        </w:rPr>
        <w:t>концептуальной</w:t>
      </w:r>
      <w:r w:rsidRPr="006D165E">
        <w:t xml:space="preserve"> </w:t>
      </w:r>
      <w:r w:rsidRPr="006D165E">
        <w:rPr>
          <w:lang w:val="ru-RU"/>
        </w:rPr>
        <w:t>геологической модели пласта ЮВ</w:t>
      </w:r>
      <w:r w:rsidRPr="006D165E">
        <w:rPr>
          <w:vertAlign w:val="subscript"/>
          <w:lang w:val="ru-RU"/>
        </w:rPr>
        <w:t>1</w:t>
      </w:r>
      <w:r w:rsidRPr="006D165E">
        <w:rPr>
          <w:vertAlign w:val="superscript"/>
          <w:lang w:val="ru-RU"/>
        </w:rPr>
        <w:t>1</w:t>
      </w:r>
      <w:r w:rsidRPr="006D165E">
        <w:rPr>
          <w:lang w:val="ru-RU"/>
        </w:rPr>
        <w:t xml:space="preserve"> Левобережной части месторождения, в том числе построение структурного каркаса, </w:t>
      </w:r>
      <w:proofErr w:type="spellStart"/>
      <w:r w:rsidRPr="006D165E">
        <w:rPr>
          <w:lang w:val="ru-RU"/>
        </w:rPr>
        <w:t>литофациальное</w:t>
      </w:r>
      <w:proofErr w:type="spellEnd"/>
      <w:r w:rsidRPr="006D165E">
        <w:rPr>
          <w:lang w:val="ru-RU"/>
        </w:rPr>
        <w:t xml:space="preserve"> и петрофизическое моделирование, оценка запасов и анализ неопределенностей;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r w:rsidRPr="006D165E">
        <w:t xml:space="preserve">создание </w:t>
      </w:r>
      <w:r w:rsidRPr="006D165E">
        <w:rPr>
          <w:lang w:val="ru-RU"/>
        </w:rPr>
        <w:t>гидродинамической модели пласта ЮВ</w:t>
      </w:r>
      <w:r w:rsidRPr="006D165E">
        <w:rPr>
          <w:vertAlign w:val="subscript"/>
          <w:lang w:val="ru-RU"/>
        </w:rPr>
        <w:t>1</w:t>
      </w:r>
      <w:r w:rsidRPr="006D165E">
        <w:rPr>
          <w:vertAlign w:val="superscript"/>
          <w:lang w:val="ru-RU"/>
        </w:rPr>
        <w:t>1</w:t>
      </w:r>
      <w:r w:rsidRPr="006D165E">
        <w:rPr>
          <w:lang w:val="ru-RU"/>
        </w:rPr>
        <w:t xml:space="preserve"> Левобережной части месторождения;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r w:rsidRPr="006D165E">
        <w:rPr>
          <w:lang w:val="ru-RU"/>
        </w:rPr>
        <w:t xml:space="preserve">оценка добычного потенциала и прогноза динамики коэффициента продуктивности;  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r w:rsidRPr="006D165E">
        <w:rPr>
          <w:lang w:val="ru-RU"/>
        </w:rPr>
        <w:t>оценка</w:t>
      </w:r>
      <w:r w:rsidRPr="006D165E">
        <w:t xml:space="preserve"> рисков по </w:t>
      </w:r>
      <w:proofErr w:type="spellStart"/>
      <w:r w:rsidRPr="006D165E">
        <w:t>недостижению</w:t>
      </w:r>
      <w:proofErr w:type="spellEnd"/>
      <w:r w:rsidRPr="006D165E">
        <w:t xml:space="preserve"> прогнозных показателей добычи</w:t>
      </w:r>
      <w:r w:rsidRPr="006D165E">
        <w:rPr>
          <w:lang w:val="ru-RU"/>
        </w:rPr>
        <w:t>,</w:t>
      </w:r>
      <w:r w:rsidRPr="006D165E">
        <w:t xml:space="preserve"> выработка рекомендаций по их снижению; 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r w:rsidRPr="006D165E">
        <w:t>ежеквартальное обновление существующих гидродинамических моделей с учетом новых исторических данных для обеспечения мониторинга разработки объекта моделирования</w:t>
      </w:r>
      <w:r w:rsidRPr="006D165E">
        <w:rPr>
          <w:lang w:val="ru-RU"/>
        </w:rPr>
        <w:t xml:space="preserve"> </w:t>
      </w:r>
      <w:r w:rsidRPr="006D165E">
        <w:t>и расчета его прогнозных показателей;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r w:rsidRPr="006D165E">
        <w:t>при существенном изменении геологического строения по согласованию с Заказчиком локальное обновление геологических моделей целевых объектов по результатам появления новой геолого-геофизической информации в течение</w:t>
      </w:r>
      <w:r w:rsidRPr="006D165E">
        <w:rPr>
          <w:lang w:val="ru-RU"/>
        </w:rPr>
        <w:t xml:space="preserve"> </w:t>
      </w:r>
      <w:r w:rsidRPr="006D165E">
        <w:t>пяти рабочих дней после получения необходимой информации от Заказчика</w:t>
      </w:r>
      <w:r w:rsidRPr="006D165E">
        <w:rPr>
          <w:lang w:val="ru-RU"/>
        </w:rPr>
        <w:t>;</w:t>
      </w:r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/>
        <w:outlineLvl w:val="0"/>
        <w:rPr>
          <w:lang w:val="ru-RU"/>
        </w:rPr>
      </w:pPr>
      <w:proofErr w:type="gramStart"/>
      <w:r w:rsidRPr="006D165E">
        <w:rPr>
          <w:lang w:val="ru-RU"/>
        </w:rPr>
        <w:t xml:space="preserve">использование метода нелинейной </w:t>
      </w:r>
      <w:proofErr w:type="spellStart"/>
      <w:r w:rsidRPr="006D165E">
        <w:rPr>
          <w:lang w:val="ru-RU"/>
        </w:rPr>
        <w:t>деконволюции</w:t>
      </w:r>
      <w:proofErr w:type="spellEnd"/>
      <w:r w:rsidRPr="006D165E">
        <w:rPr>
          <w:lang w:val="ru-RU"/>
        </w:rPr>
        <w:t xml:space="preserve"> для прогнозирования </w:t>
      </w:r>
      <w:proofErr w:type="spellStart"/>
      <w:r w:rsidRPr="006D165E">
        <w:rPr>
          <w:lang w:val="ru-RU"/>
        </w:rPr>
        <w:t>недренируемых</w:t>
      </w:r>
      <w:proofErr w:type="spellEnd"/>
      <w:r w:rsidRPr="006D165E">
        <w:rPr>
          <w:lang w:val="ru-RU"/>
        </w:rPr>
        <w:t xml:space="preserve"> участков с целью выбора мест под уплотняющее бурение (уникальная методика </w:t>
      </w:r>
      <w:proofErr w:type="spellStart"/>
      <w:r w:rsidRPr="006D165E">
        <w:rPr>
          <w:lang w:val="ru-RU"/>
        </w:rPr>
        <w:t>Везерфорд</w:t>
      </w:r>
      <w:proofErr w:type="spellEnd"/>
      <w:r w:rsidRPr="006D165E">
        <w:rPr>
          <w:lang w:val="ru-RU"/>
        </w:rPr>
        <w:t xml:space="preserve">); </w:t>
      </w:r>
      <w:r w:rsidRPr="006D165E">
        <w:t xml:space="preserve"> </w:t>
      </w:r>
      <w:proofErr w:type="gramEnd"/>
    </w:p>
    <w:p w:rsidR="006C06B6" w:rsidRPr="006D165E" w:rsidRDefault="006C06B6" w:rsidP="006C06B6">
      <w:pPr>
        <w:pStyle w:val="affb"/>
        <w:numPr>
          <w:ilvl w:val="0"/>
          <w:numId w:val="24"/>
        </w:numPr>
        <w:spacing w:before="0" w:after="240"/>
        <w:outlineLvl w:val="0"/>
      </w:pPr>
      <w:r w:rsidRPr="006D165E">
        <w:t>формирование программы исследований</w:t>
      </w:r>
      <w:r w:rsidRPr="006D165E">
        <w:rPr>
          <w:lang w:val="ru-RU"/>
        </w:rPr>
        <w:t xml:space="preserve"> по объектам разработки, с целью уточнения зон для заложения разведочных/оценочных скважин.</w:t>
      </w:r>
    </w:p>
    <w:p w:rsidR="006C06B6" w:rsidRPr="006D165E" w:rsidRDefault="006C06B6" w:rsidP="006C06B6">
      <w:pPr>
        <w:pStyle w:val="affb"/>
        <w:spacing w:after="0"/>
        <w:ind w:left="1080" w:hanging="654"/>
        <w:outlineLvl w:val="0"/>
        <w:rPr>
          <w:i/>
          <w:u w:val="single"/>
        </w:rPr>
      </w:pPr>
      <w:r w:rsidRPr="006D165E">
        <w:rPr>
          <w:i/>
          <w:u w:val="single"/>
        </w:rPr>
        <w:t>РЕЗУЛЬТАТЫ РАБОТ И ТРЕБОВАНИЯ К НИМ</w:t>
      </w:r>
    </w:p>
    <w:p w:rsidR="006C06B6" w:rsidRPr="006D165E" w:rsidRDefault="006C06B6" w:rsidP="006C06B6">
      <w:pPr>
        <w:pStyle w:val="affb"/>
        <w:numPr>
          <w:ilvl w:val="0"/>
          <w:numId w:val="25"/>
        </w:numPr>
        <w:spacing w:before="0"/>
        <w:ind w:left="709" w:hanging="284"/>
        <w:outlineLvl w:val="0"/>
      </w:pPr>
      <w:r w:rsidRPr="006D165E">
        <w:t>согласованные с Заказчиком ПДГТМ. Получение положительного заключения Заказчика по результатам проверки качества предоставленных материалов геолого-гидродинамического моделирования;</w:t>
      </w:r>
    </w:p>
    <w:p w:rsidR="006C06B6" w:rsidRPr="006D165E" w:rsidRDefault="006C06B6" w:rsidP="006C06B6">
      <w:pPr>
        <w:pStyle w:val="affb"/>
        <w:numPr>
          <w:ilvl w:val="0"/>
          <w:numId w:val="25"/>
        </w:numPr>
        <w:spacing w:before="0"/>
        <w:ind w:left="709" w:hanging="284"/>
        <w:outlineLvl w:val="0"/>
      </w:pPr>
      <w:r w:rsidRPr="006D165E">
        <w:t xml:space="preserve">авторские ПДГТМ необходимо предоставлять в программных продуктах компании </w:t>
      </w:r>
      <w:proofErr w:type="spellStart"/>
      <w:r w:rsidRPr="006D165E">
        <w:t>Roxar</w:t>
      </w:r>
      <w:proofErr w:type="spellEnd"/>
      <w:r w:rsidRPr="006D165E">
        <w:rPr>
          <w:lang w:val="ru-RU"/>
        </w:rPr>
        <w:t xml:space="preserve"> </w:t>
      </w:r>
      <w:r w:rsidRPr="006D165E">
        <w:t xml:space="preserve">(IRAP RMS и </w:t>
      </w:r>
      <w:proofErr w:type="spellStart"/>
      <w:r w:rsidRPr="006D165E">
        <w:t>Tempest</w:t>
      </w:r>
      <w:proofErr w:type="spellEnd"/>
      <w:r w:rsidRPr="006D165E">
        <w:t>)</w:t>
      </w:r>
      <w:r w:rsidRPr="006D165E">
        <w:rPr>
          <w:lang w:val="ru-RU"/>
        </w:rPr>
        <w:t xml:space="preserve"> </w:t>
      </w:r>
      <w:r w:rsidRPr="006D165E">
        <w:t xml:space="preserve">или компании </w:t>
      </w:r>
      <w:r w:rsidRPr="006D165E">
        <w:rPr>
          <w:lang w:val="en-US"/>
        </w:rPr>
        <w:t>Schlumberger</w:t>
      </w:r>
      <w:r w:rsidRPr="006D165E">
        <w:t xml:space="preserve"> (</w:t>
      </w:r>
      <w:proofErr w:type="spellStart"/>
      <w:r w:rsidRPr="006D165E">
        <w:rPr>
          <w:lang w:val="en-US"/>
        </w:rPr>
        <w:t>Petrel</w:t>
      </w:r>
      <w:proofErr w:type="spellEnd"/>
      <w:r w:rsidRPr="006D165E">
        <w:t xml:space="preserve">  и </w:t>
      </w:r>
      <w:r w:rsidRPr="006D165E">
        <w:rPr>
          <w:lang w:val="en-US"/>
        </w:rPr>
        <w:t>Eclipse</w:t>
      </w:r>
      <w:r w:rsidRPr="006D165E">
        <w:t>), в последних актуальных версиях</w:t>
      </w:r>
      <w:r w:rsidRPr="006D165E">
        <w:rPr>
          <w:lang w:val="ru-RU"/>
        </w:rPr>
        <w:t xml:space="preserve">. </w:t>
      </w:r>
      <w:r w:rsidRPr="006D165E">
        <w:t xml:space="preserve">Вновь создаваемые геолого-гидродинамические модели должны быть созданы в ПО компании </w:t>
      </w:r>
      <w:proofErr w:type="spellStart"/>
      <w:r w:rsidRPr="006D165E">
        <w:rPr>
          <w:lang w:val="en-US"/>
        </w:rPr>
        <w:t>Roxar</w:t>
      </w:r>
      <w:proofErr w:type="spellEnd"/>
      <w:r w:rsidRPr="006D165E">
        <w:t xml:space="preserve">, </w:t>
      </w:r>
      <w:r w:rsidRPr="006D165E">
        <w:rPr>
          <w:lang w:val="en-US"/>
        </w:rPr>
        <w:t>Schlumberger</w:t>
      </w:r>
      <w:r w:rsidRPr="006D165E">
        <w:rPr>
          <w:lang w:val="ru-RU"/>
        </w:rPr>
        <w:t>;</w:t>
      </w:r>
    </w:p>
    <w:p w:rsidR="006C06B6" w:rsidRPr="006D165E" w:rsidRDefault="006C06B6" w:rsidP="006C06B6">
      <w:pPr>
        <w:pStyle w:val="affb"/>
        <w:numPr>
          <w:ilvl w:val="0"/>
          <w:numId w:val="25"/>
        </w:numPr>
        <w:spacing w:before="0"/>
        <w:ind w:left="709" w:hanging="284"/>
        <w:outlineLvl w:val="0"/>
      </w:pPr>
      <w:r w:rsidRPr="006D165E">
        <w:t xml:space="preserve"> в случае появления информации по вновь пробуренным скважинам и ЗБС после предоставления материалов Заказчиком Исполнитель предоставляет Заказчику в 3-хдневный рабочий день презентационные материалы, выполненные</w:t>
      </w:r>
      <w:r w:rsidRPr="006D165E">
        <w:rPr>
          <w:lang w:val="ru-RU"/>
        </w:rPr>
        <w:t xml:space="preserve"> </w:t>
      </w:r>
      <w:r w:rsidRPr="006D165E">
        <w:t xml:space="preserve">согласно требованиям Заказчика и Компании. В презентации отражается оценка качества оперативной интерпретации ГИС и качества самих кривых ГИС, авторский вариант интерпретации ГИС с учетом петрофизических зависимостей принятых для </w:t>
      </w:r>
      <w:r w:rsidRPr="006D165E">
        <w:lastRenderedPageBreak/>
        <w:t xml:space="preserve">месторождения, сравнение полученных результатов с ранее прогнозируемыми, анализ причин расхождений, дальнейшие рекомендации; </w:t>
      </w:r>
    </w:p>
    <w:p w:rsidR="006C06B6" w:rsidRPr="006D165E" w:rsidRDefault="006C06B6" w:rsidP="006C06B6">
      <w:pPr>
        <w:pStyle w:val="affb"/>
        <w:numPr>
          <w:ilvl w:val="0"/>
          <w:numId w:val="25"/>
        </w:numPr>
        <w:spacing w:before="0"/>
        <w:ind w:left="709" w:hanging="284"/>
        <w:outlineLvl w:val="0"/>
      </w:pPr>
      <w:r w:rsidRPr="006D165E">
        <w:t>совместно с моделями, сдаваемыми в рамках КП, предоставляются Паспорт модели, информационный отчет.</w:t>
      </w:r>
      <w:r w:rsidRPr="006D165E">
        <w:rPr>
          <w:lang w:val="ru-RU"/>
        </w:rPr>
        <w:t xml:space="preserve"> </w:t>
      </w:r>
      <w:r w:rsidRPr="006D165E">
        <w:t>В</w:t>
      </w:r>
      <w:r w:rsidRPr="006D165E">
        <w:rPr>
          <w:lang w:val="ru-RU"/>
        </w:rPr>
        <w:t xml:space="preserve"> </w:t>
      </w:r>
      <w:r w:rsidRPr="006D165E">
        <w:t>случае</w:t>
      </w:r>
      <w:r w:rsidRPr="006D165E">
        <w:rPr>
          <w:lang w:val="ru-RU"/>
        </w:rPr>
        <w:t xml:space="preserve"> </w:t>
      </w:r>
      <w:r w:rsidRPr="006D165E">
        <w:t>существенного изменения представления о залежи представляется пояснительная записка;</w:t>
      </w:r>
    </w:p>
    <w:p w:rsidR="006C06B6" w:rsidRPr="006D165E" w:rsidRDefault="006C06B6" w:rsidP="006C06B6">
      <w:pPr>
        <w:pStyle w:val="affb"/>
        <w:numPr>
          <w:ilvl w:val="0"/>
          <w:numId w:val="25"/>
        </w:numPr>
        <w:spacing w:before="0"/>
        <w:ind w:left="709" w:hanging="284"/>
        <w:outlineLvl w:val="0"/>
        <w:rPr>
          <w:strike/>
        </w:rPr>
      </w:pPr>
      <w:r w:rsidRPr="006D165E">
        <w:t xml:space="preserve">создание новых моделей выполнять в системе координат </w:t>
      </w:r>
      <w:proofErr w:type="spellStart"/>
      <w:r w:rsidRPr="006D165E">
        <w:t>ГиД</w:t>
      </w:r>
      <w:proofErr w:type="spellEnd"/>
      <w:r w:rsidRPr="006D165E">
        <w:t xml:space="preserve">, при перестроении существующих моделей выполнить перевод в систему координат </w:t>
      </w:r>
      <w:proofErr w:type="spellStart"/>
      <w:r w:rsidRPr="006D165E">
        <w:t>ГиД</w:t>
      </w:r>
      <w:proofErr w:type="spellEnd"/>
      <w:r w:rsidRPr="006D165E">
        <w:t>;</w:t>
      </w:r>
    </w:p>
    <w:p w:rsidR="006C06B6" w:rsidRPr="006D165E" w:rsidRDefault="006C06B6" w:rsidP="006C06B6">
      <w:pPr>
        <w:pStyle w:val="aff6"/>
        <w:numPr>
          <w:ilvl w:val="0"/>
          <w:numId w:val="25"/>
        </w:numPr>
        <w:spacing w:after="120"/>
        <w:ind w:left="709" w:hanging="284"/>
        <w:contextualSpacing w:val="0"/>
        <w:jc w:val="both"/>
      </w:pPr>
      <w:r w:rsidRPr="006D165E">
        <w:t>при наличии значительного фонда скважин (более 40%), совместно разрабатывающих несколько продуктивных пластов, моделирование пластов необходимо проводить в  одной сетке или предварительно согласовать с Заказчиком причины раздельного моделирования;</w:t>
      </w:r>
    </w:p>
    <w:p w:rsidR="006C06B6" w:rsidRPr="006D165E" w:rsidRDefault="006C06B6" w:rsidP="006C06B6">
      <w:pPr>
        <w:pStyle w:val="aff6"/>
        <w:numPr>
          <w:ilvl w:val="0"/>
          <w:numId w:val="25"/>
        </w:numPr>
        <w:spacing w:after="120"/>
        <w:ind w:left="709" w:hanging="284"/>
        <w:jc w:val="both"/>
      </w:pPr>
      <w:r w:rsidRPr="006D165E">
        <w:rPr>
          <w:rFonts w:eastAsia="Arial Unicode MS"/>
          <w:color w:val="000000"/>
        </w:rPr>
        <w:t xml:space="preserve">срок согласования оперативных вопросов по созданию (обновлению) модели со стороны Заказчика не превышает </w:t>
      </w:r>
      <w:r w:rsidRPr="006D165E">
        <w:t xml:space="preserve">три рабочих дня, в противном случае Исполнитель оставляет за собой право самостоятельно принять решение. </w:t>
      </w:r>
    </w:p>
    <w:p w:rsidR="006C06B6" w:rsidRPr="006D165E" w:rsidRDefault="006C06B6" w:rsidP="006C06B6">
      <w:pPr>
        <w:pStyle w:val="aff6"/>
        <w:ind w:left="709"/>
      </w:pPr>
    </w:p>
    <w:p w:rsidR="006C06B6" w:rsidRPr="006D165E" w:rsidRDefault="006C06B6" w:rsidP="006C06B6">
      <w:pPr>
        <w:pStyle w:val="affb"/>
        <w:numPr>
          <w:ilvl w:val="1"/>
          <w:numId w:val="30"/>
        </w:numPr>
        <w:spacing w:after="0"/>
        <w:outlineLvl w:val="0"/>
        <w:rPr>
          <w:b/>
        </w:rPr>
      </w:pPr>
      <w:r w:rsidRPr="006D165E">
        <w:rPr>
          <w:b/>
          <w:lang w:val="ru-RU"/>
        </w:rPr>
        <w:t xml:space="preserve"> </w:t>
      </w:r>
      <w:r w:rsidRPr="006D165E">
        <w:rPr>
          <w:b/>
        </w:rPr>
        <w:t>Анализ разработки месторождений</w:t>
      </w:r>
    </w:p>
    <w:p w:rsidR="006C06B6" w:rsidRPr="006D165E" w:rsidRDefault="006C06B6" w:rsidP="006C06B6">
      <w:pPr>
        <w:pStyle w:val="affb"/>
        <w:spacing w:after="0"/>
        <w:ind w:left="1080" w:hanging="654"/>
        <w:outlineLvl w:val="0"/>
        <w:rPr>
          <w:i/>
          <w:u w:val="single"/>
          <w:lang w:val="ru-RU"/>
        </w:rPr>
      </w:pPr>
      <w:r w:rsidRPr="006D165E">
        <w:rPr>
          <w:i/>
          <w:u w:val="single"/>
        </w:rPr>
        <w:t>ЗАДАЧИ</w:t>
      </w:r>
    </w:p>
    <w:p w:rsidR="006C06B6" w:rsidRPr="006D165E" w:rsidRDefault="006C06B6" w:rsidP="006C06B6">
      <w:pPr>
        <w:pStyle w:val="affb"/>
        <w:spacing w:after="0"/>
        <w:ind w:left="1080" w:hanging="654"/>
        <w:outlineLvl w:val="0"/>
        <w:rPr>
          <w:i/>
          <w:u w:val="single"/>
          <w:lang w:val="ru-RU"/>
        </w:rPr>
      </w:pP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>на основе данных ГИС, сейсмических материалов и результатов испытаний скважин провести оценку перспектив разработки объекта БВ</w:t>
      </w:r>
      <w:proofErr w:type="gramStart"/>
      <w:r w:rsidRPr="006D165E">
        <w:rPr>
          <w:vertAlign w:val="subscript"/>
        </w:rPr>
        <w:t>7</w:t>
      </w:r>
      <w:proofErr w:type="gramEnd"/>
      <w:r w:rsidRPr="006D165E">
        <w:t>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 xml:space="preserve">проведение анализа и </w:t>
      </w:r>
      <w:proofErr w:type="gramStart"/>
      <w:r w:rsidRPr="006D165E">
        <w:t>контроля за</w:t>
      </w:r>
      <w:proofErr w:type="gramEnd"/>
      <w:r w:rsidRPr="006D165E">
        <w:t xml:space="preserve"> разработкой (динамика дебита нефти и жидкости, обводнения, пластового давления и др.) в </w:t>
      </w:r>
      <w:proofErr w:type="spellStart"/>
      <w:r w:rsidRPr="006D165E">
        <w:t>т.ч</w:t>
      </w:r>
      <w:proofErr w:type="spellEnd"/>
      <w:r w:rsidRPr="006D165E">
        <w:t xml:space="preserve">. системы </w:t>
      </w:r>
      <w:proofErr w:type="spellStart"/>
      <w:r w:rsidRPr="006D165E">
        <w:t>заводнения</w:t>
      </w:r>
      <w:proofErr w:type="spellEnd"/>
      <w:r w:rsidRPr="006D165E">
        <w:t xml:space="preserve"> на уровне элементов разработки, построение диагностических графиков с применением авторских методик для анализа добычи, мат. баланса и т.д.;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>выявление и анализ основных причин отклонения от ожидаемых уровней добычи и приростов согласно утвержденных ПТД и БП;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>отслеживание темпов падения, оперативные предложения по изменению текущей ситуации;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 xml:space="preserve">оценка и верификация значений пластового давления по данным ГДИС, телеметрии и на основе расчетов мат. баланса, в том числе на уровне элементов системы разработки; 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proofErr w:type="gramStart"/>
      <w:r w:rsidRPr="006D165E">
        <w:t>контроль за</w:t>
      </w:r>
      <w:proofErr w:type="gramEnd"/>
      <w:r w:rsidRPr="006D165E">
        <w:t xml:space="preserve"> работой «золотого фонда», проведение анализа и выработка рекомендаций по оптимизации работы скважин;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>оценка планируемых уровней добычи по ПТД и БП (обоснованность, возможность достижения);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 xml:space="preserve">анализ выработки </w:t>
      </w:r>
      <w:proofErr w:type="gramStart"/>
      <w:r w:rsidRPr="006D165E">
        <w:t>запасов</w:t>
      </w:r>
      <w:proofErr w:type="gramEnd"/>
      <w:r w:rsidRPr="006D165E">
        <w:t xml:space="preserve"> как по площади, так и по разрезу (в том числе оценка эффективности вытеснения);</w:t>
      </w:r>
    </w:p>
    <w:p w:rsidR="006C06B6" w:rsidRPr="006D165E" w:rsidRDefault="006C06B6" w:rsidP="006C06B6">
      <w:pPr>
        <w:numPr>
          <w:ilvl w:val="0"/>
          <w:numId w:val="31"/>
        </w:numPr>
        <w:spacing w:after="120"/>
        <w:jc w:val="both"/>
      </w:pPr>
      <w:r w:rsidRPr="006D165E">
        <w:t>мониторинг скважин, ожидающих ликвидацию, на предмет наличия остаточных запасов;</w:t>
      </w:r>
    </w:p>
    <w:p w:rsidR="006C06B6" w:rsidRPr="006D165E" w:rsidRDefault="006C06B6" w:rsidP="006C06B6">
      <w:pPr>
        <w:numPr>
          <w:ilvl w:val="0"/>
          <w:numId w:val="31"/>
        </w:numPr>
        <w:spacing w:after="240"/>
        <w:jc w:val="both"/>
      </w:pPr>
      <w:r w:rsidRPr="006D165E">
        <w:t>рекомендации по дальнейшему планированию разработки;</w:t>
      </w:r>
    </w:p>
    <w:p w:rsidR="006C06B6" w:rsidRPr="006D165E" w:rsidRDefault="006C06B6" w:rsidP="006C06B6">
      <w:pPr>
        <w:numPr>
          <w:ilvl w:val="0"/>
          <w:numId w:val="31"/>
        </w:numPr>
        <w:spacing w:after="240"/>
        <w:jc w:val="both"/>
      </w:pPr>
      <w:r w:rsidRPr="006D165E">
        <w:t xml:space="preserve">проведение вероятностных прогнозных расчетов </w:t>
      </w:r>
      <w:r w:rsidRPr="006D165E">
        <w:rPr>
          <w:lang w:val="en-US"/>
        </w:rPr>
        <w:t>P</w:t>
      </w:r>
      <w:r w:rsidRPr="006D165E">
        <w:t>10-</w:t>
      </w:r>
      <w:r w:rsidRPr="006D165E">
        <w:rPr>
          <w:lang w:val="en-US"/>
        </w:rPr>
        <w:t>P</w:t>
      </w:r>
      <w:r w:rsidRPr="006D165E">
        <w:t>50-</w:t>
      </w:r>
      <w:r w:rsidRPr="006D165E">
        <w:rPr>
          <w:lang w:val="en-US"/>
        </w:rPr>
        <w:t>P</w:t>
      </w:r>
      <w:r w:rsidRPr="006D165E">
        <w:t>90 для всех рекомендаций по оптимизации системы разработки на основе аналитики и авторской геолого-гидродинамической модели;</w:t>
      </w:r>
    </w:p>
    <w:p w:rsidR="006C06B6" w:rsidRPr="006D165E" w:rsidRDefault="006C06B6" w:rsidP="006C06B6">
      <w:pPr>
        <w:numPr>
          <w:ilvl w:val="0"/>
          <w:numId w:val="31"/>
        </w:numPr>
        <w:spacing w:after="240"/>
        <w:jc w:val="both"/>
      </w:pPr>
      <w:r w:rsidRPr="006D165E">
        <w:rPr>
          <w:lang w:val="en-US"/>
        </w:rPr>
        <w:t>c</w:t>
      </w:r>
      <w:proofErr w:type="spellStart"/>
      <w:r w:rsidRPr="006D165E">
        <w:t>оздание</w:t>
      </w:r>
      <w:proofErr w:type="spellEnd"/>
      <w:r w:rsidRPr="006D165E">
        <w:t xml:space="preserve"> экономической модели на основе актуальных данных по операционным и капитальным затратам ОАО «СН-МНГ»;</w:t>
      </w:r>
    </w:p>
    <w:p w:rsidR="006C06B6" w:rsidRPr="006D165E" w:rsidRDefault="006C06B6" w:rsidP="006C06B6">
      <w:pPr>
        <w:numPr>
          <w:ilvl w:val="0"/>
          <w:numId w:val="31"/>
        </w:numPr>
        <w:spacing w:after="240"/>
        <w:jc w:val="both"/>
      </w:pPr>
      <w:r w:rsidRPr="006D165E">
        <w:lastRenderedPageBreak/>
        <w:t>проведение экономической оценки эффективности рекомендуемых мероприятий по оптимизации системы разработки с учетом сценарных условий ОАО «СН-МНГ».</w:t>
      </w:r>
    </w:p>
    <w:p w:rsidR="006C06B6" w:rsidRPr="006D165E" w:rsidRDefault="006C06B6" w:rsidP="006C06B6">
      <w:pPr>
        <w:pStyle w:val="affb"/>
        <w:spacing w:after="0"/>
        <w:ind w:left="1080" w:hanging="654"/>
        <w:outlineLvl w:val="0"/>
        <w:rPr>
          <w:i/>
          <w:u w:val="single"/>
          <w:lang w:val="ru-RU"/>
        </w:rPr>
      </w:pPr>
      <w:r w:rsidRPr="006D165E">
        <w:rPr>
          <w:i/>
          <w:u w:val="single"/>
        </w:rPr>
        <w:t>РЕЗУЛЬТАТЫ РАБОТ И ТРЕБОВАНИЯ К НИМ</w:t>
      </w:r>
    </w:p>
    <w:p w:rsidR="006C06B6" w:rsidRPr="006D165E" w:rsidRDefault="006C06B6" w:rsidP="006C06B6">
      <w:pPr>
        <w:numPr>
          <w:ilvl w:val="0"/>
          <w:numId w:val="15"/>
        </w:numPr>
        <w:spacing w:after="120"/>
        <w:jc w:val="both"/>
      </w:pPr>
      <w:r w:rsidRPr="006D165E">
        <w:t xml:space="preserve">составление паспорта по элементам разработки, включающего проанализированную информацию по наличию и качеству интерпретации ГДИС и телеметрии, по данным ПГИ и </w:t>
      </w:r>
      <w:proofErr w:type="spellStart"/>
      <w:r w:rsidRPr="006D165E">
        <w:t>трассерным</w:t>
      </w:r>
      <w:proofErr w:type="spellEnd"/>
      <w:r w:rsidRPr="006D165E">
        <w:t xml:space="preserve"> исследованиям;</w:t>
      </w:r>
    </w:p>
    <w:p w:rsidR="006C06B6" w:rsidRPr="006D165E" w:rsidRDefault="006C06B6" w:rsidP="006C06B6">
      <w:pPr>
        <w:numPr>
          <w:ilvl w:val="0"/>
          <w:numId w:val="15"/>
        </w:numPr>
        <w:spacing w:after="120"/>
        <w:jc w:val="both"/>
      </w:pPr>
      <w:r w:rsidRPr="006D165E">
        <w:t>согласование рекомендаций по возможной корректировке значений пластового давления для потенциального повышения достоверности построения карт изобар;</w:t>
      </w:r>
    </w:p>
    <w:p w:rsidR="006C06B6" w:rsidRPr="006D165E" w:rsidRDefault="006C06B6" w:rsidP="006C06B6">
      <w:pPr>
        <w:numPr>
          <w:ilvl w:val="0"/>
          <w:numId w:val="15"/>
        </w:numPr>
        <w:spacing w:after="120"/>
        <w:jc w:val="both"/>
      </w:pPr>
      <w:r w:rsidRPr="006D165E">
        <w:t xml:space="preserve">по оперативно согласованному с Заказчиком списком проблемных объектов предоставление Заказчику презентационных материалов с выполненным анализом разработки как по всему месторождению/объекту </w:t>
      </w:r>
      <w:proofErr w:type="gramStart"/>
      <w:r w:rsidRPr="006D165E">
        <w:t>разработки</w:t>
      </w:r>
      <w:proofErr w:type="gramEnd"/>
      <w:r w:rsidRPr="006D165E">
        <w:t xml:space="preserve"> так и по элементам разработки. В материалах должны быть отражены анализ базовой добычи (входной на начало года) как по отдельным </w:t>
      </w:r>
      <w:proofErr w:type="gramStart"/>
      <w:r w:rsidRPr="006D165E">
        <w:t>объектам</w:t>
      </w:r>
      <w:proofErr w:type="gramEnd"/>
      <w:r w:rsidRPr="006D165E">
        <w:t xml:space="preserve"> так и по месторождению в целом, эффекты от бурения новых скважин и ЗБС, а также ГТМ; анализ причин темпов падения, обводнения, изменения пластового давления и т.п., рекомендации по дальнейшей разработке, прогноз показателей добычи до конца текущего года;</w:t>
      </w:r>
    </w:p>
    <w:p w:rsidR="006C06B6" w:rsidRPr="006D165E" w:rsidRDefault="006C06B6" w:rsidP="006C06B6">
      <w:pPr>
        <w:numPr>
          <w:ilvl w:val="0"/>
          <w:numId w:val="15"/>
        </w:numPr>
        <w:spacing w:after="120"/>
        <w:jc w:val="both"/>
      </w:pPr>
      <w:r w:rsidRPr="006D165E">
        <w:t>проведение экономической оценки эффективности рекомендуемых мероприятий по оптимизации системы разработки с учетом сценарных условий ОАО «СН-МНГ»;</w:t>
      </w:r>
    </w:p>
    <w:p w:rsidR="006C06B6" w:rsidRPr="006D165E" w:rsidRDefault="006C06B6" w:rsidP="006C06B6">
      <w:pPr>
        <w:numPr>
          <w:ilvl w:val="0"/>
          <w:numId w:val="15"/>
        </w:numPr>
        <w:spacing w:after="120"/>
        <w:jc w:val="both"/>
      </w:pPr>
      <w:r w:rsidRPr="006D165E">
        <w:t>ежеквартальное предоставление анализа работы скважин «золотого фонда» по форме Заказчика. Расчеты необходимо выполнять на ПДГТМ. При их отсутствии на ранее созданных в рамках ПТД и ПЗ моделях и (или) с помощью аналитических вычислений;</w:t>
      </w:r>
    </w:p>
    <w:p w:rsidR="006C06B6" w:rsidRPr="006D165E" w:rsidRDefault="006C06B6" w:rsidP="006C06B6">
      <w:pPr>
        <w:numPr>
          <w:ilvl w:val="0"/>
          <w:numId w:val="15"/>
        </w:numPr>
        <w:spacing w:after="120"/>
        <w:jc w:val="both"/>
      </w:pPr>
      <w:r w:rsidRPr="006D165E">
        <w:t>ежеквартальное предоставление Заказчику текущих актуальных карт (построенных из авторских ПДГТМ):</w:t>
      </w:r>
    </w:p>
    <w:p w:rsidR="006C06B6" w:rsidRPr="006D165E" w:rsidRDefault="006C06B6" w:rsidP="006C06B6">
      <w:pPr>
        <w:spacing w:after="120"/>
        <w:ind w:left="720"/>
        <w:jc w:val="both"/>
      </w:pPr>
      <w:r w:rsidRPr="006D165E">
        <w:rPr>
          <w:rFonts w:eastAsia="Arial Unicode MS"/>
          <w:color w:val="000000"/>
        </w:rPr>
        <w:t>–</w:t>
      </w:r>
      <w:r w:rsidRPr="006D165E">
        <w:t xml:space="preserve">  кровли коллектора и пласта; </w:t>
      </w:r>
    </w:p>
    <w:p w:rsidR="006C06B6" w:rsidRPr="006D165E" w:rsidRDefault="006C06B6" w:rsidP="006C06B6">
      <w:pPr>
        <w:spacing w:after="120"/>
        <w:ind w:left="720"/>
        <w:jc w:val="both"/>
      </w:pPr>
      <w:r w:rsidRPr="006D165E">
        <w:rPr>
          <w:rFonts w:eastAsia="Arial Unicode MS"/>
          <w:color w:val="000000"/>
        </w:rPr>
        <w:t>–</w:t>
      </w:r>
      <w:r w:rsidRPr="006D165E">
        <w:t xml:space="preserve"> начальных и остаточных </w:t>
      </w:r>
      <w:proofErr w:type="spellStart"/>
      <w:r w:rsidRPr="006D165E">
        <w:t>нефтенасыщенных</w:t>
      </w:r>
      <w:proofErr w:type="spellEnd"/>
      <w:r w:rsidRPr="006D165E">
        <w:t xml:space="preserve"> толщин;</w:t>
      </w:r>
    </w:p>
    <w:p w:rsidR="006C06B6" w:rsidRPr="006D165E" w:rsidRDefault="006C06B6" w:rsidP="006C06B6">
      <w:pPr>
        <w:spacing w:after="120"/>
        <w:ind w:left="720"/>
        <w:jc w:val="both"/>
      </w:pPr>
      <w:r w:rsidRPr="006D165E">
        <w:rPr>
          <w:rFonts w:eastAsia="Arial Unicode MS"/>
          <w:color w:val="000000"/>
        </w:rPr>
        <w:t>–</w:t>
      </w:r>
      <w:r w:rsidRPr="006D165E">
        <w:t xml:space="preserve"> текущих </w:t>
      </w:r>
      <w:proofErr w:type="spellStart"/>
      <w:r w:rsidRPr="006D165E">
        <w:rPr>
          <w:lang w:val="en-US"/>
        </w:rPr>
        <w:t>kh</w:t>
      </w:r>
      <w:proofErr w:type="spellEnd"/>
      <w:r w:rsidRPr="006D165E">
        <w:t xml:space="preserve">; </w:t>
      </w:r>
    </w:p>
    <w:p w:rsidR="006C06B6" w:rsidRPr="006D165E" w:rsidRDefault="006C06B6" w:rsidP="006C06B6">
      <w:pPr>
        <w:spacing w:after="120"/>
        <w:ind w:left="720"/>
        <w:jc w:val="both"/>
      </w:pPr>
      <w:r w:rsidRPr="006D165E">
        <w:rPr>
          <w:rFonts w:eastAsia="Arial Unicode MS"/>
          <w:color w:val="000000"/>
        </w:rPr>
        <w:t>–</w:t>
      </w:r>
      <w:r w:rsidRPr="006D165E">
        <w:t xml:space="preserve"> пластового давления; </w:t>
      </w:r>
    </w:p>
    <w:p w:rsidR="006C06B6" w:rsidRPr="006D165E" w:rsidRDefault="006C06B6" w:rsidP="006C06B6">
      <w:pPr>
        <w:spacing w:after="120"/>
        <w:ind w:left="720"/>
        <w:jc w:val="both"/>
      </w:pPr>
      <w:r w:rsidRPr="006D165E">
        <w:rPr>
          <w:rFonts w:eastAsia="Arial Unicode MS"/>
          <w:color w:val="000000"/>
        </w:rPr>
        <w:t xml:space="preserve">– </w:t>
      </w:r>
      <w:r w:rsidRPr="006D165E">
        <w:t>остаточных подвижных запасов.</w:t>
      </w:r>
    </w:p>
    <w:p w:rsidR="006C06B6" w:rsidRPr="006D165E" w:rsidRDefault="006C06B6" w:rsidP="006C06B6">
      <w:pPr>
        <w:spacing w:after="240"/>
        <w:ind w:left="720"/>
        <w:jc w:val="both"/>
      </w:pPr>
      <w:r w:rsidRPr="006D165E">
        <w:rPr>
          <w:rFonts w:eastAsia="Arial Unicode MS"/>
          <w:color w:val="000000"/>
        </w:rPr>
        <w:t>На картах пластового давления</w:t>
      </w:r>
      <w:r w:rsidRPr="006D165E">
        <w:t xml:space="preserve"> должны быть вынесены текущие отборы скважин, на картах остаточных </w:t>
      </w:r>
      <w:proofErr w:type="spellStart"/>
      <w:r w:rsidRPr="006D165E">
        <w:t>нефтенасыщенных</w:t>
      </w:r>
      <w:proofErr w:type="spellEnd"/>
      <w:r w:rsidRPr="006D165E">
        <w:t xml:space="preserve"> толщин и остаточных запасов – накопленные отборы.</w:t>
      </w:r>
    </w:p>
    <w:p w:rsidR="006C06B6" w:rsidRPr="006D165E" w:rsidRDefault="006C06B6" w:rsidP="006C06B6">
      <w:pPr>
        <w:pStyle w:val="affb"/>
        <w:numPr>
          <w:ilvl w:val="1"/>
          <w:numId w:val="30"/>
        </w:numPr>
        <w:spacing w:after="0"/>
        <w:outlineLvl w:val="0"/>
        <w:rPr>
          <w:b/>
        </w:rPr>
      </w:pPr>
      <w:r w:rsidRPr="006D165E">
        <w:rPr>
          <w:b/>
        </w:rPr>
        <w:t>Формирование рейтингов и сопровождение бурения и ЗБС</w:t>
      </w:r>
    </w:p>
    <w:p w:rsidR="006C06B6" w:rsidRPr="006D165E" w:rsidRDefault="006C06B6" w:rsidP="006C06B6">
      <w:pPr>
        <w:pStyle w:val="affb"/>
        <w:spacing w:after="0"/>
        <w:ind w:left="720" w:hanging="294"/>
        <w:outlineLvl w:val="0"/>
        <w:rPr>
          <w:i/>
          <w:u w:val="single"/>
        </w:rPr>
      </w:pPr>
      <w:r w:rsidRPr="006D165E">
        <w:rPr>
          <w:i/>
          <w:u w:val="single"/>
        </w:rPr>
        <w:t>ЗАДАЧИ</w:t>
      </w:r>
    </w:p>
    <w:p w:rsidR="006C06B6" w:rsidRPr="006D165E" w:rsidRDefault="006C06B6" w:rsidP="006C06B6">
      <w:pPr>
        <w:numPr>
          <w:ilvl w:val="0"/>
          <w:numId w:val="17"/>
        </w:numPr>
        <w:tabs>
          <w:tab w:val="left" w:pos="720"/>
        </w:tabs>
        <w:spacing w:after="120"/>
        <w:ind w:left="709" w:hanging="283"/>
        <w:jc w:val="both"/>
      </w:pPr>
      <w:r w:rsidRPr="006D165E">
        <w:t>подбор скважин-кандидатов;</w:t>
      </w:r>
    </w:p>
    <w:p w:rsidR="006C06B6" w:rsidRPr="006D165E" w:rsidRDefault="006C06B6" w:rsidP="006C06B6">
      <w:pPr>
        <w:numPr>
          <w:ilvl w:val="0"/>
          <w:numId w:val="17"/>
        </w:numPr>
        <w:tabs>
          <w:tab w:val="left" w:pos="720"/>
        </w:tabs>
        <w:spacing w:after="120"/>
        <w:ind w:left="709" w:hanging="283"/>
        <w:jc w:val="both"/>
      </w:pPr>
      <w:r w:rsidRPr="006D165E">
        <w:t xml:space="preserve">расчет вероятностного профиля добычи </w:t>
      </w:r>
      <w:r w:rsidRPr="006D165E">
        <w:rPr>
          <w:lang w:val="en-US"/>
        </w:rPr>
        <w:t>P</w:t>
      </w:r>
      <w:r w:rsidRPr="006D165E">
        <w:t>10-</w:t>
      </w:r>
      <w:r w:rsidRPr="006D165E">
        <w:rPr>
          <w:lang w:val="en-US"/>
        </w:rPr>
        <w:t>P</w:t>
      </w:r>
      <w:r w:rsidRPr="006D165E">
        <w:t>50-</w:t>
      </w:r>
      <w:r w:rsidRPr="006D165E">
        <w:rPr>
          <w:lang w:val="en-US"/>
        </w:rPr>
        <w:t>P</w:t>
      </w:r>
      <w:r w:rsidRPr="006D165E">
        <w:t>90;</w:t>
      </w:r>
    </w:p>
    <w:p w:rsidR="006C06B6" w:rsidRPr="006D165E" w:rsidRDefault="006C06B6" w:rsidP="006C06B6">
      <w:pPr>
        <w:numPr>
          <w:ilvl w:val="0"/>
          <w:numId w:val="17"/>
        </w:numPr>
        <w:spacing w:after="240"/>
        <w:jc w:val="both"/>
      </w:pPr>
      <w:r w:rsidRPr="006D165E">
        <w:t>технико-экономические расчеты и обоснования эффективности предложенного бурения и ЗБС с учетом сценарных условий ОАО «СН-МНГ;</w:t>
      </w:r>
    </w:p>
    <w:p w:rsidR="006C06B6" w:rsidRPr="006D165E" w:rsidRDefault="006C06B6" w:rsidP="006C06B6">
      <w:pPr>
        <w:numPr>
          <w:ilvl w:val="0"/>
          <w:numId w:val="17"/>
        </w:numPr>
        <w:tabs>
          <w:tab w:val="left" w:pos="720"/>
        </w:tabs>
        <w:spacing w:after="120"/>
        <w:ind w:left="709" w:hanging="283"/>
        <w:jc w:val="both"/>
      </w:pPr>
      <w:r w:rsidRPr="006D165E">
        <w:t>оценка возможных рисков (сейсмические, геологические, гидродинамические, технические и другие), рекомендации по их снижению;</w:t>
      </w:r>
    </w:p>
    <w:p w:rsidR="006C06B6" w:rsidRPr="006D165E" w:rsidRDefault="006C06B6" w:rsidP="006C06B6">
      <w:pPr>
        <w:numPr>
          <w:ilvl w:val="0"/>
          <w:numId w:val="17"/>
        </w:numPr>
        <w:tabs>
          <w:tab w:val="left" w:pos="720"/>
        </w:tabs>
        <w:spacing w:after="240"/>
        <w:ind w:left="709" w:hanging="283"/>
        <w:jc w:val="both"/>
      </w:pPr>
      <w:r w:rsidRPr="006D165E">
        <w:t>участие в выездных согласованиях проектов на бурение и скважин-кандидатов</w:t>
      </w:r>
    </w:p>
    <w:p w:rsidR="006C06B6" w:rsidRPr="006D165E" w:rsidRDefault="006C06B6" w:rsidP="006C06B6">
      <w:pPr>
        <w:pStyle w:val="affb"/>
        <w:spacing w:before="0" w:after="0"/>
        <w:ind w:left="720" w:hanging="295"/>
        <w:outlineLvl w:val="0"/>
        <w:rPr>
          <w:i/>
          <w:u w:val="single"/>
        </w:rPr>
      </w:pPr>
      <w:r w:rsidRPr="006D165E">
        <w:rPr>
          <w:i/>
          <w:u w:val="single"/>
        </w:rPr>
        <w:t>РЕЗУЛЬТАТЫ РАБОТ И ТРЕБОВАНИЯ К НИМ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/>
        <w:ind w:left="709" w:hanging="283"/>
        <w:outlineLvl w:val="0"/>
      </w:pPr>
      <w:r w:rsidRPr="006D165E">
        <w:rPr>
          <w:lang w:val="ru-RU"/>
        </w:rPr>
        <w:t xml:space="preserve">вероятностные </w:t>
      </w:r>
      <w:r w:rsidRPr="006D165E">
        <w:t xml:space="preserve">расчеты </w:t>
      </w:r>
      <w:r w:rsidRPr="006D165E">
        <w:rPr>
          <w:lang w:val="ru-RU"/>
        </w:rPr>
        <w:t>профилей добычи</w:t>
      </w:r>
      <w:r w:rsidRPr="006D165E">
        <w:t xml:space="preserve"> от предложенных кандидатов согласно формам Компании;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/>
        <w:ind w:left="709" w:hanging="283"/>
        <w:outlineLvl w:val="0"/>
      </w:pPr>
      <w:r w:rsidRPr="006D165E">
        <w:rPr>
          <w:lang w:val="ru-RU"/>
        </w:rPr>
        <w:lastRenderedPageBreak/>
        <w:t>проведение</w:t>
      </w:r>
      <w:r w:rsidRPr="006D165E">
        <w:t xml:space="preserve"> технико-экономических расчетов и обоснования эффективности предложенн</w:t>
      </w:r>
      <w:r w:rsidRPr="006D165E">
        <w:rPr>
          <w:lang w:val="ru-RU"/>
        </w:rPr>
        <w:t xml:space="preserve">ого бурения и ЗБС </w:t>
      </w:r>
      <w:r w:rsidRPr="006D165E">
        <w:t>с учетом сценарных условий ОАО «СН-МНГ»</w:t>
      </w:r>
      <w:r w:rsidRPr="006D165E">
        <w:rPr>
          <w:lang w:val="ru-RU"/>
        </w:rPr>
        <w:t>;</w:t>
      </w:r>
      <w:r w:rsidRPr="006D165E">
        <w:t xml:space="preserve">   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/>
        <w:ind w:left="709" w:hanging="284"/>
        <w:outlineLvl w:val="0"/>
      </w:pPr>
      <w:r w:rsidRPr="006D165E">
        <w:t>расчет ожидаемого эффекта выполняется на ПДГТМ (при их наличии). При их отсутствии необходимо создание секторной модели с учетом актуальной геолого-геофизической информации. Граница сектора и сроки его создания предварительно согласовываются с Заказчиком;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/>
        <w:ind w:left="709" w:hanging="284"/>
        <w:outlineLvl w:val="0"/>
      </w:pPr>
      <w:r w:rsidRPr="006D165E">
        <w:t>рейтинг бурения, оформленный согласно требованиям Компании;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/>
        <w:ind w:left="709" w:hanging="284"/>
        <w:outlineLvl w:val="0"/>
      </w:pPr>
      <w:r w:rsidRPr="006D165E">
        <w:t>оформленные альбомы бурения согласно требованиям Компании;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/>
        <w:ind w:left="709" w:hanging="284"/>
        <w:outlineLvl w:val="0"/>
      </w:pPr>
      <w:r w:rsidRPr="006D165E">
        <w:t>по мере поступления новой информации Исполнителем ежеквартально уточняется рейтинг и обновляются альбомы бурения. Обновленные материалы предоставляются Заказчику;</w:t>
      </w:r>
    </w:p>
    <w:p w:rsidR="006C06B6" w:rsidRPr="006D165E" w:rsidRDefault="006C06B6" w:rsidP="006C06B6">
      <w:pPr>
        <w:pStyle w:val="affb"/>
        <w:numPr>
          <w:ilvl w:val="0"/>
          <w:numId w:val="26"/>
        </w:numPr>
        <w:spacing w:before="0" w:after="240"/>
        <w:ind w:left="709" w:hanging="284"/>
        <w:outlineLvl w:val="0"/>
      </w:pPr>
      <w:r w:rsidRPr="006D165E">
        <w:t>по окончании формировании рейтинга, Заказчику передаются координаты скважин в принятой координатной системе.</w:t>
      </w:r>
    </w:p>
    <w:p w:rsidR="006C06B6" w:rsidRPr="006D165E" w:rsidRDefault="006C06B6" w:rsidP="006C06B6">
      <w:pPr>
        <w:pStyle w:val="affb"/>
        <w:numPr>
          <w:ilvl w:val="1"/>
          <w:numId w:val="30"/>
        </w:numPr>
        <w:spacing w:after="0"/>
        <w:outlineLvl w:val="0"/>
        <w:rPr>
          <w:b/>
        </w:rPr>
      </w:pPr>
      <w:r w:rsidRPr="006D165E">
        <w:rPr>
          <w:b/>
        </w:rPr>
        <w:t xml:space="preserve"> Выработка рекомендаций ГТМ</w:t>
      </w:r>
    </w:p>
    <w:p w:rsidR="006C06B6" w:rsidRPr="006D165E" w:rsidRDefault="006C06B6" w:rsidP="006C06B6">
      <w:pPr>
        <w:pStyle w:val="affb"/>
        <w:spacing w:after="0"/>
        <w:ind w:left="720" w:hanging="294"/>
        <w:outlineLvl w:val="0"/>
        <w:rPr>
          <w:i/>
          <w:u w:val="single"/>
        </w:rPr>
      </w:pPr>
      <w:r w:rsidRPr="006D165E">
        <w:rPr>
          <w:i/>
          <w:u w:val="single"/>
        </w:rPr>
        <w:t>ЗАДАЧИ</w:t>
      </w:r>
    </w:p>
    <w:p w:rsidR="006C06B6" w:rsidRPr="006D165E" w:rsidRDefault="006C06B6" w:rsidP="006C06B6">
      <w:pPr>
        <w:numPr>
          <w:ilvl w:val="0"/>
          <w:numId w:val="16"/>
        </w:numPr>
        <w:spacing w:after="120"/>
        <w:jc w:val="both"/>
      </w:pPr>
      <w:r w:rsidRPr="006D165E">
        <w:t>подбор скважин-кандидатов. Обеспечение наполнения базы ГТМ с согласованием с Заказчиком в объемах, соответствующих Бизнес-плану</w:t>
      </w:r>
    </w:p>
    <w:p w:rsidR="006C06B6" w:rsidRPr="006D165E" w:rsidRDefault="006C06B6" w:rsidP="006C06B6">
      <w:pPr>
        <w:numPr>
          <w:ilvl w:val="0"/>
          <w:numId w:val="16"/>
        </w:numPr>
        <w:spacing w:after="240"/>
        <w:jc w:val="both"/>
      </w:pPr>
      <w:r w:rsidRPr="006D165E">
        <w:t xml:space="preserve">проведение вероятностных прогнозных расчетов </w:t>
      </w:r>
      <w:r w:rsidRPr="006D165E">
        <w:rPr>
          <w:lang w:val="en-US"/>
        </w:rPr>
        <w:t>P</w:t>
      </w:r>
      <w:r w:rsidRPr="006D165E">
        <w:t>10-</w:t>
      </w:r>
      <w:r w:rsidRPr="006D165E">
        <w:rPr>
          <w:lang w:val="en-US"/>
        </w:rPr>
        <w:t>P</w:t>
      </w:r>
      <w:r w:rsidRPr="006D165E">
        <w:t>50-</w:t>
      </w:r>
      <w:r w:rsidRPr="006D165E">
        <w:rPr>
          <w:lang w:val="en-US"/>
        </w:rPr>
        <w:t>P</w:t>
      </w:r>
      <w:r w:rsidRPr="006D165E">
        <w:t>90 для всех рекомендаций по оптимизации системы разработки на основе аналитики и авторской геолого-гидродинамической модели;</w:t>
      </w:r>
    </w:p>
    <w:p w:rsidR="006C06B6" w:rsidRPr="006D165E" w:rsidRDefault="006C06B6" w:rsidP="006C06B6">
      <w:pPr>
        <w:numPr>
          <w:ilvl w:val="0"/>
          <w:numId w:val="16"/>
        </w:numPr>
        <w:tabs>
          <w:tab w:val="left" w:pos="720"/>
        </w:tabs>
        <w:spacing w:after="120"/>
        <w:ind w:left="709" w:hanging="283"/>
        <w:jc w:val="both"/>
      </w:pPr>
      <w:r w:rsidRPr="006D165E">
        <w:t>оценка возможных рисков, рекомендации по их снижению;</w:t>
      </w:r>
    </w:p>
    <w:p w:rsidR="006C06B6" w:rsidRPr="006D165E" w:rsidRDefault="006C06B6" w:rsidP="006C06B6">
      <w:pPr>
        <w:numPr>
          <w:ilvl w:val="0"/>
          <w:numId w:val="16"/>
        </w:numPr>
        <w:spacing w:after="120"/>
        <w:ind w:left="709" w:hanging="283"/>
        <w:jc w:val="both"/>
      </w:pPr>
      <w:r w:rsidRPr="006D165E">
        <w:t>технико-экономические расчеты и обоснования эффективности предложенных мероприятий ГТМ с учетом сценарных условий ОАО «СН-МНГ»;</w:t>
      </w:r>
    </w:p>
    <w:p w:rsidR="006C06B6" w:rsidRPr="006D165E" w:rsidRDefault="006C06B6" w:rsidP="006C06B6">
      <w:pPr>
        <w:numPr>
          <w:ilvl w:val="0"/>
          <w:numId w:val="16"/>
        </w:numPr>
        <w:spacing w:after="120"/>
        <w:ind w:left="709" w:hanging="283"/>
        <w:jc w:val="both"/>
      </w:pPr>
      <w:r w:rsidRPr="006D165E">
        <w:t>анализ причин отказа осложненного мех</w:t>
      </w:r>
      <w:proofErr w:type="gramStart"/>
      <w:r w:rsidRPr="006D165E">
        <w:t>.</w:t>
      </w:r>
      <w:proofErr w:type="gramEnd"/>
      <w:r w:rsidRPr="006D165E">
        <w:t xml:space="preserve"> </w:t>
      </w:r>
      <w:proofErr w:type="gramStart"/>
      <w:r w:rsidRPr="006D165E">
        <w:t>ф</w:t>
      </w:r>
      <w:proofErr w:type="gramEnd"/>
      <w:r w:rsidRPr="006D165E">
        <w:t xml:space="preserve">онда с низкой наработкой на отказ и выработка рекомендаций; </w:t>
      </w:r>
    </w:p>
    <w:p w:rsidR="006C06B6" w:rsidRPr="006D165E" w:rsidRDefault="006C06B6" w:rsidP="006C06B6">
      <w:pPr>
        <w:numPr>
          <w:ilvl w:val="0"/>
          <w:numId w:val="16"/>
        </w:numPr>
        <w:tabs>
          <w:tab w:val="clear" w:pos="720"/>
          <w:tab w:val="left" w:pos="709"/>
        </w:tabs>
        <w:spacing w:after="120"/>
        <w:jc w:val="both"/>
      </w:pPr>
      <w:r w:rsidRPr="006D165E">
        <w:t xml:space="preserve">факторный анализ </w:t>
      </w:r>
      <w:proofErr w:type="gramStart"/>
      <w:r w:rsidRPr="006D165E">
        <w:t>выполненных</w:t>
      </w:r>
      <w:proofErr w:type="gramEnd"/>
      <w:r w:rsidRPr="006D165E">
        <w:t xml:space="preserve"> за отчетный период ГТМ. Анализ причин </w:t>
      </w:r>
      <w:proofErr w:type="spellStart"/>
      <w:r w:rsidRPr="006D165E">
        <w:t>недостижения</w:t>
      </w:r>
      <w:proofErr w:type="spellEnd"/>
      <w:r w:rsidRPr="006D165E">
        <w:t xml:space="preserve"> прогнозных показателей;</w:t>
      </w:r>
    </w:p>
    <w:p w:rsidR="006C06B6" w:rsidRPr="006D165E" w:rsidRDefault="006C06B6" w:rsidP="006C06B6">
      <w:pPr>
        <w:numPr>
          <w:ilvl w:val="0"/>
          <w:numId w:val="19"/>
        </w:numPr>
        <w:spacing w:after="120"/>
        <w:jc w:val="both"/>
      </w:pPr>
      <w:r w:rsidRPr="006D165E">
        <w:t>отслеживание проведения ГТМ на месторождениях, оперативная корректировка;</w:t>
      </w:r>
    </w:p>
    <w:p w:rsidR="006C06B6" w:rsidRPr="006D165E" w:rsidRDefault="006C06B6" w:rsidP="006C06B6">
      <w:pPr>
        <w:numPr>
          <w:ilvl w:val="0"/>
          <w:numId w:val="19"/>
        </w:numPr>
        <w:tabs>
          <w:tab w:val="left" w:pos="720"/>
        </w:tabs>
        <w:spacing w:after="240"/>
        <w:ind w:left="714" w:hanging="357"/>
        <w:jc w:val="both"/>
      </w:pPr>
      <w:r w:rsidRPr="006D165E">
        <w:t>участие в рабочих совещаниях по согласованию и защите предложенных мероприятий.</w:t>
      </w:r>
    </w:p>
    <w:p w:rsidR="006C06B6" w:rsidRPr="006D165E" w:rsidRDefault="006C06B6" w:rsidP="006C06B6">
      <w:pPr>
        <w:pStyle w:val="affb"/>
        <w:spacing w:after="0"/>
        <w:ind w:left="720" w:hanging="294"/>
        <w:outlineLvl w:val="0"/>
        <w:rPr>
          <w:i/>
          <w:u w:val="single"/>
        </w:rPr>
      </w:pPr>
      <w:r w:rsidRPr="006D165E">
        <w:rPr>
          <w:i/>
          <w:u w:val="single"/>
        </w:rPr>
        <w:t>РЕЗУЛЬТАТЫ РАБОТ И ТРЕБОВАНИЯ К НИМ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4"/>
        <w:outlineLvl w:val="0"/>
      </w:pPr>
      <w:r w:rsidRPr="006D165E">
        <w:t>расчеты ожидаемых эффектов от предложенных мероприятий согласно формам Компании;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rPr>
          <w:lang w:val="ru-RU"/>
        </w:rPr>
        <w:t xml:space="preserve">вероятностный </w:t>
      </w:r>
      <w:r w:rsidRPr="006D165E">
        <w:t>расчет</w:t>
      </w:r>
      <w:r w:rsidRPr="006D165E">
        <w:rPr>
          <w:lang w:val="ru-RU"/>
        </w:rPr>
        <w:t xml:space="preserve"> профилей добычи</w:t>
      </w:r>
      <w:r w:rsidRPr="006D165E">
        <w:t xml:space="preserve"> переводов/приобщений выполняется на ПДГТМ (при наличии ПДГТМ), по результатам расчетов на модели строятся графики дебитов нефти, жидкости и </w:t>
      </w:r>
      <w:proofErr w:type="spellStart"/>
      <w:r w:rsidRPr="006D165E">
        <w:t>обводненности</w:t>
      </w:r>
      <w:proofErr w:type="spellEnd"/>
      <w:r w:rsidRPr="006D165E">
        <w:t xml:space="preserve"> по базовому варианту и с учетом планируемых ГТМ в формате </w:t>
      </w:r>
      <w:r w:rsidRPr="006D165E">
        <w:rPr>
          <w:lang w:val="en-US"/>
        </w:rPr>
        <w:t>Excel</w:t>
      </w:r>
      <w:r w:rsidRPr="006D165E">
        <w:t xml:space="preserve"> 2010.</w:t>
      </w:r>
      <w:r w:rsidRPr="006D165E">
        <w:rPr>
          <w:lang w:val="ru-RU"/>
        </w:rPr>
        <w:t xml:space="preserve"> </w:t>
      </w:r>
      <w:r w:rsidRPr="006D165E">
        <w:t>При отсутствии ПДГТМ расчет выполняется на ранее созданных в рамках ПТД и ПЗ моделях и (или) с помощью аналитических вычислений.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rPr>
          <w:lang w:val="ru-RU"/>
        </w:rPr>
        <w:t>проведение технико-экономического анализа эффективности по всем рекомендуемым ГТМ;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t xml:space="preserve">графики дебитов нефти, жидкости и </w:t>
      </w:r>
      <w:proofErr w:type="spellStart"/>
      <w:r w:rsidRPr="006D165E">
        <w:t>обводненности</w:t>
      </w:r>
      <w:proofErr w:type="spellEnd"/>
      <w:r w:rsidRPr="006D165E">
        <w:t xml:space="preserve"> по базовому варианту и с учетом планируемых ГТМ в формате </w:t>
      </w:r>
      <w:r w:rsidRPr="006D165E">
        <w:rPr>
          <w:lang w:val="en-US"/>
        </w:rPr>
        <w:t>Excel</w:t>
      </w:r>
      <w:r w:rsidRPr="006D165E">
        <w:t xml:space="preserve"> 2010; 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t xml:space="preserve">оформленные в согласованном формате и читаемые карты структурных поверхностей, плотности начальных и остаточных запасов, пластовых давлений, текущих </w:t>
      </w:r>
      <w:proofErr w:type="spellStart"/>
      <w:r w:rsidRPr="006D165E">
        <w:lastRenderedPageBreak/>
        <w:t>нефтенасыщенных</w:t>
      </w:r>
      <w:proofErr w:type="spellEnd"/>
      <w:r w:rsidRPr="006D165E">
        <w:t xml:space="preserve"> толщин, коэффициентов продуктивности </w:t>
      </w:r>
      <w:proofErr w:type="spellStart"/>
      <w:r w:rsidRPr="006D165E">
        <w:rPr>
          <w:lang w:val="en-US"/>
        </w:rPr>
        <w:t>Kh</w:t>
      </w:r>
      <w:proofErr w:type="spellEnd"/>
      <w:r w:rsidRPr="006D165E">
        <w:t xml:space="preserve"> (обязательно по текущей модифицированной проницаемости из гидродинамической модели) или презентационный материал в поддержку обоснования ГТМ;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t xml:space="preserve">четкое обоснование необходимости предлагаемого ГТМ с учетом ПГИ, КВД, РИГИС, ремонтов, </w:t>
      </w:r>
      <w:proofErr w:type="spellStart"/>
      <w:r w:rsidRPr="006D165E">
        <w:t>трассерных</w:t>
      </w:r>
      <w:proofErr w:type="spellEnd"/>
      <w:r w:rsidRPr="006D165E">
        <w:t xml:space="preserve"> исследований и др.;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t>точные данные для реализации ГТМ: интервалы перфораций, РИР, ориентировочные забойные давления и др.;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 w:after="240"/>
        <w:ind w:left="709" w:hanging="284"/>
        <w:outlineLvl w:val="0"/>
      </w:pPr>
      <w:r w:rsidRPr="006D165E">
        <w:t>оформленные презентационные и графические материалы согласно требованиям Компании.</w:t>
      </w:r>
    </w:p>
    <w:p w:rsidR="006C06B6" w:rsidRPr="006D165E" w:rsidRDefault="006C06B6" w:rsidP="006C06B6">
      <w:pPr>
        <w:pStyle w:val="affb"/>
        <w:numPr>
          <w:ilvl w:val="1"/>
          <w:numId w:val="30"/>
        </w:numPr>
        <w:spacing w:after="0"/>
        <w:outlineLvl w:val="0"/>
        <w:rPr>
          <w:b/>
        </w:rPr>
      </w:pPr>
      <w:r w:rsidRPr="006D165E">
        <w:rPr>
          <w:b/>
        </w:rPr>
        <w:t>Формирование программы мероприятий по ППД</w:t>
      </w:r>
    </w:p>
    <w:p w:rsidR="006C06B6" w:rsidRPr="006D165E" w:rsidRDefault="006C06B6" w:rsidP="006C06B6">
      <w:pPr>
        <w:pStyle w:val="affb"/>
        <w:spacing w:after="0"/>
        <w:ind w:firstLine="426"/>
        <w:outlineLvl w:val="0"/>
        <w:rPr>
          <w:i/>
          <w:u w:val="single"/>
        </w:rPr>
      </w:pPr>
      <w:r w:rsidRPr="006D165E">
        <w:rPr>
          <w:i/>
          <w:u w:val="single"/>
        </w:rPr>
        <w:t>ЗАДАЧИ</w:t>
      </w:r>
    </w:p>
    <w:p w:rsidR="006C06B6" w:rsidRPr="006D165E" w:rsidRDefault="006C06B6" w:rsidP="006C06B6">
      <w:pPr>
        <w:numPr>
          <w:ilvl w:val="0"/>
          <w:numId w:val="18"/>
        </w:numPr>
        <w:tabs>
          <w:tab w:val="left" w:pos="720"/>
        </w:tabs>
        <w:spacing w:after="120"/>
        <w:ind w:left="709" w:hanging="284"/>
        <w:jc w:val="both"/>
      </w:pPr>
      <w:r w:rsidRPr="006D165E">
        <w:t xml:space="preserve">анализ проведенных за отчетный период мероприятий, направленных на поддержание ППД; </w:t>
      </w:r>
    </w:p>
    <w:p w:rsidR="006C06B6" w:rsidRPr="006D165E" w:rsidRDefault="006C06B6" w:rsidP="006C06B6">
      <w:pPr>
        <w:numPr>
          <w:ilvl w:val="0"/>
          <w:numId w:val="18"/>
        </w:numPr>
        <w:spacing w:after="120"/>
        <w:ind w:left="709" w:hanging="284"/>
        <w:jc w:val="both"/>
      </w:pPr>
      <w:r w:rsidRPr="006D165E">
        <w:t xml:space="preserve">создание модели линий тока для оценки возможного влияния нагнетательных скважин </w:t>
      </w:r>
      <w:proofErr w:type="gramStart"/>
      <w:r w:rsidRPr="006D165E">
        <w:t>на</w:t>
      </w:r>
      <w:proofErr w:type="gramEnd"/>
      <w:r w:rsidRPr="006D165E">
        <w:t xml:space="preserve"> добывающие;</w:t>
      </w:r>
    </w:p>
    <w:p w:rsidR="006C06B6" w:rsidRPr="006D165E" w:rsidRDefault="006C06B6" w:rsidP="006C06B6">
      <w:pPr>
        <w:numPr>
          <w:ilvl w:val="0"/>
          <w:numId w:val="18"/>
        </w:numPr>
        <w:tabs>
          <w:tab w:val="left" w:pos="720"/>
        </w:tabs>
        <w:spacing w:after="120"/>
        <w:ind w:left="709" w:hanging="284"/>
        <w:jc w:val="both"/>
      </w:pPr>
      <w:r w:rsidRPr="006D165E">
        <w:t xml:space="preserve">оценка промытых интервалов в разрезе продуктивного пласта по данным </w:t>
      </w:r>
      <w:proofErr w:type="spellStart"/>
      <w:r w:rsidRPr="006D165E">
        <w:t>трассерных</w:t>
      </w:r>
      <w:proofErr w:type="spellEnd"/>
      <w:r w:rsidRPr="006D165E">
        <w:t xml:space="preserve"> исследований, ПГИС и гидродинамического моделирования;</w:t>
      </w:r>
    </w:p>
    <w:p w:rsidR="006C06B6" w:rsidRPr="006D165E" w:rsidRDefault="006C06B6" w:rsidP="006C06B6">
      <w:pPr>
        <w:numPr>
          <w:ilvl w:val="0"/>
          <w:numId w:val="18"/>
        </w:numPr>
        <w:tabs>
          <w:tab w:val="left" w:pos="720"/>
        </w:tabs>
        <w:spacing w:after="120"/>
        <w:ind w:left="709" w:hanging="284"/>
        <w:jc w:val="both"/>
      </w:pPr>
      <w:r w:rsidRPr="006D165E">
        <w:t>планирование мероприятий, необходимых для ППД;</w:t>
      </w:r>
    </w:p>
    <w:p w:rsidR="006C06B6" w:rsidRPr="006D165E" w:rsidRDefault="006C06B6" w:rsidP="006C06B6">
      <w:pPr>
        <w:numPr>
          <w:ilvl w:val="0"/>
          <w:numId w:val="18"/>
        </w:numPr>
        <w:spacing w:after="120"/>
        <w:ind w:left="709" w:hanging="284"/>
        <w:jc w:val="both"/>
      </w:pPr>
      <w:r w:rsidRPr="006D165E">
        <w:t>на основе качественных данных по телеметрии проведение численного моделирования на уровне элементов разработки с целью оптимизации системы ППД;</w:t>
      </w:r>
    </w:p>
    <w:p w:rsidR="006C06B6" w:rsidRPr="006D165E" w:rsidRDefault="006C06B6" w:rsidP="006C06B6">
      <w:pPr>
        <w:numPr>
          <w:ilvl w:val="0"/>
          <w:numId w:val="18"/>
        </w:numPr>
        <w:tabs>
          <w:tab w:val="left" w:pos="720"/>
        </w:tabs>
        <w:spacing w:after="120"/>
        <w:ind w:left="709" w:hanging="284"/>
        <w:jc w:val="both"/>
      </w:pPr>
      <w:r w:rsidRPr="006D165E">
        <w:t xml:space="preserve">вероятностный расчет ожидаемого эффекта  в </w:t>
      </w:r>
      <w:proofErr w:type="spellStart"/>
      <w:r w:rsidRPr="006D165E">
        <w:t>т.ч</w:t>
      </w:r>
      <w:proofErr w:type="spellEnd"/>
      <w:r w:rsidRPr="006D165E">
        <w:t xml:space="preserve">. в комплексе с ГТМ, </w:t>
      </w:r>
      <w:proofErr w:type="gramStart"/>
      <w:r w:rsidRPr="006D165E">
        <w:t>направленными</w:t>
      </w:r>
      <w:proofErr w:type="gramEnd"/>
      <w:r w:rsidRPr="006D165E">
        <w:t xml:space="preserve"> на увеличение добычи нефти;</w:t>
      </w:r>
    </w:p>
    <w:p w:rsidR="006C06B6" w:rsidRPr="006D165E" w:rsidRDefault="006C06B6" w:rsidP="006C06B6">
      <w:pPr>
        <w:numPr>
          <w:ilvl w:val="0"/>
          <w:numId w:val="18"/>
        </w:numPr>
        <w:spacing w:after="120"/>
        <w:jc w:val="both"/>
      </w:pPr>
      <w:r w:rsidRPr="006D165E">
        <w:t>технико-экономические расчеты и обоснования эффективности предложенных мероприятий по оптимизации/формированию системы ППД с учетом сценарных условий ОАО «СН-МНГ»;</w:t>
      </w:r>
    </w:p>
    <w:p w:rsidR="006C06B6" w:rsidRPr="006D165E" w:rsidRDefault="006C06B6" w:rsidP="006C06B6">
      <w:pPr>
        <w:numPr>
          <w:ilvl w:val="0"/>
          <w:numId w:val="18"/>
        </w:numPr>
        <w:tabs>
          <w:tab w:val="left" w:pos="720"/>
        </w:tabs>
        <w:spacing w:after="240"/>
        <w:ind w:left="709" w:hanging="284"/>
        <w:jc w:val="both"/>
      </w:pPr>
      <w:r w:rsidRPr="006D165E">
        <w:t>участие в рабочих совещаниях по согласованию и защите предложенных мероприятий;</w:t>
      </w:r>
    </w:p>
    <w:p w:rsidR="006C06B6" w:rsidRPr="006D165E" w:rsidRDefault="006C06B6" w:rsidP="006C06B6">
      <w:pPr>
        <w:numPr>
          <w:ilvl w:val="0"/>
          <w:numId w:val="18"/>
        </w:numPr>
        <w:tabs>
          <w:tab w:val="left" w:pos="720"/>
        </w:tabs>
        <w:spacing w:after="240"/>
        <w:ind w:left="709" w:hanging="284"/>
        <w:jc w:val="both"/>
      </w:pPr>
      <w:r w:rsidRPr="006D165E">
        <w:t xml:space="preserve">формирование и анализ элементов </w:t>
      </w:r>
      <w:proofErr w:type="spellStart"/>
      <w:r w:rsidRPr="006D165E">
        <w:t>заводнения</w:t>
      </w:r>
      <w:proofErr w:type="spellEnd"/>
      <w:r w:rsidRPr="006D165E">
        <w:t>.</w:t>
      </w:r>
    </w:p>
    <w:p w:rsidR="006C06B6" w:rsidRPr="006D165E" w:rsidRDefault="006C06B6" w:rsidP="006C06B6">
      <w:pPr>
        <w:pStyle w:val="affb"/>
        <w:spacing w:before="0" w:after="0"/>
        <w:ind w:left="720" w:hanging="295"/>
        <w:outlineLvl w:val="0"/>
        <w:rPr>
          <w:i/>
          <w:u w:val="single"/>
        </w:rPr>
      </w:pPr>
      <w:r w:rsidRPr="006D165E">
        <w:rPr>
          <w:i/>
          <w:u w:val="single"/>
        </w:rPr>
        <w:t>РЕЗУЛЬТАТЫ РАБОТ И ТРЕБОВАНИЯ К НИМ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4"/>
        <w:outlineLvl w:val="0"/>
      </w:pPr>
      <w:r w:rsidRPr="006D165E">
        <w:rPr>
          <w:lang w:val="ru-RU"/>
        </w:rPr>
        <w:t xml:space="preserve">вероятностные </w:t>
      </w:r>
      <w:r w:rsidRPr="006D165E">
        <w:t xml:space="preserve">расчеты </w:t>
      </w:r>
      <w:r w:rsidRPr="006D165E">
        <w:rPr>
          <w:lang w:val="ru-RU"/>
        </w:rPr>
        <w:t xml:space="preserve">профилей добычи и закачки </w:t>
      </w:r>
      <w:r w:rsidRPr="006D165E">
        <w:rPr>
          <w:lang w:val="en-US"/>
        </w:rPr>
        <w:t>P</w:t>
      </w:r>
      <w:r w:rsidRPr="006D165E">
        <w:rPr>
          <w:lang w:val="ru-RU"/>
        </w:rPr>
        <w:t>10-</w:t>
      </w:r>
      <w:r w:rsidRPr="006D165E">
        <w:rPr>
          <w:lang w:val="en-US"/>
        </w:rPr>
        <w:t>P</w:t>
      </w:r>
      <w:r w:rsidRPr="006D165E">
        <w:rPr>
          <w:lang w:val="ru-RU"/>
        </w:rPr>
        <w:t>50-</w:t>
      </w:r>
      <w:r w:rsidRPr="006D165E">
        <w:rPr>
          <w:lang w:val="en-US"/>
        </w:rPr>
        <w:t>P</w:t>
      </w:r>
      <w:r w:rsidRPr="006D165E">
        <w:rPr>
          <w:lang w:val="ru-RU"/>
        </w:rPr>
        <w:t>90</w:t>
      </w:r>
      <w:r w:rsidRPr="006D165E">
        <w:t xml:space="preserve"> </w:t>
      </w:r>
      <w:r w:rsidRPr="006D165E">
        <w:rPr>
          <w:lang w:val="ru-RU"/>
        </w:rPr>
        <w:t>по</w:t>
      </w:r>
      <w:r w:rsidRPr="006D165E">
        <w:t xml:space="preserve"> предложенны</w:t>
      </w:r>
      <w:r w:rsidRPr="006D165E">
        <w:rPr>
          <w:lang w:val="ru-RU"/>
        </w:rPr>
        <w:t>м</w:t>
      </w:r>
      <w:r w:rsidRPr="006D165E">
        <w:t xml:space="preserve"> мероприяти</w:t>
      </w:r>
      <w:r w:rsidRPr="006D165E">
        <w:rPr>
          <w:lang w:val="ru-RU"/>
        </w:rPr>
        <w:t>ям</w:t>
      </w:r>
      <w:r w:rsidRPr="006D165E">
        <w:t xml:space="preserve"> согласно формам</w:t>
      </w:r>
      <w:r w:rsidRPr="006D165E">
        <w:rPr>
          <w:lang w:val="ru-RU"/>
        </w:rPr>
        <w:t xml:space="preserve"> </w:t>
      </w:r>
      <w:r w:rsidRPr="006D165E">
        <w:t>Заказчика и Компании;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rPr>
          <w:lang w:val="ru-RU"/>
        </w:rPr>
        <w:t>проведение</w:t>
      </w:r>
      <w:r w:rsidRPr="006D165E">
        <w:t xml:space="preserve"> технико-экономических расчетов и обоснования эффективности предложенных мероприятий по оптимизации/формированию системы ППД с учетом сценарных условий ОАО «СН-МНГ»</w:t>
      </w:r>
      <w:r w:rsidRPr="006D165E">
        <w:rPr>
          <w:lang w:val="ru-RU"/>
        </w:rPr>
        <w:t>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/>
        <w:ind w:left="709" w:hanging="283"/>
        <w:outlineLvl w:val="0"/>
      </w:pPr>
      <w:r w:rsidRPr="006D165E">
        <w:t>расчет ожидаемого эффекта выполняется на ПДГТМ. Все материалы должны предоставляться Заказчику единовременно в согласованные сроки;</w:t>
      </w:r>
    </w:p>
    <w:p w:rsidR="006C06B6" w:rsidRPr="006D165E" w:rsidRDefault="006C06B6" w:rsidP="006C06B6">
      <w:pPr>
        <w:pStyle w:val="affb"/>
        <w:numPr>
          <w:ilvl w:val="0"/>
          <w:numId w:val="27"/>
        </w:numPr>
        <w:spacing w:before="0" w:after="240"/>
        <w:ind w:left="709" w:hanging="284"/>
        <w:outlineLvl w:val="0"/>
      </w:pPr>
      <w:r w:rsidRPr="006D165E">
        <w:t>оформленные презентационные и графические материалы согласно требованиям Компании.</w:t>
      </w:r>
    </w:p>
    <w:p w:rsidR="006C06B6" w:rsidRPr="006D165E" w:rsidRDefault="006C06B6" w:rsidP="006C06B6">
      <w:pPr>
        <w:pStyle w:val="affb"/>
        <w:numPr>
          <w:ilvl w:val="1"/>
          <w:numId w:val="30"/>
        </w:numPr>
        <w:spacing w:after="0"/>
        <w:outlineLvl w:val="0"/>
        <w:rPr>
          <w:b/>
        </w:rPr>
      </w:pPr>
      <w:r w:rsidRPr="006D165E">
        <w:rPr>
          <w:b/>
        </w:rPr>
        <w:t xml:space="preserve"> Анализ данных ГДИС</w:t>
      </w:r>
    </w:p>
    <w:p w:rsidR="006C06B6" w:rsidRPr="006D165E" w:rsidRDefault="006C06B6" w:rsidP="006C06B6">
      <w:pPr>
        <w:pStyle w:val="affb"/>
        <w:spacing w:after="0"/>
        <w:ind w:left="720" w:hanging="294"/>
        <w:outlineLvl w:val="0"/>
        <w:rPr>
          <w:i/>
          <w:u w:val="single"/>
        </w:rPr>
      </w:pPr>
      <w:r w:rsidRPr="006D165E">
        <w:rPr>
          <w:i/>
          <w:u w:val="single"/>
        </w:rPr>
        <w:t>ЗАДАЧИ</w:t>
      </w:r>
    </w:p>
    <w:p w:rsidR="006C06B6" w:rsidRPr="006D165E" w:rsidRDefault="006C06B6" w:rsidP="006C06B6">
      <w:pPr>
        <w:pStyle w:val="affb"/>
        <w:numPr>
          <w:ilvl w:val="0"/>
          <w:numId w:val="29"/>
        </w:numPr>
        <w:spacing w:before="0"/>
        <w:ind w:left="709" w:hanging="284"/>
        <w:outlineLvl w:val="0"/>
      </w:pPr>
      <w:r w:rsidRPr="006D165E">
        <w:t>оценка качества результатов ГДИС;</w:t>
      </w:r>
    </w:p>
    <w:p w:rsidR="006C06B6" w:rsidRPr="006D165E" w:rsidRDefault="006C06B6" w:rsidP="006C06B6">
      <w:pPr>
        <w:pStyle w:val="affb"/>
        <w:numPr>
          <w:ilvl w:val="0"/>
          <w:numId w:val="29"/>
        </w:numPr>
        <w:spacing w:before="0"/>
        <w:ind w:left="709" w:hanging="284"/>
        <w:outlineLvl w:val="0"/>
      </w:pPr>
      <w:r w:rsidRPr="006D165E">
        <w:rPr>
          <w:lang w:val="ru-RU"/>
        </w:rPr>
        <w:t xml:space="preserve">интерпретация данных ГДИС опорных скважин (1-2 </w:t>
      </w:r>
      <w:proofErr w:type="spellStart"/>
      <w:r w:rsidRPr="006D165E">
        <w:rPr>
          <w:lang w:val="ru-RU"/>
        </w:rPr>
        <w:t>скв</w:t>
      </w:r>
      <w:proofErr w:type="spellEnd"/>
      <w:r w:rsidRPr="006D165E">
        <w:rPr>
          <w:lang w:val="ru-RU"/>
        </w:rPr>
        <w:t xml:space="preserve">. на элемент системы разработки) по авторской методике с учетом возможностей отраслевого программного обеспечения в зависимости от геолого-технологических особенностей; </w:t>
      </w:r>
    </w:p>
    <w:p w:rsidR="006C06B6" w:rsidRPr="006D165E" w:rsidRDefault="006C06B6" w:rsidP="006C06B6">
      <w:pPr>
        <w:pStyle w:val="affb"/>
        <w:numPr>
          <w:ilvl w:val="0"/>
          <w:numId w:val="29"/>
        </w:numPr>
        <w:spacing w:before="0"/>
        <w:ind w:left="709" w:hanging="284"/>
        <w:outlineLvl w:val="0"/>
      </w:pPr>
      <w:r w:rsidRPr="006D165E">
        <w:lastRenderedPageBreak/>
        <w:t>формирование базы данных (БД) результатов ГДИС;</w:t>
      </w:r>
    </w:p>
    <w:p w:rsidR="006C06B6" w:rsidRPr="006D165E" w:rsidRDefault="006C06B6" w:rsidP="006C06B6">
      <w:pPr>
        <w:pStyle w:val="affb"/>
        <w:numPr>
          <w:ilvl w:val="0"/>
          <w:numId w:val="29"/>
        </w:numPr>
        <w:spacing w:before="0" w:after="240"/>
        <w:ind w:left="709" w:hanging="284"/>
        <w:outlineLvl w:val="0"/>
      </w:pPr>
      <w:r w:rsidRPr="006D165E">
        <w:t>формирование предложений по проведению ГДИС.</w:t>
      </w:r>
    </w:p>
    <w:p w:rsidR="006C06B6" w:rsidRPr="006D165E" w:rsidRDefault="006C06B6" w:rsidP="006C06B6">
      <w:pPr>
        <w:pStyle w:val="aff6"/>
        <w:widowControl w:val="0"/>
        <w:numPr>
          <w:ilvl w:val="0"/>
          <w:numId w:val="30"/>
        </w:numPr>
        <w:contextualSpacing w:val="0"/>
        <w:jc w:val="both"/>
        <w:rPr>
          <w:b/>
          <w:sz w:val="22"/>
          <w:szCs w:val="22"/>
        </w:rPr>
      </w:pPr>
      <w:r w:rsidRPr="006D165E">
        <w:rPr>
          <w:b/>
          <w:sz w:val="22"/>
          <w:szCs w:val="22"/>
        </w:rPr>
        <w:t>Требования к качеству работ</w:t>
      </w:r>
    </w:p>
    <w:p w:rsidR="006C06B6" w:rsidRPr="006D165E" w:rsidRDefault="006C06B6" w:rsidP="006C06B6">
      <w:pPr>
        <w:pStyle w:val="affb"/>
        <w:numPr>
          <w:ilvl w:val="0"/>
          <w:numId w:val="28"/>
        </w:numPr>
        <w:spacing w:before="0"/>
        <w:ind w:left="709" w:hanging="284"/>
        <w:outlineLvl w:val="0"/>
      </w:pPr>
      <w:r w:rsidRPr="006D165E">
        <w:t xml:space="preserve">сформированная БД с результатами исследований ГДИС - </w:t>
      </w:r>
      <w:bookmarkStart w:id="3" w:name="_Toc342413046"/>
      <w:r w:rsidRPr="006D165E">
        <w:rPr>
          <w:color w:val="000000"/>
        </w:rPr>
        <w:t>сводная таблица результатов ГДИС *.</w:t>
      </w:r>
      <w:proofErr w:type="spellStart"/>
      <w:r w:rsidRPr="006D165E">
        <w:rPr>
          <w:color w:val="000000"/>
        </w:rPr>
        <w:t>xls</w:t>
      </w:r>
      <w:proofErr w:type="spellEnd"/>
      <w:r w:rsidRPr="006D165E">
        <w:rPr>
          <w:color w:val="000000"/>
        </w:rPr>
        <w:t>, систематизированная по годам</w:t>
      </w:r>
      <w:bookmarkEnd w:id="3"/>
      <w:r w:rsidRPr="006D165E">
        <w:rPr>
          <w:color w:val="000000"/>
        </w:rPr>
        <w:t xml:space="preserve"> и видам исследований</w:t>
      </w:r>
      <w:r w:rsidRPr="006D165E">
        <w:t>;</w:t>
      </w:r>
    </w:p>
    <w:p w:rsidR="006C06B6" w:rsidRPr="006D165E" w:rsidRDefault="006C06B6" w:rsidP="006C06B6">
      <w:pPr>
        <w:pStyle w:val="affb"/>
        <w:numPr>
          <w:ilvl w:val="0"/>
          <w:numId w:val="28"/>
        </w:numPr>
        <w:spacing w:before="0" w:after="240"/>
        <w:ind w:left="709" w:hanging="284"/>
        <w:outlineLvl w:val="0"/>
      </w:pPr>
      <w:r w:rsidRPr="006D165E">
        <w:t>выдача обоснованных предложений по проведению ГДИС</w:t>
      </w:r>
      <w:r w:rsidRPr="006D165E">
        <w:rPr>
          <w:lang w:val="ru-RU"/>
        </w:rPr>
        <w:t>;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 xml:space="preserve">Сроки выполнения работ определяются Календарным планом (КП). Отслеживание выполнения работ осуществляется на основании КП; 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 xml:space="preserve">По каждому из этапов работ ТЗ определяется куратор со стороны Заказчика – лицо, контролирующее ход и порядок работ, обеспечивающее правильное понимание Исполнителем задач, приемку результатов работ. 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>Информирование кураторов Заказчика по отдельным этапам осуществляется Исполнителем в рабочем порядке по запросу куратора путем проведения селекторных (телефонных) переговоров и (или) видеоконференций (ВКС). В случае необходимости куратору направляются промежуточные материалы.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>В ходе выполнения работ Исполнитель по требованию Заказчика предоставляет фактически готовые материалы.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>Материалы по выполненным работам предоставляются Исполнителем не позднее, чем за 10 рабочих дней до завершения работ согласно КП. Заказчик в течение 5 рабочих дней выставляет Исполнителю замечания. Исполнитель в течение следующих 5 рабочих дней устраняет замечания, согласовывает их с Заказчиком, в случае необходимости дальнейших корректировок, составляется протокол с указанием согласованных сроков, не превышающих одного календарного месяца. Работа считается выполненной при получении положительного заключения проверки качества Заказчика.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 xml:space="preserve">По мере выполнения, ключевые этапы работы рассматриваются на НТС Заказчика в соответствии с </w:t>
      </w:r>
      <w:proofErr w:type="gramStart"/>
      <w:r w:rsidRPr="006D165E">
        <w:rPr>
          <w:rFonts w:eastAsia="Arial Unicode MS"/>
          <w:color w:val="000000"/>
        </w:rPr>
        <w:t>детализированным</w:t>
      </w:r>
      <w:proofErr w:type="gramEnd"/>
      <w:r w:rsidRPr="006D165E">
        <w:rPr>
          <w:rFonts w:eastAsia="Arial Unicode MS"/>
          <w:color w:val="000000"/>
        </w:rPr>
        <w:t xml:space="preserve"> КП.</w:t>
      </w:r>
    </w:p>
    <w:p w:rsidR="006C06B6" w:rsidRPr="006D165E" w:rsidRDefault="006C06B6" w:rsidP="006C06B6">
      <w:pPr>
        <w:pStyle w:val="aff6"/>
        <w:numPr>
          <w:ilvl w:val="0"/>
          <w:numId w:val="21"/>
        </w:numPr>
        <w:spacing w:after="120"/>
        <w:ind w:left="709" w:hanging="283"/>
        <w:contextualSpacing w:val="0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>По завершению работ формируется набор материалов, который должен содержать: итоговый отчет в печатном и электронном виде, геолого-гидродинамические модели и их Паспорта, а также сопроводительные документы (презентации, графические и табличные приложения)</w:t>
      </w:r>
      <w:proofErr w:type="gramStart"/>
      <w:r w:rsidRPr="006D165E">
        <w:rPr>
          <w:rFonts w:eastAsia="Arial Unicode MS"/>
          <w:color w:val="000000"/>
        </w:rPr>
        <w:t>.Д</w:t>
      </w:r>
      <w:proofErr w:type="gramEnd"/>
      <w:r w:rsidRPr="006D165E">
        <w:rPr>
          <w:rFonts w:eastAsia="Arial Unicode MS"/>
          <w:color w:val="000000"/>
        </w:rPr>
        <w:t xml:space="preserve">ва экземпляра отчета в печатном виде и два экземпляр в электронном виде, в </w:t>
      </w:r>
      <w:proofErr w:type="spellStart"/>
      <w:r w:rsidRPr="006D165E">
        <w:rPr>
          <w:rFonts w:eastAsia="Arial Unicode MS"/>
          <w:color w:val="000000"/>
        </w:rPr>
        <w:t>т.ч</w:t>
      </w:r>
      <w:proofErr w:type="spellEnd"/>
      <w:r w:rsidRPr="006D165E">
        <w:rPr>
          <w:rFonts w:eastAsia="Arial Unicode MS"/>
          <w:color w:val="000000"/>
        </w:rPr>
        <w:t>. с геолого-гидродинамическими моделями на DVD-дисках, Исполнитель передает Заказчику.</w:t>
      </w:r>
    </w:p>
    <w:p w:rsidR="006C06B6" w:rsidRPr="006D165E" w:rsidRDefault="006C06B6" w:rsidP="006C06B6">
      <w:pPr>
        <w:widowControl w:val="0"/>
        <w:ind w:firstLine="709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 xml:space="preserve">Форма представления результатов: </w:t>
      </w:r>
    </w:p>
    <w:p w:rsidR="006C06B6" w:rsidRPr="006D165E" w:rsidRDefault="006C06B6" w:rsidP="006C06B6">
      <w:pPr>
        <w:pStyle w:val="aff6"/>
        <w:numPr>
          <w:ilvl w:val="0"/>
          <w:numId w:val="23"/>
        </w:numPr>
        <w:tabs>
          <w:tab w:val="left" w:pos="993"/>
        </w:tabs>
        <w:ind w:left="426" w:firstLine="709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 xml:space="preserve">таблицы в формате </w:t>
      </w:r>
      <w:proofErr w:type="spellStart"/>
      <w:r w:rsidRPr="006D165E">
        <w:rPr>
          <w:rFonts w:eastAsia="Arial Unicode MS"/>
          <w:color w:val="000000"/>
        </w:rPr>
        <w:t>Excel</w:t>
      </w:r>
      <w:proofErr w:type="spellEnd"/>
      <w:r w:rsidRPr="006D165E">
        <w:rPr>
          <w:rFonts w:eastAsia="Arial Unicode MS"/>
          <w:color w:val="000000"/>
        </w:rPr>
        <w:t>;</w:t>
      </w:r>
    </w:p>
    <w:p w:rsidR="006C06B6" w:rsidRPr="006D165E" w:rsidRDefault="006C06B6" w:rsidP="006C06B6">
      <w:pPr>
        <w:pStyle w:val="aff6"/>
        <w:numPr>
          <w:ilvl w:val="0"/>
          <w:numId w:val="23"/>
        </w:numPr>
        <w:tabs>
          <w:tab w:val="left" w:pos="993"/>
        </w:tabs>
        <w:ind w:left="1418" w:hanging="284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>графические приложения передаются в формате CorelDraw13 и растровом изображении.</w:t>
      </w:r>
    </w:p>
    <w:p w:rsidR="006C06B6" w:rsidRPr="006D165E" w:rsidRDefault="006C06B6" w:rsidP="006C06B6">
      <w:pPr>
        <w:ind w:left="709"/>
        <w:jc w:val="both"/>
        <w:rPr>
          <w:rFonts w:eastAsia="Arial Unicode MS"/>
          <w:color w:val="000000"/>
        </w:rPr>
      </w:pPr>
      <w:r w:rsidRPr="006D165E">
        <w:rPr>
          <w:rFonts w:eastAsia="Arial Unicode MS"/>
          <w:color w:val="000000"/>
        </w:rPr>
        <w:t>Модели предоставляются в виде полного набора исходных расчетных файлов в форматах пакетов моделирования ранее согласованных с Заказчиком.</w:t>
      </w:r>
    </w:p>
    <w:p w:rsidR="006C06B6" w:rsidRPr="006D165E" w:rsidRDefault="006C06B6" w:rsidP="006C06B6">
      <w:pPr>
        <w:ind w:left="709"/>
        <w:jc w:val="both"/>
        <w:rPr>
          <w:rFonts w:eastAsia="Arial Unicode MS"/>
          <w:color w:val="000000"/>
        </w:rPr>
      </w:pPr>
    </w:p>
    <w:p w:rsidR="006C06B6" w:rsidRPr="006D165E" w:rsidRDefault="006C06B6" w:rsidP="006C06B6">
      <w:pPr>
        <w:ind w:left="709"/>
        <w:jc w:val="both"/>
        <w:rPr>
          <w:rFonts w:eastAsia="Arial Unicode MS"/>
          <w:color w:val="000000"/>
        </w:rPr>
      </w:pPr>
    </w:p>
    <w:p w:rsidR="006C06B6" w:rsidRPr="006D165E" w:rsidRDefault="006C06B6" w:rsidP="006C06B6">
      <w:pPr>
        <w:ind w:left="709"/>
        <w:jc w:val="both"/>
        <w:rPr>
          <w:rFonts w:eastAsia="Arial Unicode MS"/>
          <w:b/>
          <w:color w:val="000000"/>
        </w:rPr>
      </w:pPr>
    </w:p>
    <w:p w:rsidR="006C06B6" w:rsidRPr="006D165E" w:rsidRDefault="006C06B6" w:rsidP="006C06B6">
      <w:pPr>
        <w:pStyle w:val="aff6"/>
        <w:numPr>
          <w:ilvl w:val="0"/>
          <w:numId w:val="30"/>
        </w:numPr>
        <w:contextualSpacing w:val="0"/>
        <w:jc w:val="both"/>
        <w:rPr>
          <w:rFonts w:eastAsia="Arial Unicode MS"/>
          <w:b/>
          <w:color w:val="000000"/>
        </w:rPr>
      </w:pPr>
      <w:r w:rsidRPr="006D165E">
        <w:rPr>
          <w:rFonts w:eastAsia="Arial Unicode MS"/>
          <w:b/>
          <w:color w:val="000000"/>
        </w:rPr>
        <w:t>Требования к результатам работ</w:t>
      </w:r>
    </w:p>
    <w:p w:rsidR="006C06B6" w:rsidRPr="006D165E" w:rsidRDefault="006C06B6" w:rsidP="006C06B6">
      <w:pPr>
        <w:pStyle w:val="aff6"/>
        <w:ind w:left="360"/>
        <w:jc w:val="both"/>
        <w:rPr>
          <w:rFonts w:eastAsia="Arial Unicode MS"/>
          <w:b/>
          <w:color w:val="000000"/>
        </w:rPr>
      </w:pPr>
    </w:p>
    <w:p w:rsidR="006C06B6" w:rsidRPr="006D165E" w:rsidRDefault="006C06B6" w:rsidP="006C06B6">
      <w:pPr>
        <w:widowControl w:val="0"/>
        <w:jc w:val="both"/>
      </w:pPr>
      <w:r w:rsidRPr="006D165E">
        <w:t>Результатом выполнения работ будут являться: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•</w:t>
      </w:r>
      <w:r w:rsidRPr="006D165E">
        <w:tab/>
        <w:t xml:space="preserve">Постоянно-действующие геолого-технологические модели выбранных объектов (секторов) </w:t>
      </w:r>
      <w:proofErr w:type="spellStart"/>
      <w:r w:rsidRPr="006D165E">
        <w:t>Покамасовского</w:t>
      </w:r>
      <w:proofErr w:type="spellEnd"/>
      <w:r w:rsidRPr="006D165E">
        <w:t xml:space="preserve">  месторождения;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•</w:t>
      </w:r>
      <w:r w:rsidRPr="006D165E">
        <w:tab/>
        <w:t>Локализация невыработанных запасов по интересующим объектам/пластам;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•</w:t>
      </w:r>
      <w:r w:rsidRPr="006D165E">
        <w:tab/>
        <w:t xml:space="preserve">Предложения  по размещению скважин планового бурения по интересующим </w:t>
      </w:r>
      <w:r w:rsidRPr="006D165E">
        <w:lastRenderedPageBreak/>
        <w:t>объектам/пластам;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•</w:t>
      </w:r>
      <w:r w:rsidRPr="006D165E">
        <w:tab/>
        <w:t>Предложения по проведению ГТМ по интересующим объектам/пластам;</w:t>
      </w:r>
    </w:p>
    <w:p w:rsidR="006C06B6" w:rsidRPr="006D165E" w:rsidRDefault="006C06B6" w:rsidP="006C06B6">
      <w:pPr>
        <w:widowControl w:val="0"/>
        <w:ind w:firstLine="709"/>
        <w:jc w:val="both"/>
        <w:rPr>
          <w:rFonts w:eastAsia="Arial Unicode MS"/>
          <w:b/>
          <w:color w:val="000000"/>
        </w:rPr>
      </w:pPr>
      <w:r w:rsidRPr="006D165E">
        <w:t>•</w:t>
      </w:r>
      <w:r w:rsidRPr="006D165E">
        <w:tab/>
        <w:t>Предложения  по проводке горизонтальных стволов скважин и БГС в процессе бурения.</w:t>
      </w:r>
    </w:p>
    <w:p w:rsidR="006C06B6" w:rsidRPr="006D165E" w:rsidRDefault="006C06B6" w:rsidP="006C06B6">
      <w:pPr>
        <w:pStyle w:val="aff6"/>
        <w:jc w:val="both"/>
        <w:rPr>
          <w:rFonts w:eastAsia="Arial Unicode MS"/>
          <w:b/>
          <w:color w:val="000000"/>
        </w:rPr>
      </w:pPr>
    </w:p>
    <w:p w:rsidR="006C06B6" w:rsidRPr="006D165E" w:rsidRDefault="006C06B6" w:rsidP="006C06B6">
      <w:pPr>
        <w:pStyle w:val="aff6"/>
        <w:widowControl w:val="0"/>
        <w:numPr>
          <w:ilvl w:val="0"/>
          <w:numId w:val="30"/>
        </w:numPr>
        <w:contextualSpacing w:val="0"/>
        <w:jc w:val="both"/>
        <w:rPr>
          <w:b/>
        </w:rPr>
      </w:pPr>
      <w:r w:rsidRPr="006D165E">
        <w:rPr>
          <w:b/>
        </w:rPr>
        <w:t>Требования к безопасности выполнения работ</w:t>
      </w:r>
    </w:p>
    <w:p w:rsidR="006C06B6" w:rsidRPr="006D165E" w:rsidRDefault="006C06B6" w:rsidP="006C06B6">
      <w:pPr>
        <w:pStyle w:val="aff6"/>
        <w:widowControl w:val="0"/>
        <w:ind w:left="360"/>
        <w:jc w:val="both"/>
        <w:rPr>
          <w:b/>
        </w:rPr>
      </w:pPr>
    </w:p>
    <w:p w:rsidR="006C06B6" w:rsidRPr="006D165E" w:rsidRDefault="006C06B6" w:rsidP="006C06B6">
      <w:r w:rsidRPr="006D165E">
        <w:rPr>
          <w:rFonts w:eastAsia="Arial Unicode MS"/>
          <w:color w:val="000000"/>
        </w:rPr>
        <w:t>Работы должны выполняться в соответствии с требованиями ОТ, ПБ, ООС.</w:t>
      </w:r>
    </w:p>
    <w:p w:rsidR="006C06B6" w:rsidRPr="006D165E" w:rsidRDefault="006C06B6" w:rsidP="006C06B6">
      <w:pPr>
        <w:widowControl w:val="0"/>
        <w:autoSpaceDE w:val="0"/>
        <w:autoSpaceDN w:val="0"/>
        <w:adjustRightInd w:val="0"/>
        <w:jc w:val="both"/>
      </w:pPr>
    </w:p>
    <w:p w:rsidR="006C06B6" w:rsidRPr="006D165E" w:rsidRDefault="006C06B6" w:rsidP="006C06B6">
      <w:pPr>
        <w:widowControl w:val="0"/>
        <w:numPr>
          <w:ilvl w:val="0"/>
          <w:numId w:val="30"/>
        </w:numPr>
        <w:jc w:val="both"/>
        <w:rPr>
          <w:b/>
        </w:rPr>
      </w:pPr>
      <w:r w:rsidRPr="006D165E">
        <w:rPr>
          <w:b/>
        </w:rPr>
        <w:t>Условия привлечения субподрядчиков</w:t>
      </w:r>
    </w:p>
    <w:p w:rsidR="006C06B6" w:rsidRPr="006D165E" w:rsidRDefault="006C06B6" w:rsidP="006C06B6">
      <w:pPr>
        <w:widowControl w:val="0"/>
        <w:ind w:left="360"/>
        <w:jc w:val="both"/>
        <w:rPr>
          <w:b/>
        </w:rPr>
      </w:pP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 Не допускать для выполнения Работ Субподрядчиков, не согласованных с Заказчиком.</w:t>
      </w:r>
    </w:p>
    <w:p w:rsidR="006C06B6" w:rsidRPr="006D165E" w:rsidRDefault="006C06B6" w:rsidP="006C06B6">
      <w:pPr>
        <w:widowControl w:val="0"/>
        <w:ind w:left="360"/>
        <w:jc w:val="both"/>
      </w:pPr>
    </w:p>
    <w:p w:rsidR="006C06B6" w:rsidRPr="006D165E" w:rsidRDefault="006C06B6" w:rsidP="006C06B6">
      <w:pPr>
        <w:widowControl w:val="0"/>
        <w:numPr>
          <w:ilvl w:val="0"/>
          <w:numId w:val="30"/>
        </w:numPr>
        <w:jc w:val="both"/>
        <w:rPr>
          <w:b/>
        </w:rPr>
      </w:pPr>
      <w:r w:rsidRPr="006D165E">
        <w:rPr>
          <w:b/>
        </w:rPr>
        <w:t>Требования к гарантии на выполненные работы</w:t>
      </w:r>
    </w:p>
    <w:p w:rsidR="006C06B6" w:rsidRPr="006D165E" w:rsidRDefault="006C06B6" w:rsidP="006C06B6">
      <w:pPr>
        <w:widowControl w:val="0"/>
        <w:ind w:left="360"/>
        <w:jc w:val="both"/>
        <w:rPr>
          <w:b/>
        </w:rPr>
      </w:pPr>
    </w:p>
    <w:p w:rsidR="006C06B6" w:rsidRPr="006D165E" w:rsidRDefault="006C06B6" w:rsidP="006C06B6">
      <w:pPr>
        <w:widowControl w:val="0"/>
        <w:ind w:firstLine="709"/>
        <w:jc w:val="both"/>
        <w:rPr>
          <w:b/>
          <w:noProof/>
        </w:rPr>
      </w:pPr>
      <w:r w:rsidRPr="006D165E">
        <w:t>Документация, полученная в результате исполнения настоящего договора, является собственностью Заказчика и не может быть передана Исполнителем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Исполнителя к Заказчику переходит в момент подписания акта выполненных Работ.</w:t>
      </w:r>
    </w:p>
    <w:p w:rsidR="006C06B6" w:rsidRPr="006D165E" w:rsidRDefault="006C06B6" w:rsidP="006C06B6">
      <w:pPr>
        <w:widowControl w:val="0"/>
        <w:ind w:firstLine="709"/>
        <w:jc w:val="both"/>
        <w:rPr>
          <w:b/>
          <w:noProof/>
        </w:rPr>
      </w:pPr>
      <w:r w:rsidRPr="006D165E">
        <w:t>Исполнитель гарантирует передачу Заказчику полученных по Договору результатов, не нарушающих прав третьих лиц.</w:t>
      </w:r>
    </w:p>
    <w:p w:rsidR="006C06B6" w:rsidRPr="006D165E" w:rsidRDefault="006C06B6" w:rsidP="006C06B6">
      <w:pPr>
        <w:widowControl w:val="0"/>
        <w:ind w:firstLine="709"/>
        <w:jc w:val="both"/>
        <w:rPr>
          <w:b/>
          <w:noProof/>
        </w:rPr>
      </w:pPr>
      <w:r w:rsidRPr="006D165E">
        <w:t>Исполнитель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6C06B6" w:rsidRPr="006D165E" w:rsidRDefault="006C06B6" w:rsidP="006C06B6">
      <w:pPr>
        <w:widowControl w:val="0"/>
        <w:ind w:firstLine="709"/>
        <w:jc w:val="both"/>
        <w:rPr>
          <w:b/>
          <w:noProof/>
        </w:rPr>
      </w:pPr>
      <w:r w:rsidRPr="006D165E"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C06B6" w:rsidRPr="006D165E" w:rsidRDefault="006C06B6" w:rsidP="006C06B6">
      <w:pPr>
        <w:widowControl w:val="0"/>
        <w:jc w:val="both"/>
        <w:rPr>
          <w:b/>
        </w:rPr>
      </w:pPr>
    </w:p>
    <w:p w:rsidR="006C06B6" w:rsidRPr="006D165E" w:rsidRDefault="006C06B6" w:rsidP="006C06B6">
      <w:pPr>
        <w:widowControl w:val="0"/>
        <w:numPr>
          <w:ilvl w:val="0"/>
          <w:numId w:val="30"/>
        </w:numPr>
        <w:jc w:val="both"/>
        <w:rPr>
          <w:b/>
        </w:rPr>
      </w:pPr>
      <w:r w:rsidRPr="006D165E">
        <w:rPr>
          <w:b/>
        </w:rPr>
        <w:t>Формы, характер и периодичность предоставления отчетов о ходе выполнения работ, использования средств</w:t>
      </w:r>
    </w:p>
    <w:p w:rsidR="006C06B6" w:rsidRPr="006D165E" w:rsidRDefault="006C06B6" w:rsidP="006C06B6">
      <w:pPr>
        <w:widowControl w:val="0"/>
        <w:jc w:val="both"/>
      </w:pPr>
      <w:r w:rsidRPr="006D165E">
        <w:t>Исполнитель передает Заказчику следующие материалы по результатам выполненных работ:</w:t>
      </w:r>
    </w:p>
    <w:p w:rsidR="006C06B6" w:rsidRPr="006D165E" w:rsidRDefault="006C06B6" w:rsidP="006C06B6">
      <w:pPr>
        <w:widowControl w:val="0"/>
        <w:numPr>
          <w:ilvl w:val="0"/>
          <w:numId w:val="13"/>
        </w:numPr>
        <w:jc w:val="both"/>
      </w:pPr>
      <w:r w:rsidRPr="006D165E">
        <w:t>секторные геологические модели участков в цифровом виде; паспорта моделей</w:t>
      </w:r>
    </w:p>
    <w:p w:rsidR="006C06B6" w:rsidRPr="006D165E" w:rsidRDefault="006C06B6" w:rsidP="006C06B6">
      <w:pPr>
        <w:widowControl w:val="0"/>
        <w:numPr>
          <w:ilvl w:val="0"/>
          <w:numId w:val="13"/>
        </w:numPr>
        <w:jc w:val="both"/>
      </w:pPr>
      <w:r w:rsidRPr="006D165E">
        <w:t>адаптированные секторные гидродинамические модели участков в цифровом виде;</w:t>
      </w:r>
    </w:p>
    <w:p w:rsidR="006C06B6" w:rsidRPr="006D165E" w:rsidRDefault="006C06B6" w:rsidP="006C06B6">
      <w:pPr>
        <w:widowControl w:val="0"/>
        <w:numPr>
          <w:ilvl w:val="0"/>
          <w:numId w:val="13"/>
        </w:numPr>
        <w:jc w:val="both"/>
      </w:pPr>
      <w:r w:rsidRPr="006D165E">
        <w:t>промежуточные материалы в рамках решения конкретной задачи или в рамках подготовки к рабочему совещанию для принятия решения в электронном виде;</w:t>
      </w:r>
    </w:p>
    <w:p w:rsidR="006C06B6" w:rsidRPr="006D165E" w:rsidRDefault="006C06B6" w:rsidP="006C06B6">
      <w:pPr>
        <w:widowControl w:val="0"/>
        <w:numPr>
          <w:ilvl w:val="0"/>
          <w:numId w:val="13"/>
        </w:numPr>
        <w:jc w:val="both"/>
      </w:pPr>
      <w:r w:rsidRPr="006D165E">
        <w:t xml:space="preserve">отчеты о проделанной работе на еженедельной основе (в формате </w:t>
      </w:r>
      <w:proofErr w:type="spellStart"/>
      <w:r w:rsidRPr="006D165E">
        <w:t>ppt</w:t>
      </w:r>
      <w:proofErr w:type="spellEnd"/>
      <w:r w:rsidRPr="006D165E">
        <w:t>);</w:t>
      </w:r>
    </w:p>
    <w:p w:rsidR="006C06B6" w:rsidRPr="006D165E" w:rsidRDefault="006C06B6" w:rsidP="006C06B6">
      <w:pPr>
        <w:widowControl w:val="0"/>
        <w:numPr>
          <w:ilvl w:val="0"/>
          <w:numId w:val="13"/>
        </w:numPr>
        <w:jc w:val="both"/>
      </w:pPr>
      <w:r w:rsidRPr="006D165E">
        <w:t>согласованный с Заказчиком информационный отчет о выполненных работах в электронном виде на ежемесячной основе.</w:t>
      </w:r>
    </w:p>
    <w:p w:rsidR="006C06B6" w:rsidRPr="006D165E" w:rsidRDefault="006C06B6" w:rsidP="006C06B6">
      <w:pPr>
        <w:widowControl w:val="0"/>
        <w:jc w:val="both"/>
      </w:pPr>
      <w:r w:rsidRPr="006D165E">
        <w:t>Предоставление информации при мониторинге геолого-гидродинамической модели в процессе бурения:</w:t>
      </w:r>
    </w:p>
    <w:p w:rsidR="006C06B6" w:rsidRPr="006D165E" w:rsidRDefault="006C06B6" w:rsidP="006C06B6">
      <w:pPr>
        <w:widowControl w:val="0"/>
        <w:numPr>
          <w:ilvl w:val="0"/>
          <w:numId w:val="14"/>
        </w:numPr>
        <w:jc w:val="both"/>
      </w:pPr>
      <w:r w:rsidRPr="006D165E">
        <w:t>геологические проекты на бурение скважин в формате, заранее согласованном с Заказчиком;</w:t>
      </w:r>
    </w:p>
    <w:p w:rsidR="006C06B6" w:rsidRPr="006D165E" w:rsidRDefault="006C06B6" w:rsidP="006C06B6">
      <w:pPr>
        <w:widowControl w:val="0"/>
        <w:numPr>
          <w:ilvl w:val="0"/>
          <w:numId w:val="14"/>
        </w:numPr>
        <w:jc w:val="both"/>
      </w:pPr>
      <w:r w:rsidRPr="006D165E">
        <w:t xml:space="preserve">ежедневные краткие отчёты по </w:t>
      </w:r>
      <w:proofErr w:type="spellStart"/>
      <w:r w:rsidRPr="006D165E">
        <w:t>геонавигации</w:t>
      </w:r>
      <w:proofErr w:type="spellEnd"/>
      <w:r w:rsidRPr="006D165E">
        <w:t xml:space="preserve">, включая интерпретацию ГИС, </w:t>
      </w:r>
      <w:r w:rsidRPr="006D165E">
        <w:lastRenderedPageBreak/>
        <w:t>внеочередные - в случае необходимости изменения траектории;</w:t>
      </w:r>
    </w:p>
    <w:p w:rsidR="006C06B6" w:rsidRPr="006D165E" w:rsidRDefault="006C06B6" w:rsidP="006C06B6">
      <w:pPr>
        <w:widowControl w:val="0"/>
        <w:numPr>
          <w:ilvl w:val="0"/>
          <w:numId w:val="14"/>
        </w:numPr>
        <w:jc w:val="both"/>
      </w:pPr>
      <w:r w:rsidRPr="006D165E">
        <w:t xml:space="preserve">финальный отчет по проводке скважины передается Заказчику не позднее 7 суток после завершения </w:t>
      </w:r>
      <w:proofErr w:type="spellStart"/>
      <w:r w:rsidRPr="006D165E">
        <w:t>геонавигации</w:t>
      </w:r>
      <w:proofErr w:type="spellEnd"/>
      <w:r w:rsidRPr="006D165E">
        <w:t xml:space="preserve">, включает </w:t>
      </w:r>
      <w:proofErr w:type="spellStart"/>
      <w:r w:rsidRPr="006D165E">
        <w:t>геонавигационную</w:t>
      </w:r>
      <w:proofErr w:type="spellEnd"/>
      <w:r w:rsidRPr="006D165E">
        <w:t xml:space="preserve"> модель с результатами сопоставления фактического и синтетического каротажа с привязкой горизонтального ствола скважины к вертикальному разрезу пласта.</w:t>
      </w:r>
    </w:p>
    <w:p w:rsidR="006C06B6" w:rsidRPr="006D165E" w:rsidRDefault="006C06B6" w:rsidP="006C06B6">
      <w:pPr>
        <w:widowControl w:val="0"/>
        <w:ind w:left="567"/>
        <w:jc w:val="both"/>
        <w:rPr>
          <w:b/>
        </w:rPr>
      </w:pPr>
    </w:p>
    <w:p w:rsidR="006C06B6" w:rsidRPr="006D165E" w:rsidRDefault="006C06B6" w:rsidP="006C06B6">
      <w:pPr>
        <w:widowControl w:val="0"/>
        <w:numPr>
          <w:ilvl w:val="0"/>
          <w:numId w:val="30"/>
        </w:numPr>
        <w:jc w:val="both"/>
        <w:rPr>
          <w:b/>
        </w:rPr>
      </w:pPr>
      <w:proofErr w:type="gramStart"/>
      <w:r w:rsidRPr="006D165E">
        <w:rPr>
          <w:b/>
        </w:rPr>
        <w:t>Контроль за</w:t>
      </w:r>
      <w:proofErr w:type="gramEnd"/>
      <w:r w:rsidRPr="006D165E">
        <w:rPr>
          <w:b/>
        </w:rPr>
        <w:t xml:space="preserve"> качеством выполняемых работ</w:t>
      </w:r>
    </w:p>
    <w:p w:rsidR="006C06B6" w:rsidRPr="006D165E" w:rsidRDefault="006C06B6" w:rsidP="006C06B6">
      <w:pPr>
        <w:widowControl w:val="0"/>
        <w:ind w:left="360"/>
        <w:jc w:val="both"/>
        <w:rPr>
          <w:b/>
        </w:rPr>
      </w:pPr>
    </w:p>
    <w:p w:rsidR="006C06B6" w:rsidRPr="006D165E" w:rsidRDefault="006C06B6" w:rsidP="006C06B6">
      <w:pPr>
        <w:widowControl w:val="0"/>
        <w:ind w:firstLine="709"/>
        <w:jc w:val="both"/>
      </w:pPr>
      <w:proofErr w:type="gramStart"/>
      <w:r w:rsidRPr="006D165E">
        <w:t>Контроль за</w:t>
      </w:r>
      <w:proofErr w:type="gramEnd"/>
      <w:r w:rsidRPr="006D165E">
        <w:t xml:space="preserve"> качеством выполненных работ производится путем экспертизы геолого-гидродинамических моделей Исполнителя силами Заказчика или с привлечением компетентных третьих лиц. 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Качество работ оценивается в соответствии с Ключевыми показателями эффективности (приложение 4 к Договору).</w:t>
      </w:r>
    </w:p>
    <w:p w:rsidR="006C06B6" w:rsidRPr="006D165E" w:rsidRDefault="006C06B6" w:rsidP="006C06B6">
      <w:pPr>
        <w:widowControl w:val="0"/>
        <w:ind w:firstLine="709"/>
        <w:jc w:val="both"/>
      </w:pPr>
    </w:p>
    <w:p w:rsidR="006C06B6" w:rsidRPr="006D165E" w:rsidRDefault="006C06B6" w:rsidP="006C06B6">
      <w:pPr>
        <w:widowControl w:val="0"/>
        <w:numPr>
          <w:ilvl w:val="0"/>
          <w:numId w:val="30"/>
        </w:numPr>
        <w:jc w:val="both"/>
        <w:rPr>
          <w:b/>
        </w:rPr>
      </w:pPr>
      <w:r w:rsidRPr="006D165E">
        <w:rPr>
          <w:b/>
        </w:rPr>
        <w:t>Порядок контроля, приемки и оформления результатов по выполненным работам</w:t>
      </w:r>
    </w:p>
    <w:p w:rsidR="006C06B6" w:rsidRPr="006D165E" w:rsidRDefault="006C06B6" w:rsidP="006C06B6">
      <w:pPr>
        <w:widowControl w:val="0"/>
        <w:ind w:left="360"/>
        <w:jc w:val="both"/>
        <w:rPr>
          <w:b/>
        </w:rPr>
      </w:pP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 xml:space="preserve"> В течение 2 (двух) дней </w:t>
      </w:r>
      <w:proofErr w:type="gramStart"/>
      <w:r w:rsidRPr="006D165E">
        <w:t>с даты  завершения</w:t>
      </w:r>
      <w:proofErr w:type="gramEnd"/>
      <w:r w:rsidRPr="006D165E">
        <w:t xml:space="preserve"> этапа Работ в соответствии с Календарным планом (Приложение № 1), Исполнитель представляет Заказчику Акт выполненных работ для подписания его Заказчиком с приложением информации и/или документации, оформляемой в соответствии с Календарным планом (Приложение № 1), Техническим заданием (Приложение №3).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Датой исполнения обязательств по отдельным этапам Работ является дата подписания Заказчиком Акта выполненных работ, который является основанием для закрытия этого этапа. Датой исполнения обязательств по Договору в целом считается дата подписания Заказчиком Акта выполненных работ по Договору в целом, который подписывается Заказчиком при условии выполнения Исполнителем обязательств по всем этапам, указанным в Календарном плане (Приложение № 1).</w:t>
      </w:r>
    </w:p>
    <w:p w:rsidR="006C06B6" w:rsidRPr="006D165E" w:rsidRDefault="006C06B6" w:rsidP="006C06B6">
      <w:pPr>
        <w:widowControl w:val="0"/>
        <w:jc w:val="both"/>
        <w:rPr>
          <w:b/>
        </w:rPr>
      </w:pPr>
    </w:p>
    <w:p w:rsidR="006C06B6" w:rsidRPr="006D165E" w:rsidRDefault="006C06B6" w:rsidP="006C06B6">
      <w:pPr>
        <w:widowControl w:val="0"/>
        <w:numPr>
          <w:ilvl w:val="0"/>
          <w:numId w:val="30"/>
        </w:numPr>
        <w:jc w:val="both"/>
        <w:rPr>
          <w:b/>
        </w:rPr>
      </w:pPr>
      <w:r w:rsidRPr="006D165E">
        <w:rPr>
          <w:b/>
        </w:rPr>
        <w:t>Особые условия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Подрядчик обязан заключать договоры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6C06B6" w:rsidRPr="006D165E" w:rsidRDefault="006C06B6" w:rsidP="006C06B6">
      <w:pPr>
        <w:widowControl w:val="0"/>
        <w:jc w:val="both"/>
      </w:pPr>
      <w:r w:rsidRPr="006D165E">
        <w:rPr>
          <w:b/>
        </w:rPr>
        <w:t xml:space="preserve">- </w:t>
      </w:r>
      <w:r w:rsidRPr="006D165E">
        <w:t>смерти в результате несчастного случая;</w:t>
      </w:r>
    </w:p>
    <w:p w:rsidR="006C06B6" w:rsidRPr="006D165E" w:rsidRDefault="006C06B6" w:rsidP="006C06B6">
      <w:pPr>
        <w:widowControl w:val="0"/>
        <w:jc w:val="both"/>
      </w:pPr>
      <w:r w:rsidRPr="006D165E">
        <w:rPr>
          <w:b/>
        </w:rPr>
        <w:t xml:space="preserve">- </w:t>
      </w:r>
      <w:r w:rsidRPr="006D165E">
        <w:t xml:space="preserve">постоянной (полной) утраты трудоспособности в результате несчастного случая с установлением </w:t>
      </w:r>
      <w:r w:rsidRPr="006D165E">
        <w:rPr>
          <w:lang w:val="en-US"/>
        </w:rPr>
        <w:t>I</w:t>
      </w:r>
      <w:r w:rsidRPr="006D165E">
        <w:t>,</w:t>
      </w:r>
      <w:r w:rsidRPr="006D165E">
        <w:rPr>
          <w:lang w:val="en-US"/>
        </w:rPr>
        <w:t>II</w:t>
      </w:r>
      <w:r w:rsidRPr="006D165E">
        <w:t>,</w:t>
      </w:r>
      <w:r w:rsidRPr="006D165E">
        <w:rPr>
          <w:lang w:val="en-US"/>
        </w:rPr>
        <w:t>III</w:t>
      </w:r>
      <w:r w:rsidRPr="006D165E">
        <w:t>, групп инвалидности.</w:t>
      </w:r>
    </w:p>
    <w:p w:rsidR="006C06B6" w:rsidRPr="006D165E" w:rsidRDefault="006C06B6" w:rsidP="006C06B6">
      <w:pPr>
        <w:widowControl w:val="0"/>
        <w:ind w:firstLine="709"/>
        <w:jc w:val="both"/>
      </w:pPr>
      <w:r w:rsidRPr="006D165E"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6C06B6" w:rsidRPr="006D165E" w:rsidRDefault="006C06B6" w:rsidP="006C06B6">
      <w:pPr>
        <w:ind w:left="709"/>
        <w:jc w:val="both"/>
        <w:rPr>
          <w:rFonts w:eastAsia="Arial Unicode MS"/>
          <w:color w:val="000000"/>
        </w:rPr>
      </w:pPr>
    </w:p>
    <w:p w:rsidR="00D21E07" w:rsidRPr="00D21E07" w:rsidRDefault="006C06B6" w:rsidP="006C06B6">
      <w:pPr>
        <w:widowControl w:val="0"/>
        <w:jc w:val="both"/>
        <w:rPr>
          <w:sz w:val="22"/>
          <w:szCs w:val="22"/>
        </w:rPr>
      </w:pPr>
      <w:r w:rsidRPr="006D165E">
        <w:t>Все дополнительные вопросы, не нашедшие отражения в настоящем Техническом задании, которые могут возникнуть у Заказчика или Исполнителя рассматриваются в рабочем порядке и оформляются в виде Протоколов.</w:t>
      </w:r>
    </w:p>
    <w:p w:rsidR="00D21E07" w:rsidRDefault="00D21E07" w:rsidP="00D21E07">
      <w:pPr>
        <w:widowControl w:val="0"/>
        <w:jc w:val="both"/>
        <w:rPr>
          <w:sz w:val="22"/>
          <w:szCs w:val="22"/>
        </w:rPr>
      </w:pPr>
    </w:p>
    <w:p w:rsidR="00D21E07" w:rsidRDefault="00D21E07" w:rsidP="00D21E07">
      <w:pPr>
        <w:widowControl w:val="0"/>
        <w:jc w:val="both"/>
        <w:rPr>
          <w:sz w:val="22"/>
          <w:szCs w:val="22"/>
        </w:rPr>
      </w:pPr>
    </w:p>
    <w:p w:rsidR="00D21E07" w:rsidRDefault="00D21E07" w:rsidP="00D21E07">
      <w:pPr>
        <w:widowControl w:val="0"/>
        <w:jc w:val="both"/>
        <w:rPr>
          <w:sz w:val="22"/>
          <w:szCs w:val="22"/>
        </w:rPr>
      </w:pPr>
    </w:p>
    <w:p w:rsidR="00D21E07" w:rsidRPr="00D21E07" w:rsidRDefault="00D21E07" w:rsidP="00D21E07"/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Pr="00057E82" w:rsidRDefault="00226647" w:rsidP="00226647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226647" w:rsidRDefault="00226647" w:rsidP="00226647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Default="00226647" w:rsidP="00226647">
      <w:pPr>
        <w:jc w:val="both"/>
      </w:pPr>
    </w:p>
    <w:p w:rsidR="00226647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226647" w:rsidRPr="00E761B4" w:rsidRDefault="00226647" w:rsidP="00226647">
      <w:pPr>
        <w:jc w:val="both"/>
        <w:rPr>
          <w:b/>
        </w:rPr>
      </w:pP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Приложение:</w:t>
      </w: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Pr="00E761B4" w:rsidRDefault="00226647" w:rsidP="00226647">
      <w:r w:rsidRPr="00E761B4">
        <w:br w:type="page"/>
      </w:r>
    </w:p>
    <w:p w:rsidR="00226647" w:rsidRDefault="00E13368" w:rsidP="00226647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226647" w:rsidRPr="00D83AB3">
        <w:rPr>
          <w:b/>
          <w:sz w:val="24"/>
        </w:rPr>
        <w:t>Форма 8.1</w:t>
      </w:r>
      <w:r w:rsidR="00226647" w:rsidRPr="00D83AB3">
        <w:rPr>
          <w:sz w:val="24"/>
        </w:rPr>
        <w:t>.</w:t>
      </w:r>
    </w:p>
    <w:p w:rsidR="00226647" w:rsidRPr="00E12816" w:rsidRDefault="00226647" w:rsidP="00226647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226647" w:rsidRDefault="00226647" w:rsidP="00226647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Default="00226647" w:rsidP="00226647"/>
    <w:p w:rsidR="00226647" w:rsidRDefault="00226647" w:rsidP="00226647"/>
    <w:p w:rsidR="00226647" w:rsidRDefault="00226647" w:rsidP="00226647">
      <w:pPr>
        <w:sectPr w:rsidR="00226647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226647" w:rsidRDefault="00226647" w:rsidP="00226647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 w:rsidR="0055057E">
        <w:rPr>
          <w:b/>
        </w:rPr>
        <w:t>9</w:t>
      </w:r>
    </w:p>
    <w:p w:rsidR="00226647" w:rsidRPr="00397250" w:rsidRDefault="00226647" w:rsidP="00226647">
      <w:pPr>
        <w:rPr>
          <w:b/>
        </w:rPr>
      </w:pP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226647" w:rsidRDefault="00226647" w:rsidP="00226647">
      <w:pPr>
        <w:jc w:val="center"/>
        <w:rPr>
          <w:b/>
        </w:rPr>
      </w:pPr>
    </w:p>
    <w:p w:rsidR="00226647" w:rsidRDefault="00226647" w:rsidP="00226647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5220"/>
        </w:tabs>
        <w:jc w:val="both"/>
        <w:rPr>
          <w:b/>
          <w:u w:val="single"/>
        </w:rPr>
      </w:pPr>
    </w:p>
    <w:p w:rsidR="00226647" w:rsidRPr="00397250" w:rsidRDefault="00226647" w:rsidP="00220009">
      <w:pPr>
        <w:numPr>
          <w:ilvl w:val="0"/>
          <w:numId w:val="10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226647" w:rsidRPr="00397250" w:rsidRDefault="00226647" w:rsidP="00220009">
      <w:pPr>
        <w:numPr>
          <w:ilvl w:val="0"/>
          <w:numId w:val="10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Default="00226647" w:rsidP="00226647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Pr="00397250" w:rsidRDefault="00226647" w:rsidP="00220009">
      <w:pPr>
        <w:numPr>
          <w:ilvl w:val="0"/>
          <w:numId w:val="10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226647" w:rsidRPr="00397250" w:rsidRDefault="00226647" w:rsidP="00220009">
      <w:pPr>
        <w:numPr>
          <w:ilvl w:val="0"/>
          <w:numId w:val="10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226647" w:rsidRPr="00397250" w:rsidRDefault="00226647" w:rsidP="00226647">
      <w:pPr>
        <w:tabs>
          <w:tab w:val="left" w:pos="5220"/>
        </w:tabs>
        <w:ind w:firstLine="709"/>
        <w:jc w:val="both"/>
      </w:pPr>
    </w:p>
    <w:p w:rsidR="00226647" w:rsidRPr="00A52600" w:rsidRDefault="00226647" w:rsidP="00226647">
      <w:pPr>
        <w:jc w:val="center"/>
        <w:rPr>
          <w:b/>
        </w:rPr>
      </w:pP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68" w:rsidRDefault="00E13368">
      <w:r>
        <w:separator/>
      </w:r>
    </w:p>
  </w:endnote>
  <w:endnote w:type="continuationSeparator" w:id="0">
    <w:p w:rsidR="00E13368" w:rsidRDefault="00E1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68" w:rsidRDefault="00E13368">
      <w:r>
        <w:separator/>
      </w:r>
    </w:p>
  </w:footnote>
  <w:footnote w:type="continuationSeparator" w:id="0">
    <w:p w:rsidR="00E13368" w:rsidRDefault="00E13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multilevel"/>
    <w:tmpl w:val="2B20C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B84FE2"/>
    <w:multiLevelType w:val="hybridMultilevel"/>
    <w:tmpl w:val="BED45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B6C74"/>
    <w:multiLevelType w:val="hybridMultilevel"/>
    <w:tmpl w:val="C054E9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153E07"/>
    <w:multiLevelType w:val="hybridMultilevel"/>
    <w:tmpl w:val="601A20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8B5E16"/>
    <w:multiLevelType w:val="hybridMultilevel"/>
    <w:tmpl w:val="8D38062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1642FE9"/>
    <w:multiLevelType w:val="hybridMultilevel"/>
    <w:tmpl w:val="7E44586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CE91A78"/>
    <w:multiLevelType w:val="hybridMultilevel"/>
    <w:tmpl w:val="1A3A9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F2FFB"/>
    <w:multiLevelType w:val="multilevel"/>
    <w:tmpl w:val="AD2C2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2FF62780"/>
    <w:multiLevelType w:val="hybridMultilevel"/>
    <w:tmpl w:val="B89CE0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700D5A"/>
    <w:multiLevelType w:val="hybridMultilevel"/>
    <w:tmpl w:val="937A1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2C6D13"/>
    <w:multiLevelType w:val="multilevel"/>
    <w:tmpl w:val="203034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2365B48"/>
    <w:multiLevelType w:val="hybridMultilevel"/>
    <w:tmpl w:val="48FE8C2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1061FB"/>
    <w:multiLevelType w:val="hybridMultilevel"/>
    <w:tmpl w:val="71AC6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67550634"/>
    <w:multiLevelType w:val="hybridMultilevel"/>
    <w:tmpl w:val="6914AB4A"/>
    <w:lvl w:ilvl="0" w:tplc="8D28A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8E725AA"/>
    <w:multiLevelType w:val="hybridMultilevel"/>
    <w:tmpl w:val="40C41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846670"/>
    <w:multiLevelType w:val="hybridMultilevel"/>
    <w:tmpl w:val="52086D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3F61E3"/>
    <w:multiLevelType w:val="hybridMultilevel"/>
    <w:tmpl w:val="367EF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173C68"/>
    <w:multiLevelType w:val="hybridMultilevel"/>
    <w:tmpl w:val="693214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9B567AE"/>
    <w:multiLevelType w:val="hybridMultilevel"/>
    <w:tmpl w:val="9C3AE7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E6488D"/>
    <w:multiLevelType w:val="hybridMultilevel"/>
    <w:tmpl w:val="2CC6F0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FF77CD1"/>
    <w:multiLevelType w:val="hybridMultilevel"/>
    <w:tmpl w:val="54F47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5"/>
  </w:num>
  <w:num w:numId="5">
    <w:abstractNumId w:val="17"/>
  </w:num>
  <w:num w:numId="6">
    <w:abstractNumId w:val="18"/>
  </w:num>
  <w:num w:numId="7">
    <w:abstractNumId w:val="12"/>
  </w:num>
  <w:num w:numId="8">
    <w:abstractNumId w:val="24"/>
  </w:num>
  <w:num w:numId="9">
    <w:abstractNumId w:val="28"/>
  </w:num>
  <w:num w:numId="10">
    <w:abstractNumId w:val="13"/>
  </w:num>
  <w:num w:numId="11">
    <w:abstractNumId w:val="0"/>
  </w:num>
  <w:num w:numId="12">
    <w:abstractNumId w:val="6"/>
  </w:num>
  <w:num w:numId="13">
    <w:abstractNumId w:val="1"/>
  </w:num>
  <w:num w:numId="14">
    <w:abstractNumId w:val="11"/>
  </w:num>
  <w:num w:numId="15">
    <w:abstractNumId w:val="25"/>
  </w:num>
  <w:num w:numId="16">
    <w:abstractNumId w:val="30"/>
  </w:num>
  <w:num w:numId="17">
    <w:abstractNumId w:val="10"/>
  </w:num>
  <w:num w:numId="18">
    <w:abstractNumId w:val="19"/>
  </w:num>
  <w:num w:numId="19">
    <w:abstractNumId w:val="27"/>
  </w:num>
  <w:num w:numId="20">
    <w:abstractNumId w:val="7"/>
  </w:num>
  <w:num w:numId="21">
    <w:abstractNumId w:val="4"/>
  </w:num>
  <w:num w:numId="22">
    <w:abstractNumId w:val="8"/>
  </w:num>
  <w:num w:numId="23">
    <w:abstractNumId w:val="21"/>
  </w:num>
  <w:num w:numId="24">
    <w:abstractNumId w:val="29"/>
  </w:num>
  <w:num w:numId="25">
    <w:abstractNumId w:val="5"/>
  </w:num>
  <w:num w:numId="26">
    <w:abstractNumId w:val="26"/>
  </w:num>
  <w:num w:numId="27">
    <w:abstractNumId w:val="2"/>
  </w:num>
  <w:num w:numId="28">
    <w:abstractNumId w:val="16"/>
  </w:num>
  <w:num w:numId="29">
    <w:abstractNumId w:val="23"/>
  </w:num>
  <w:num w:numId="30">
    <w:abstractNumId w:val="14"/>
  </w:num>
  <w:num w:numId="31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45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009"/>
    <w:rsid w:val="002205A2"/>
    <w:rsid w:val="00220764"/>
    <w:rsid w:val="0022088A"/>
    <w:rsid w:val="00223C50"/>
    <w:rsid w:val="00224020"/>
    <w:rsid w:val="00224A57"/>
    <w:rsid w:val="002255EE"/>
    <w:rsid w:val="00226647"/>
    <w:rsid w:val="00231AC1"/>
    <w:rsid w:val="00231FCE"/>
    <w:rsid w:val="00232AA8"/>
    <w:rsid w:val="002349F4"/>
    <w:rsid w:val="00234D6E"/>
    <w:rsid w:val="002355D4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869AF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B2B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674E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55D88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74E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057E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768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6B6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0169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79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17B5C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3AFF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35B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0ABF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1E3A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5E62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6FB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1E07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B49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3AB3"/>
    <w:rsid w:val="00D840F3"/>
    <w:rsid w:val="00D8410C"/>
    <w:rsid w:val="00D84976"/>
    <w:rsid w:val="00D86C9D"/>
    <w:rsid w:val="00D8718A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3C91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3368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86B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538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6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affb">
    <w:name w:val="Основные разделы ТЗ НИР"/>
    <w:basedOn w:val="a8"/>
    <w:link w:val="affc"/>
    <w:qFormat/>
    <w:rsid w:val="006C06B6"/>
    <w:pPr>
      <w:spacing w:before="120" w:after="120"/>
      <w:jc w:val="both"/>
    </w:pPr>
    <w:rPr>
      <w:lang w:val="x-none" w:eastAsia="x-none"/>
    </w:rPr>
  </w:style>
  <w:style w:type="character" w:customStyle="1" w:styleId="affc">
    <w:name w:val="Основные разделы ТЗ НИР Знак"/>
    <w:link w:val="affb"/>
    <w:rsid w:val="006C06B6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008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n-mng.ru/supplier/procuremen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50F0-8CCB-4E00-9E08-2CF02369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21</Pages>
  <Words>6877</Words>
  <Characters>39200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45986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53</cp:revision>
  <cp:lastPrinted>2015-03-27T04:06:00Z</cp:lastPrinted>
  <dcterms:created xsi:type="dcterms:W3CDTF">2014-09-23T09:09:00Z</dcterms:created>
  <dcterms:modified xsi:type="dcterms:W3CDTF">2015-11-05T06:40:00Z</dcterms:modified>
</cp:coreProperties>
</file>