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77777777" w:rsidR="00476F8A" w:rsidRPr="002C17DF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ИСПОЛЬЗУЕМЫХ ТЕРМИНОВ, РОЛЕЙ И ОПРЕДЕЛЕНИЙ</w:t>
      </w:r>
    </w:p>
    <w:p w14:paraId="718F23B8" w14:textId="3D83B09E" w:rsidR="00362974" w:rsidRPr="002C17DF" w:rsidRDefault="00362974" w:rsidP="00362974">
      <w:pPr>
        <w:spacing w:before="240" w:after="240"/>
        <w:rPr>
          <w:b/>
          <w:sz w:val="28"/>
        </w:rPr>
      </w:pPr>
      <w:r>
        <w:rPr>
          <w:b/>
          <w:sz w:val="28"/>
        </w:rPr>
        <w:t xml:space="preserve">(по состоянию на </w:t>
      </w:r>
      <w:r w:rsidR="00BE4BF2">
        <w:rPr>
          <w:b/>
          <w:sz w:val="28"/>
        </w:rPr>
        <w:t>07.09.2023</w:t>
      </w:r>
      <w:r>
        <w:rPr>
          <w:b/>
          <w:sz w:val="28"/>
        </w:rPr>
        <w:t>)</w:t>
      </w:r>
    </w:p>
    <w:p w14:paraId="6DB8F2A2" w14:textId="2392EBF0" w:rsidR="0044283E" w:rsidRDefault="00622111" w:rsidP="002C17DF">
      <w:pPr>
        <w:spacing w:after="240"/>
      </w:pPr>
      <w:r w:rsidRPr="00622111">
        <w:t>ТЕРМИНЫ И ОПРЕДЕЛЕНИЯ КОРПОРАТИВНОГО ГЛОССАРИЯ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336"/>
        <w:gridCol w:w="6361"/>
      </w:tblGrid>
      <w:tr w:rsidR="00DF57E3" w14:paraId="28B974CB" w14:textId="77777777" w:rsidTr="00310F4E">
        <w:trPr>
          <w:trHeight w:val="1280"/>
        </w:trPr>
        <w:tc>
          <w:tcPr>
            <w:tcW w:w="2942" w:type="dxa"/>
            <w:shd w:val="clear" w:color="auto" w:fill="auto"/>
          </w:tcPr>
          <w:p w14:paraId="26557338" w14:textId="37149FAD" w:rsidR="00DF57E3" w:rsidRDefault="00DF57E3" w:rsidP="00DF57E3">
            <w:pPr>
              <w:spacing w:before="120" w:after="120"/>
              <w:jc w:val="both"/>
            </w:pPr>
            <w:r>
              <w:t xml:space="preserve">ПЕРИОД ПОЖАРООПАСНОГО СЕЗОНА </w:t>
            </w:r>
          </w:p>
        </w:tc>
        <w:tc>
          <w:tcPr>
            <w:tcW w:w="336" w:type="dxa"/>
            <w:shd w:val="clear" w:color="auto" w:fill="auto"/>
          </w:tcPr>
          <w:p w14:paraId="3731E4F7" w14:textId="2D3E7D2D" w:rsidR="00DF57E3" w:rsidRPr="00175021" w:rsidRDefault="00DF57E3" w:rsidP="00DF57E3">
            <w:pPr>
              <w:spacing w:before="120" w:after="120"/>
              <w:jc w:val="center"/>
            </w:pPr>
            <w:r w:rsidRPr="00310F4E">
              <w:rPr>
                <w:szCs w:val="24"/>
              </w:rPr>
              <w:t>–</w:t>
            </w:r>
          </w:p>
        </w:tc>
        <w:tc>
          <w:tcPr>
            <w:tcW w:w="6361" w:type="dxa"/>
            <w:shd w:val="clear" w:color="auto" w:fill="auto"/>
          </w:tcPr>
          <w:p w14:paraId="1029A55C" w14:textId="5154EC35" w:rsidR="00DF57E3" w:rsidRPr="00C40F35" w:rsidRDefault="00DF57E3" w:rsidP="00DF57E3">
            <w:pPr>
              <w:jc w:val="both"/>
              <w:rPr>
                <w:szCs w:val="24"/>
              </w:rPr>
            </w:pPr>
            <w:r w:rsidRPr="00310F4E">
              <w:rPr>
                <w:szCs w:val="24"/>
              </w:rPr>
              <w:t>период календарного года со дня таяния снежного покрова, установления устойчивой сухой, жаркой и ветреной погоды до наступления устойчивой дождливо-осенней погоды и (или) образования снежного покрова.</w:t>
            </w:r>
          </w:p>
        </w:tc>
      </w:tr>
      <w:tr w:rsidR="00DF57E3" w14:paraId="123BC263" w14:textId="77777777" w:rsidTr="00310F4E">
        <w:trPr>
          <w:trHeight w:val="1280"/>
        </w:trPr>
        <w:tc>
          <w:tcPr>
            <w:tcW w:w="2942" w:type="dxa"/>
            <w:shd w:val="clear" w:color="auto" w:fill="auto"/>
          </w:tcPr>
          <w:p w14:paraId="0EE7D5FE" w14:textId="03E00E66" w:rsidR="00DF57E3" w:rsidRPr="009F5C45" w:rsidRDefault="00DF57E3" w:rsidP="00DF57E3">
            <w:pPr>
              <w:spacing w:before="120" w:after="120"/>
              <w:jc w:val="both"/>
              <w:rPr>
                <w:highlight w:val="lightGray"/>
              </w:rPr>
            </w:pPr>
            <w:r>
              <w:t>СТРУКТУРНОЕ ПОДРАЗДЕЛЕНИЕ</w:t>
            </w:r>
          </w:p>
        </w:tc>
        <w:tc>
          <w:tcPr>
            <w:tcW w:w="336" w:type="dxa"/>
            <w:shd w:val="clear" w:color="auto" w:fill="auto"/>
          </w:tcPr>
          <w:p w14:paraId="6F093CF3" w14:textId="05841F98" w:rsidR="00DF57E3" w:rsidRPr="00175021" w:rsidRDefault="00DF57E3" w:rsidP="00DF57E3">
            <w:pPr>
              <w:spacing w:before="120" w:after="120"/>
              <w:jc w:val="center"/>
            </w:pPr>
            <w:r w:rsidRPr="00175021">
              <w:t>–</w:t>
            </w:r>
          </w:p>
        </w:tc>
        <w:tc>
          <w:tcPr>
            <w:tcW w:w="6361" w:type="dxa"/>
            <w:shd w:val="clear" w:color="auto" w:fill="auto"/>
          </w:tcPr>
          <w:p w14:paraId="38BCD0BA" w14:textId="77777777" w:rsidR="00DF57E3" w:rsidRPr="00C40F35" w:rsidRDefault="00DF57E3" w:rsidP="00DF57E3">
            <w:pPr>
              <w:jc w:val="both"/>
              <w:rPr>
                <w:szCs w:val="24"/>
                <w:lang w:eastAsia="ru-RU"/>
              </w:rPr>
            </w:pPr>
            <w:r w:rsidRPr="00C40F35">
              <w:rPr>
                <w:szCs w:val="24"/>
              </w:rPr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  <w:p w14:paraId="507421A6" w14:textId="786EED39" w:rsidR="00DF57E3" w:rsidRPr="00C40F35" w:rsidRDefault="00DF57E3" w:rsidP="00DF57E3">
            <w:pPr>
              <w:jc w:val="both"/>
              <w:rPr>
                <w:szCs w:val="24"/>
                <w:lang w:eastAsia="ru-RU"/>
              </w:rPr>
            </w:pPr>
          </w:p>
        </w:tc>
      </w:tr>
    </w:tbl>
    <w:p w14:paraId="3E01F8F5" w14:textId="77777777" w:rsidR="00362974" w:rsidRDefault="00362974" w:rsidP="00362974">
      <w:pPr>
        <w:spacing w:before="240" w:after="240"/>
      </w:pPr>
      <w:r w:rsidRPr="002C11F9">
        <w:t>РОЛИ КОРПОРАТИВНОГО ГЛОССАРИЯ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336"/>
        <w:gridCol w:w="6361"/>
      </w:tblGrid>
      <w:tr w:rsidR="00362974" w:rsidRPr="00C40F35" w14:paraId="2EAA38E8" w14:textId="77777777" w:rsidTr="004111CC">
        <w:trPr>
          <w:trHeight w:val="1280"/>
        </w:trPr>
        <w:tc>
          <w:tcPr>
            <w:tcW w:w="2942" w:type="dxa"/>
            <w:shd w:val="clear" w:color="auto" w:fill="auto"/>
          </w:tcPr>
          <w:p w14:paraId="30FAF9EC" w14:textId="77777777" w:rsidR="00362974" w:rsidRDefault="00362974" w:rsidP="004111CC">
            <w:pPr>
              <w:spacing w:before="120" w:after="120"/>
              <w:jc w:val="both"/>
            </w:pPr>
            <w:r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</w:tcPr>
          <w:p w14:paraId="27529D37" w14:textId="77777777" w:rsidR="00362974" w:rsidRPr="00175021" w:rsidRDefault="00362974" w:rsidP="004111CC">
            <w:pPr>
              <w:spacing w:before="120" w:after="120"/>
              <w:jc w:val="center"/>
            </w:pPr>
            <w:r w:rsidRPr="00175021">
              <w:t>–</w:t>
            </w:r>
          </w:p>
        </w:tc>
        <w:tc>
          <w:tcPr>
            <w:tcW w:w="6361" w:type="dxa"/>
            <w:shd w:val="clear" w:color="auto" w:fill="auto"/>
          </w:tcPr>
          <w:p w14:paraId="27660F96" w14:textId="77777777" w:rsidR="00362974" w:rsidRPr="00C40F35" w:rsidRDefault="00362974" w:rsidP="004111CC">
            <w:pPr>
              <w:jc w:val="both"/>
              <w:rPr>
                <w:szCs w:val="24"/>
                <w:lang w:eastAsia="ru-RU"/>
              </w:rPr>
            </w:pPr>
            <w:r w:rsidRPr="00C40F35">
              <w:rPr>
                <w:szCs w:val="24"/>
              </w:rP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  <w:p w14:paraId="1170C7B6" w14:textId="77777777" w:rsidR="00362974" w:rsidRPr="00C40F35" w:rsidRDefault="00362974" w:rsidP="004111CC">
            <w:pPr>
              <w:jc w:val="both"/>
              <w:rPr>
                <w:szCs w:val="24"/>
              </w:rPr>
            </w:pPr>
          </w:p>
        </w:tc>
      </w:tr>
      <w:tr w:rsidR="00362974" w:rsidRPr="00C40F35" w14:paraId="4DBE7E84" w14:textId="77777777" w:rsidTr="00362974">
        <w:trPr>
          <w:trHeight w:val="1280"/>
        </w:trPr>
        <w:tc>
          <w:tcPr>
            <w:tcW w:w="2942" w:type="dxa"/>
            <w:shd w:val="clear" w:color="auto" w:fill="auto"/>
          </w:tcPr>
          <w:p w14:paraId="211B14CD" w14:textId="77777777" w:rsidR="00362974" w:rsidRDefault="00362974" w:rsidP="004111CC">
            <w:pPr>
              <w:spacing w:before="120" w:after="120"/>
              <w:jc w:val="both"/>
            </w:pPr>
            <w:r>
              <w:t>СУБПОДРЯДНАЯ ОРГАНИЗАЦИЯ (СУБПОДРЯДЧИК)</w:t>
            </w:r>
          </w:p>
        </w:tc>
        <w:tc>
          <w:tcPr>
            <w:tcW w:w="336" w:type="dxa"/>
            <w:shd w:val="clear" w:color="auto" w:fill="auto"/>
          </w:tcPr>
          <w:p w14:paraId="26F9B9FE" w14:textId="77777777" w:rsidR="00362974" w:rsidRPr="00175021" w:rsidRDefault="00362974" w:rsidP="004111CC">
            <w:pPr>
              <w:spacing w:before="120" w:after="120"/>
              <w:jc w:val="center"/>
            </w:pPr>
            <w:r w:rsidRPr="00175021">
              <w:t>–</w:t>
            </w:r>
          </w:p>
        </w:tc>
        <w:tc>
          <w:tcPr>
            <w:tcW w:w="6361" w:type="dxa"/>
            <w:shd w:val="clear" w:color="auto" w:fill="auto"/>
          </w:tcPr>
          <w:p w14:paraId="5560FD9E" w14:textId="77777777" w:rsidR="00362974" w:rsidRPr="00C40F35" w:rsidRDefault="00362974" w:rsidP="004111CC">
            <w:pPr>
              <w:jc w:val="both"/>
              <w:rPr>
                <w:szCs w:val="24"/>
              </w:rPr>
            </w:pPr>
            <w:r w:rsidRPr="00C40F35">
              <w:rPr>
                <w:szCs w:val="24"/>
              </w:rPr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  <w:p w14:paraId="04EE8705" w14:textId="77777777" w:rsidR="00362974" w:rsidRPr="00C40F35" w:rsidRDefault="00362974" w:rsidP="00362974">
            <w:pPr>
              <w:jc w:val="both"/>
              <w:rPr>
                <w:szCs w:val="24"/>
              </w:rPr>
            </w:pPr>
          </w:p>
        </w:tc>
      </w:tr>
    </w:tbl>
    <w:p w14:paraId="64E0456E" w14:textId="77777777" w:rsidR="00BC5618" w:rsidRDefault="00BC5618" w:rsidP="00C40F35">
      <w:pPr>
        <w:spacing w:before="240" w:after="240"/>
      </w:pPr>
    </w:p>
    <w:sectPr w:rsidR="00BC5618" w:rsidSect="004E4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490BE" w14:textId="77777777" w:rsidR="00771717" w:rsidRDefault="00771717" w:rsidP="000D7C6A">
      <w:r>
        <w:separator/>
      </w:r>
    </w:p>
  </w:endnote>
  <w:endnote w:type="continuationSeparator" w:id="0">
    <w:p w14:paraId="6F091E31" w14:textId="77777777" w:rsidR="00771717" w:rsidRDefault="0077171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B8FB3" w14:textId="77777777" w:rsidR="00BE4BF2" w:rsidRDefault="00BE4BF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7654"/>
      <w:gridCol w:w="1984"/>
    </w:tblGrid>
    <w:tr w:rsidR="007C7A6C" w:rsidRPr="00347E5A" w14:paraId="7064AE13" w14:textId="77777777" w:rsidTr="004E6E7D">
      <w:tc>
        <w:tcPr>
          <w:tcW w:w="3971" w:type="pct"/>
        </w:tcPr>
        <w:p w14:paraId="5091C9BD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029" w:type="pct"/>
        </w:tcPr>
        <w:p w14:paraId="03F530FB" w14:textId="109D5A40" w:rsidR="007C7A6C" w:rsidRPr="009F5C45" w:rsidRDefault="004E6E7D" w:rsidP="004E6E7D">
          <w:pPr>
            <w:spacing w:before="60"/>
            <w:jc w:val="right"/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C634C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C634C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77777777" w:rsidR="007C7A6C" w:rsidRPr="00D523ED" w:rsidRDefault="007C7A6C" w:rsidP="00D523ED">
    <w:pPr>
      <w:tabs>
        <w:tab w:val="center" w:pos="4677"/>
        <w:tab w:val="right" w:pos="9355"/>
      </w:tabs>
      <w:rPr>
        <w:szCs w:val="24"/>
        <w:lang w:eastAsia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1E267" w14:textId="77777777" w:rsidR="00BE4BF2" w:rsidRDefault="00BE4B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A1F87" w14:textId="77777777" w:rsidR="00771717" w:rsidRDefault="00771717" w:rsidP="000D7C6A">
      <w:r>
        <w:separator/>
      </w:r>
    </w:p>
  </w:footnote>
  <w:footnote w:type="continuationSeparator" w:id="0">
    <w:p w14:paraId="1F8A80A2" w14:textId="77777777" w:rsidR="00771717" w:rsidRDefault="00771717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1A36F" w14:textId="77777777" w:rsidR="00BE4BF2" w:rsidRDefault="00BE4BF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7795"/>
      <w:gridCol w:w="1810"/>
    </w:tblGrid>
    <w:tr w:rsidR="00E42276" w:rsidRPr="00E150C7" w14:paraId="078276B4" w14:textId="77777777" w:rsidTr="009F5C45">
      <w:tc>
        <w:tcPr>
          <w:tcW w:w="4058" w:type="pct"/>
          <w:vAlign w:val="center"/>
        </w:tcPr>
        <w:p w14:paraId="0DF6D18A" w14:textId="5B0D2EB0" w:rsidR="00E42276" w:rsidRPr="00E150C7" w:rsidRDefault="00E150C7" w:rsidP="00C40F35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</w:t>
          </w:r>
          <w:r w:rsidR="009F5C45" w:rsidRPr="00E150C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BE4BF2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 БЕЗОПАСНОСТИ </w:t>
          </w:r>
          <w:r w:rsidR="009F5C45" w:rsidRPr="00E150C7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«СЛАВНЕФТЬ-КРАСНОЯРСКНЕФТЕГАЗ»</w:t>
          </w:r>
          <w:r w:rsidR="00103871" w:rsidRPr="00E150C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2D2CD1" w:rsidRPr="00E150C7">
            <w:rPr>
              <w:rFonts w:ascii="Arial" w:hAnsi="Arial" w:cs="Arial"/>
              <w:b/>
              <w:sz w:val="10"/>
              <w:szCs w:val="10"/>
            </w:rPr>
            <w:t>№ </w:t>
          </w:r>
          <w:r w:rsidR="00BE4BF2" w:rsidRPr="00BE4BF2">
            <w:rPr>
              <w:rFonts w:ascii="Arial" w:hAnsi="Arial" w:cs="Arial"/>
              <w:b/>
              <w:sz w:val="10"/>
              <w:szCs w:val="10"/>
            </w:rPr>
            <w:t>П3-05 ИБ-0008 ЮЛ-428</w:t>
          </w:r>
        </w:p>
      </w:tc>
      <w:tc>
        <w:tcPr>
          <w:tcW w:w="942" w:type="pct"/>
          <w:vAlign w:val="center"/>
        </w:tcPr>
        <w:p w14:paraId="50D1464A" w14:textId="2C37A4FB" w:rsidR="00E42276" w:rsidRPr="00E150C7" w:rsidRDefault="009A4EF3" w:rsidP="00E150C7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150C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BE4BF2">
            <w:rPr>
              <w:rFonts w:ascii="Arial" w:hAnsi="Arial" w:cs="Arial"/>
              <w:b/>
              <w:sz w:val="10"/>
              <w:szCs w:val="10"/>
            </w:rPr>
            <w:t>1</w:t>
          </w:r>
          <w:r w:rsidR="006C634C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6C634C">
            <w:rPr>
              <w:rFonts w:ascii="Arial" w:hAnsi="Arial" w:cs="Arial"/>
              <w:b/>
              <w:sz w:val="10"/>
              <w:szCs w:val="10"/>
            </w:rPr>
            <w:t>ИЗМ.1</w:t>
          </w:r>
          <w:bookmarkStart w:id="76" w:name="_GoBack"/>
          <w:bookmarkEnd w:id="76"/>
        </w:p>
      </w:tc>
    </w:tr>
    <w:tr w:rsidR="00E42276" w:rsidRPr="009E7427" w14:paraId="3398DE1A" w14:textId="77777777" w:rsidTr="009F5C45">
      <w:trPr>
        <w:trHeight w:val="175"/>
      </w:trPr>
      <w:tc>
        <w:tcPr>
          <w:tcW w:w="4058" w:type="pct"/>
          <w:vAlign w:val="center"/>
        </w:tcPr>
        <w:p w14:paraId="3310877F" w14:textId="1EF7D456" w:rsidR="00C40F35" w:rsidRPr="00C40F35" w:rsidRDefault="00310F4E" w:rsidP="00E4227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МЕРЫ ПОЖАРНОЙ БЕЗОПАСНОСТИ В ЛЕСАХ</w:t>
          </w:r>
        </w:p>
      </w:tc>
      <w:tc>
        <w:tcPr>
          <w:tcW w:w="942" w:type="pct"/>
          <w:vAlign w:val="center"/>
        </w:tcPr>
        <w:p w14:paraId="1C2ADE24" w14:textId="77777777" w:rsidR="00E42276" w:rsidRPr="00313C5C" w:rsidRDefault="009A4EF3" w:rsidP="00CE1D09">
          <w:pPr>
            <w:pStyle w:val="a6"/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E150C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77777777" w:rsidR="00B03A2B" w:rsidRDefault="00B03A2B" w:rsidP="0062211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A08F8" w14:textId="77777777" w:rsidR="00BE4BF2" w:rsidRDefault="00BE4B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B5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1921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021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0F4E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974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CDE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6B5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5FD8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34C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821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2CFC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717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77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67FD3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93D"/>
    <w:rsid w:val="009F4F0E"/>
    <w:rsid w:val="009F522E"/>
    <w:rsid w:val="009F55C1"/>
    <w:rsid w:val="009F5AAB"/>
    <w:rsid w:val="009F5BB5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BF2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1F20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35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D9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B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7E3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0C7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0F79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12B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E8836-F690-4E0F-8B7F-43C0B6434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1011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Передельская А.Д.</cp:lastModifiedBy>
  <cp:revision>4</cp:revision>
  <cp:lastPrinted>2020-03-13T07:33:00Z</cp:lastPrinted>
  <dcterms:created xsi:type="dcterms:W3CDTF">2023-09-07T07:24:00Z</dcterms:created>
  <dcterms:modified xsi:type="dcterms:W3CDTF">2024-07-11T05:06:00Z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