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F0" w:rsidRPr="008D1EF1" w:rsidRDefault="000C01F0" w:rsidP="000C01F0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</w:rPr>
        <w:drawing>
          <wp:inline distT="0" distB="0" distL="0" distR="0" wp14:anchorId="1D03592A" wp14:editId="24806EDC">
            <wp:extent cx="1600200" cy="838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0C01F0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0C01F0" w:rsidRPr="00083F67" w:rsidRDefault="000C01F0" w:rsidP="00E7431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EC302B"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8</w:t>
            </w:r>
          </w:p>
          <w:p w:rsidR="000C01F0" w:rsidRPr="008D1EF1" w:rsidRDefault="000C01F0" w:rsidP="00083F67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08079C" w:rsidRPr="00083F67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</w:t>
            </w:r>
            <w:r w:rsidRPr="00083F67">
              <w:rPr>
                <w:rFonts w:ascii="Arial" w:eastAsia="PMingLiU" w:hAnsi="Arial" w:cs="Arial"/>
                <w:b/>
                <w:sz w:val="26"/>
                <w:szCs w:val="26"/>
              </w:rPr>
              <w:t xml:space="preserve"> КОМПАНИИ «</w:t>
            </w:r>
            <w:r w:rsidR="009D36B5" w:rsidRPr="009D36B5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="00DF600E" w:rsidRPr="00083F67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0C01F0" w:rsidRPr="00083F67" w:rsidRDefault="000C01F0" w:rsidP="00083F67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083F67">
        <w:rPr>
          <w:rFonts w:ascii="Arial" w:eastAsia="PMingLiU" w:hAnsi="Arial" w:cs="Arial"/>
          <w:b/>
          <w:sz w:val="32"/>
          <w:szCs w:val="32"/>
        </w:rPr>
        <w:t xml:space="preserve">ПРОЦЕДУРЫ ГЛУШЕНИЯ СКВАЖИНЫ </w:t>
      </w:r>
      <w:r w:rsidR="00D0459C" w:rsidRPr="00083F67">
        <w:rPr>
          <w:rFonts w:ascii="Arial" w:eastAsia="PMingLiU" w:hAnsi="Arial" w:cs="Arial"/>
          <w:b/>
          <w:sz w:val="32"/>
          <w:szCs w:val="32"/>
        </w:rPr>
        <w:t>–</w:t>
      </w:r>
      <w:r w:rsidRPr="00083F67">
        <w:rPr>
          <w:rFonts w:ascii="Arial" w:eastAsia="PMingLiU" w:hAnsi="Arial" w:cs="Arial"/>
          <w:b/>
          <w:sz w:val="32"/>
          <w:szCs w:val="32"/>
        </w:rPr>
        <w:t xml:space="preserve"> МЕТОД БУРИЛЬЩИКА</w:t>
      </w:r>
    </w:p>
    <w:p w:rsidR="000C01F0" w:rsidRPr="00083F67" w:rsidRDefault="000C01F0" w:rsidP="00083F67">
      <w:pPr>
        <w:spacing w:after="48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Toc108601231"/>
      <w:bookmarkStart w:id="1" w:name="_Toc108508153"/>
      <w:bookmarkStart w:id="2" w:name="_Toc108427364"/>
      <w:bookmarkStart w:id="3" w:name="_Toc108410060"/>
      <w:bookmarkStart w:id="4" w:name="_Toc107913881"/>
      <w:bookmarkStart w:id="5" w:name="_Toc107912851"/>
      <w:bookmarkStart w:id="6" w:name="_Toc107905816"/>
      <w:bookmarkStart w:id="7" w:name="_Toc106177342"/>
      <w:bookmarkStart w:id="8" w:name="_Toc105574104"/>
      <w:r w:rsidRPr="00083F67">
        <w:rPr>
          <w:rFonts w:ascii="Arial" w:eastAsia="PMingLiU" w:hAnsi="Arial" w:cs="Arial"/>
          <w:b/>
          <w:sz w:val="24"/>
          <w:szCs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D0459C" w:rsidRPr="00083F67">
        <w:rPr>
          <w:rFonts w:ascii="Arial" w:eastAsia="PMingLiU" w:hAnsi="Arial" w:cs="Arial"/>
          <w:b/>
          <w:sz w:val="24"/>
          <w:szCs w:val="24"/>
        </w:rPr>
        <w:t xml:space="preserve"> </w:t>
      </w:r>
      <w:r w:rsidR="00083F67" w:rsidRPr="00083F67">
        <w:rPr>
          <w:rFonts w:ascii="Arial" w:eastAsia="PMingLiU" w:hAnsi="Arial" w:cs="Arial"/>
          <w:b/>
          <w:sz w:val="24"/>
          <w:szCs w:val="24"/>
        </w:rPr>
        <w:t>П2-10 ТТР-0007</w:t>
      </w:r>
    </w:p>
    <w:p w:rsidR="000C01F0" w:rsidRPr="00EC302B" w:rsidRDefault="0080239B" w:rsidP="000C01F0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0C01F0" w:rsidRPr="008D1EF1" w:rsidRDefault="000C01F0" w:rsidP="000C01F0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F600E" w:rsidRPr="008D1EF1" w:rsidRDefault="00DF600E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6B7C9D" w:rsidRDefault="006B7C9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6B7C9D" w:rsidRPr="008D1EF1" w:rsidRDefault="006B7C9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Pr="008D1EF1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D75AD" w:rsidRPr="008D1EF1" w:rsidRDefault="00AD75A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5409C5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0C01F0" w:rsidRDefault="0008079C" w:rsidP="00AD75AD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5409C5" w:rsidRDefault="005409C5" w:rsidP="00BD7A9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5409C5" w:rsidSect="00DF600E">
          <w:headerReference w:type="default" r:id="rId9"/>
          <w:footerReference w:type="default" r:id="rId10"/>
          <w:footerReference w:type="first" r:id="rId11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p w:rsidR="00D82B68" w:rsidRDefault="00D82B68" w:rsidP="005409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lastRenderedPageBreak/>
        <w:t>Глушение скважины по методу Бурильщика осуществляется в два этапа. На первом этапе из скважины вымывается пластовый флюид, для этого используется тот же буровой раствор, при котором произошло проявление. На втором этапе осуществляется замещение бурового раствора в скважине на раствор глушения большей плотности.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Контроль и поддержание забойного давления достигается за счет поддержания постоянного избыточного давления в бурильных трубах или кольцевом пространстве.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0B6C">
        <w:rPr>
          <w:rFonts w:ascii="Times New Roman" w:eastAsia="Calibri" w:hAnsi="Times New Roman" w:cs="Times New Roman"/>
          <w:b/>
          <w:sz w:val="24"/>
          <w:szCs w:val="24"/>
        </w:rPr>
        <w:t>Метод Бурильщика. Первая циркуляция</w:t>
      </w:r>
      <w:r w:rsidR="006525D5" w:rsidRPr="00E70B6C">
        <w:rPr>
          <w:rFonts w:ascii="Times New Roman" w:eastAsia="Calibri" w:hAnsi="Times New Roman" w:cs="Times New Roman"/>
          <w:b/>
          <w:sz w:val="24"/>
          <w:szCs w:val="24"/>
        </w:rPr>
        <w:t xml:space="preserve"> (Первый этап)</w:t>
      </w:r>
      <w:r w:rsidRPr="00E70B6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Цель первой циркуляции – удаление притока из ствола скважины при помощи бурового раствора</w:t>
      </w:r>
      <w:r w:rsidR="00E70B6C">
        <w:rPr>
          <w:rFonts w:ascii="Times New Roman" w:eastAsia="Calibri" w:hAnsi="Times New Roman" w:cs="Times New Roman"/>
          <w:sz w:val="24"/>
          <w:szCs w:val="24"/>
        </w:rPr>
        <w:t>,</w:t>
      </w:r>
      <w:r w:rsidR="00AD7C2C" w:rsidRPr="00E70B6C">
        <w:rPr>
          <w:rFonts w:ascii="Times New Roman" w:eastAsia="Calibri" w:hAnsi="Times New Roman" w:cs="Times New Roman"/>
          <w:sz w:val="24"/>
          <w:szCs w:val="24"/>
        </w:rPr>
        <w:t xml:space="preserve"> при котором произошло проявление</w:t>
      </w:r>
      <w:r w:rsidRP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 первом этапе необходимо поддерживать постоянное давление в бурильной колонне, равное начальному давлению циркуляции, для поддержания на забое давления, равного пластовому.</w:t>
      </w:r>
    </w:p>
    <w:p w:rsidR="00D82B68" w:rsidRDefault="00BD7A96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Порядок реализации (Рисунок</w:t>
      </w:r>
      <w:r w:rsidR="00D82B68" w:rsidRPr="00BD7A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2E61">
        <w:rPr>
          <w:rFonts w:ascii="Times New Roman" w:eastAsia="Calibri" w:hAnsi="Times New Roman" w:cs="Times New Roman"/>
          <w:sz w:val="24"/>
          <w:szCs w:val="24"/>
        </w:rPr>
        <w:t>1</w:t>
      </w:r>
      <w:r w:rsidR="00D82B68" w:rsidRPr="00BD7A96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Насос постепенно выводится на скорость глушения, при поддержании постоянного давления в КП, путем регулирования положения гидра</w:t>
      </w:r>
      <w:r w:rsidR="000C01F0">
        <w:rPr>
          <w:rFonts w:ascii="Times New Roman" w:eastAsia="Calibri" w:hAnsi="Times New Roman" w:cs="Times New Roman"/>
          <w:sz w:val="24"/>
          <w:szCs w:val="24"/>
        </w:rPr>
        <w:t>влически управляемого дросселя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="000C01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момент выхода насоса на режим глушения давление в БТ</w:t>
      </w:r>
      <w:r w:rsidR="002077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A96">
        <w:rPr>
          <w:rFonts w:ascii="Times New Roman" w:eastAsia="Calibri" w:hAnsi="Times New Roman" w:cs="Times New Roman"/>
          <w:sz w:val="24"/>
          <w:szCs w:val="24"/>
        </w:rPr>
        <w:t>должно быть равно начальному давлению циркуляции. Это давление следует поддерживать постоянным вплоть до полного выхода флюида из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случае проявления газа – газовая пачка увеличивается в объеме по мере продвижения к устью скважины. Давление в КП при этом возрастает. Максимальное давление в КП наблюдается тогда, когда газ подойдет к устью.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Во время выхода флюида из скважины давление в БТ поддерживается постоянным, равным начальному давлению циркуляции. Давление в КП снижается.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полного выхода газа давление КП должно быть равно давлению в БТ после закрытия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Количество ходов насоса N необходимое для завершения первой циркуляции по методу бурильщика эквивалентно объему кольцевого пространства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 xml:space="preserve">После совершения необходимого для заполнения кольцевого пространства количества ходов насоса и выхода поступившего флюида на устье скважины через управляемый дроссель, насос глушения постепенно </w:t>
      </w:r>
      <w:r w:rsidRPr="00E70B6C">
        <w:rPr>
          <w:rFonts w:ascii="Times New Roman" w:eastAsia="Calibri" w:hAnsi="Times New Roman" w:cs="Times New Roman"/>
          <w:sz w:val="24"/>
          <w:szCs w:val="24"/>
        </w:rPr>
        <w:t>останавливается, при поддержании постоянного давления в КП, путем регулирования положения гидравлически управляемого дросселя</w:t>
      </w:r>
      <w:r w:rsidR="00AD7C2C" w:rsidRPr="00E70B6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="006525D5" w:rsidRPr="00E70B6C">
        <w:rPr>
          <w:rFonts w:ascii="Times New Roman" w:eastAsia="Calibri" w:hAnsi="Times New Roman" w:cs="Times New Roman"/>
          <w:sz w:val="24"/>
          <w:szCs w:val="24"/>
        </w:rPr>
        <w:t>, скважина закрывается, устанавливается наблюдение за скважиной</w:t>
      </w:r>
      <w:r w:rsid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закрытой скважине давления в БТ и в КП должны быть одинаковым.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случае если избыточное давление в БТ и в КП равны и не увеличиваются с течением времени, а также индикатор объема бурового раствора в приемной емкости указывает на отсутствие флюида в скважине, можно приступать к реализации второго этапа глушения скважины по методу Бурильщика.</w:t>
      </w:r>
    </w:p>
    <w:p w:rsidR="00CA6C5E" w:rsidRPr="00E70B6C" w:rsidRDefault="00CA6C5E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Если давление в КП выше, чем в БТ это может говорить о том, что приток не был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полностью удален или же в процессе циркуляции был получен дополнительный приток. В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таком случае</w:t>
      </w:r>
      <w:r w:rsidR="00E70B6C">
        <w:rPr>
          <w:rFonts w:ascii="Times New Roman" w:eastAsia="Calibri" w:hAnsi="Times New Roman" w:cs="Times New Roman"/>
          <w:sz w:val="24"/>
          <w:szCs w:val="24"/>
        </w:rPr>
        <w:t>,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следует повторить процедуру</w:t>
      </w:r>
      <w:r w:rsidR="001112F6" w:rsidRPr="00E70B6C">
        <w:rPr>
          <w:rFonts w:ascii="Times New Roman" w:eastAsia="Calibri" w:hAnsi="Times New Roman" w:cs="Times New Roman"/>
          <w:sz w:val="24"/>
          <w:szCs w:val="24"/>
        </w:rPr>
        <w:t xml:space="preserve"> первого этапа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заново.</w:t>
      </w:r>
    </w:p>
    <w:p w:rsidR="000C01F0" w:rsidRPr="00672E61" w:rsidRDefault="000C01F0" w:rsidP="000C0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B68" w:rsidRPr="00BD7A96" w:rsidRDefault="001E62C8" w:rsidP="00BD7A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984545" wp14:editId="2CA651CB">
            <wp:extent cx="5940425" cy="4049869"/>
            <wp:effectExtent l="0" t="0" r="3175" b="8255"/>
            <wp:docPr id="2" name="Рисунок 2" descr="График глушения - Метод бурильщика, I ста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84" descr="График глушения - Метод бурильщика, I стад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9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1F0" w:rsidRPr="000C01F0" w:rsidRDefault="000C01F0" w:rsidP="000C01F0">
      <w:pPr>
        <w:pStyle w:val="a9"/>
        <w:spacing w:before="60" w:after="0"/>
        <w:jc w:val="center"/>
        <w:rPr>
          <w:rFonts w:ascii="Arial" w:eastAsia="Calibri" w:hAnsi="Arial" w:cs="Arial"/>
          <w:b w:val="0"/>
          <w:color w:val="000000" w:themeColor="text1"/>
          <w:sz w:val="20"/>
          <w:szCs w:val="20"/>
        </w:rPr>
      </w:pP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0C01F0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B33E39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01F0">
        <w:rPr>
          <w:rFonts w:ascii="Arial" w:eastAsia="Calibri" w:hAnsi="Arial" w:cs="Arial"/>
          <w:color w:val="000000" w:themeColor="text1"/>
          <w:sz w:val="20"/>
          <w:szCs w:val="20"/>
        </w:rPr>
        <w:t>График глушения скважины методом бурильщика (первая циркуляция)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0B6C">
        <w:rPr>
          <w:rFonts w:ascii="Times New Roman" w:eastAsia="Calibri" w:hAnsi="Times New Roman" w:cs="Times New Roman"/>
          <w:b/>
          <w:sz w:val="24"/>
          <w:szCs w:val="24"/>
        </w:rPr>
        <w:t>Метод Бурильщика. Вторая циркуляция</w:t>
      </w:r>
      <w:r w:rsidR="006525D5" w:rsidRPr="00E70B6C">
        <w:rPr>
          <w:rFonts w:ascii="Times New Roman" w:eastAsia="Calibri" w:hAnsi="Times New Roman" w:cs="Times New Roman"/>
          <w:b/>
          <w:sz w:val="24"/>
          <w:szCs w:val="24"/>
        </w:rPr>
        <w:t xml:space="preserve"> (Второй этап)</w:t>
      </w:r>
      <w:r w:rsidRPr="00E70B6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Цель второй циркуляции – заменить буровой раствор в скважине на раствор глушения, плотность которого позволит создать гидростатическое давление уравновешивающее давление пласта</w:t>
      </w:r>
      <w:r w:rsidR="008858EC" w:rsidRPr="00E70B6C">
        <w:rPr>
          <w:rFonts w:ascii="Times New Roman" w:eastAsia="Calibri" w:hAnsi="Times New Roman" w:cs="Times New Roman"/>
          <w:sz w:val="24"/>
          <w:szCs w:val="24"/>
        </w:rPr>
        <w:t>, что позволит восстановить первичный контроль скважины</w:t>
      </w:r>
      <w:r w:rsidRP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Второй этап глушения можно условно разделить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две стадии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.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первой стадии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осуществляется заполнение раствором глушения бурильной колонны от устья до долота,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 xml:space="preserve">второй </w:t>
      </w:r>
      <w:r w:rsidRPr="00E70B6C">
        <w:rPr>
          <w:rFonts w:ascii="Times New Roman" w:eastAsia="Calibri" w:hAnsi="Times New Roman" w:cs="Times New Roman"/>
          <w:sz w:val="24"/>
          <w:szCs w:val="24"/>
        </w:rPr>
        <w:t>– заполнение кольцевого пространства от долота до устья. Контроль забойн</w:t>
      </w:r>
      <w:r w:rsidR="00E70B6C">
        <w:rPr>
          <w:rFonts w:ascii="Times New Roman" w:eastAsia="Calibri" w:hAnsi="Times New Roman" w:cs="Times New Roman"/>
          <w:sz w:val="24"/>
          <w:szCs w:val="24"/>
        </w:rPr>
        <w:t>ого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давлени</w:t>
      </w:r>
      <w:r w:rsidR="00E70B6C">
        <w:rPr>
          <w:rFonts w:ascii="Times New Roman" w:eastAsia="Calibri" w:hAnsi="Times New Roman" w:cs="Times New Roman"/>
          <w:sz w:val="24"/>
          <w:szCs w:val="24"/>
        </w:rPr>
        <w:t>я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 xml:space="preserve">первой стадии 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осуществляется по индикатору давления в КП, при этом величина давления поддерживается не ниже величины избыточного давления в БТ, зафиксированной после стабилизации давлений.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второй стадии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поддерживается постоянное давление в БТ, равное конечному давлению циркуляции.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Порядок реализации (</w:t>
      </w:r>
      <w:r w:rsidR="00181E9B">
        <w:rPr>
          <w:rFonts w:ascii="Times New Roman" w:eastAsia="Calibri" w:hAnsi="Times New Roman" w:cs="Times New Roman"/>
          <w:sz w:val="24"/>
          <w:szCs w:val="24"/>
        </w:rPr>
        <w:t>Р</w:t>
      </w:r>
      <w:r w:rsidR="00965365">
        <w:rPr>
          <w:rFonts w:ascii="Times New Roman" w:eastAsia="Calibri" w:hAnsi="Times New Roman" w:cs="Times New Roman"/>
          <w:sz w:val="24"/>
          <w:szCs w:val="24"/>
        </w:rPr>
        <w:t>исунок</w:t>
      </w:r>
      <w:r w:rsidR="00965365" w:rsidRPr="00BD7A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A96">
        <w:rPr>
          <w:rFonts w:ascii="Times New Roman" w:eastAsia="Calibri" w:hAnsi="Times New Roman" w:cs="Times New Roman"/>
          <w:sz w:val="24"/>
          <w:szCs w:val="24"/>
        </w:rPr>
        <w:t>2</w:t>
      </w:r>
      <w:r w:rsidRPr="00BD7A96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Готовится утяжеленный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буровой</w:t>
      </w:r>
      <w:r w:rsidRPr="00BD7A96">
        <w:rPr>
          <w:rFonts w:ascii="Times New Roman" w:eastAsia="Calibri" w:hAnsi="Times New Roman" w:cs="Times New Roman"/>
          <w:sz w:val="24"/>
          <w:szCs w:val="24"/>
        </w:rPr>
        <w:t xml:space="preserve"> раствор (раствор глушения), плотность которого позволит создать в скважине гидростатическое давление, уравновешивающее пластовое.</w:t>
      </w:r>
    </w:p>
    <w:p w:rsidR="00965365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Насос постепенно выводится на скорость глушения, при поддержании постоянного давления в КП, путем регулирования положения гидравлически управляемого дросселя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Pr="00BD7A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В момент выхода насоса на режим глушения давление в БТ должно быть </w:t>
      </w:r>
      <w:r w:rsidR="007E1FE2" w:rsidRPr="00E70B6C">
        <w:rPr>
          <w:rFonts w:ascii="Times New Roman" w:eastAsia="Calibri" w:hAnsi="Times New Roman" w:cs="Times New Roman"/>
          <w:sz w:val="24"/>
          <w:szCs w:val="24"/>
        </w:rPr>
        <w:t xml:space="preserve">не ниже начального давления </w:t>
      </w:r>
      <w:r w:rsidRPr="00E70B6C">
        <w:rPr>
          <w:rFonts w:ascii="Times New Roman" w:eastAsia="Calibri" w:hAnsi="Times New Roman" w:cs="Times New Roman"/>
          <w:sz w:val="24"/>
          <w:szCs w:val="24"/>
        </w:rPr>
        <w:t>циркуляции.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заполнения раствором глушения наземных линий необходимо обнулить счетчики ходов насоса.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Далее раствор глушения закачивается в БТ, при этом давление в БТ регулируется каждые 100 ходов, согласно рассчитанному графику глушения, по мере заполнения бурильной колонны.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lastRenderedPageBreak/>
        <w:t>Когда раствор глушения достигнет долота, давление в БТ должно быть равно конечному давлению циркуляции. Конечное давление циркуляции в БТ удерживается постоянным до тех пор, пока раствор глушения не выйдет на устье.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 мере заполнения затрубного пространства скважины раствором глушения – давление в КП снижается.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выхода жидкости глушения на устье скважины давление в КП должно быть равно нулю.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Количество ходов насоса N необходимое для завершения второй циркуляции по методу бурильщика эквивалентно полному объему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совершения необходимого для заполнения скважины количества ходов насоса и выхода раствора глушения на устье, насос глушения постепенно останавливается, скважина закрывается и производится наблюдение за давлениями в БТ и в КП.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закрытой скважине давления в БТ и в КП должны быть равными нулю.</w:t>
      </w:r>
    </w:p>
    <w:p w:rsidR="00D82B68" w:rsidRPr="00BD7A96" w:rsidRDefault="00D82B68" w:rsidP="000C01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9" w:name="_GoBack"/>
      <w:r w:rsidRPr="00BD7A96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39C978A" wp14:editId="296E44DA">
            <wp:extent cx="4910537" cy="3490623"/>
            <wp:effectExtent l="0" t="0" r="4445" b="0"/>
            <wp:docPr id="1" name="Рисунок 1" descr="График глушения - Метод бурильщика, II ста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83" descr="График глушения - Метод бурильщика, II стадия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158" cy="349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</w:p>
    <w:p w:rsidR="000C01F0" w:rsidRPr="000C01F0" w:rsidRDefault="000C01F0" w:rsidP="000C01F0">
      <w:pPr>
        <w:pStyle w:val="a9"/>
        <w:spacing w:before="60"/>
        <w:jc w:val="center"/>
        <w:rPr>
          <w:rFonts w:ascii="Arial" w:eastAsia="Calibri" w:hAnsi="Arial" w:cs="Arial"/>
          <w:b w:val="0"/>
          <w:color w:val="000000" w:themeColor="text1"/>
          <w:sz w:val="20"/>
          <w:szCs w:val="20"/>
        </w:rPr>
      </w:pP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0C01F0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B33E39">
        <w:rPr>
          <w:rFonts w:ascii="Arial" w:hAnsi="Arial" w:cs="Arial"/>
          <w:noProof/>
          <w:color w:val="000000" w:themeColor="text1"/>
          <w:sz w:val="20"/>
          <w:szCs w:val="20"/>
        </w:rPr>
        <w:t>2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01F0">
        <w:rPr>
          <w:rFonts w:ascii="Arial" w:eastAsia="Calibri" w:hAnsi="Arial" w:cs="Arial"/>
          <w:color w:val="000000" w:themeColor="text1"/>
          <w:sz w:val="20"/>
          <w:szCs w:val="20"/>
        </w:rPr>
        <w:t>График глушения скважины методом Бурильщика (вторая циркуляция)</w:t>
      </w:r>
    </w:p>
    <w:sectPr w:rsidR="000C01F0" w:rsidRPr="000C01F0" w:rsidSect="000C01F0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A86" w:rsidRDefault="00B73A86" w:rsidP="00BD7A96">
      <w:pPr>
        <w:spacing w:after="0" w:line="240" w:lineRule="auto"/>
      </w:pPr>
      <w:r>
        <w:separator/>
      </w:r>
    </w:p>
  </w:endnote>
  <w:endnote w:type="continuationSeparator" w:id="0">
    <w:p w:rsidR="00B73A86" w:rsidRDefault="00B73A86" w:rsidP="00BD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80239B" w:rsidRPr="00D04BBE" w:rsidTr="00083F67">
      <w:tc>
        <w:tcPr>
          <w:tcW w:w="4642" w:type="pct"/>
          <w:tcBorders>
            <w:top w:val="single" w:sz="12" w:space="0" w:color="FFD200"/>
          </w:tcBorders>
          <w:vAlign w:val="center"/>
        </w:tcPr>
        <w:p w:rsidR="0080239B" w:rsidRPr="00D04BBE" w:rsidRDefault="0080239B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</w:rPr>
          </w:pPr>
        </w:p>
      </w:tc>
      <w:tc>
        <w:tcPr>
          <w:tcW w:w="358" w:type="pct"/>
          <w:tcBorders>
            <w:top w:val="single" w:sz="12" w:space="0" w:color="FFD200"/>
          </w:tcBorders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80239B" w:rsidRPr="00D04BBE" w:rsidTr="00083F67">
      <w:trPr>
        <w:trHeight w:val="80"/>
      </w:trPr>
      <w:tc>
        <w:tcPr>
          <w:tcW w:w="4642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358" w:type="pct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0459C" w:rsidRPr="005A41B9" w:rsidRDefault="00D9024F" w:rsidP="005A41B9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Calibri" w:hAnsi="Times New Roman" w:cs="Times New Roman"/>
        <w:sz w:val="24"/>
      </w:rPr>
    </w:pPr>
    <w:r>
      <w:rPr>
        <w:rFonts w:ascii="Arial" w:hAnsi="Arial" w:cs="Arial"/>
        <w:b/>
        <w:color w:val="666666"/>
        <w:sz w:val="12"/>
        <w:szCs w:val="12"/>
      </w:rPr>
      <w:t>СПРАВОЧНО. ВЫГРУЖЕНО в ИСС "НР" АО "ВОСТСИБНЕФТЕГАЗ" 02.02.2022 17:06</w: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354543" wp14:editId="0FAEE9B8">
              <wp:simplePos x="0" y="0"/>
              <wp:positionH relativeFrom="column">
                <wp:posOffset>5282565</wp:posOffset>
              </wp:positionH>
              <wp:positionV relativeFrom="paragraph">
                <wp:posOffset>29210</wp:posOffset>
              </wp:positionV>
              <wp:extent cx="941705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17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39B" w:rsidRPr="004511AD" w:rsidRDefault="0080239B" w:rsidP="0080239B">
                          <w:pPr>
                            <w:pStyle w:val="a5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9024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9024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354543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15.95pt;margin-top:2.3pt;width:74.1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" filled="f" stroked="f" strokeweight="1.3pt">
              <v:textbox>
                <w:txbxContent>
                  <w:p w:rsidR="0080239B" w:rsidRPr="004511AD" w:rsidRDefault="0080239B" w:rsidP="0080239B">
                    <w:pPr>
                      <w:pStyle w:val="a5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9024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9024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448EB2B" wp14:editId="3C72BAB8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10795" t="1270" r="0" b="0"/>
              <wp:wrapNone/>
              <wp:docPr id="17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48EB2B" id="Группа 98" o:spid="_x0000_s1027" style="position:absolute;left:0;text-align:left;margin-left:62.35pt;margin-top:763.6pt;width:490.55pt;height:33.95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AocMA&#10;AADbAAAADwAAAGRycy9kb3ducmV2LnhtbESPT2vDMAzF74V9B6NBb63THUbJ6pZtbLDDKLQN7Cpi&#10;LQ6L5WB7+fPtq0OhN4n39N5Pu8PkOzVQTG1gA5t1AYq4DrblxkB1+VxtQaWMbLELTAZmSnDYPyx2&#10;WNow8omGc26UhHAq0YDLuS+1TrUjj2kdemLRfkP0mGWNjbYRRwn3nX4qimftsWVpcNjTu6P67/zv&#10;Dfjv4ud0/Ni4aq4GzPPlLfI4GbN8nF5fQGWa8t18u/6ygi+w8osMoP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eAocMAAADbAAAADwAAAAAAAAAAAAAAAACYAgAAZHJzL2Rv&#10;d25yZXYueG1sUEsFBgAAAAAEAAQA9QAAAIgDAAAAAA==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UmMEAAADbAAAADwAAAGRycy9kb3ducmV2LnhtbERPy4rCMBTdD/gP4QruxtQuxKlGUWFU&#10;XAg+wd2lubbV5qbTRK1/bxYDLg/nPZo0phQPql1hWUGvG4EgTq0uOFNw2P9+D0A4j6yxtEwKXuRg&#10;Mm59jTDR9slbeux8JkIIuwQV5N5XiZQuzcmg69qKOHAXWxv0AdaZ1DU+Q7gpZRxFfWmw4NCQY0Xz&#10;nNLb7m4U/DS4Wh5P0836fLv0Z/K6iNO/k1KddjMdgvDU+I/4373SCuKwPnwJP0C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KNSYwQAAANsAAAAPAAAAAAAAAAAAAAAA&#10;AKECAABkcnMvZG93bnJldi54bWxQSwUGAAAAAAQABAD5AAAAjwMAAAAA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or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A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Vor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bvdMQAAADbAAAADwAAAGRycy9kb3ducmV2LnhtbESPQYvCMBSE74L/IbwFb5puD6LVKCq4&#10;Kx4E3V3B26N5ttXmpTZR6783grDHYWa+YcbTxpTiRrUrLCv47EUgiFOrC84U/P4suwMQziNrLC2T&#10;ggc5mE7arTEm2t55S7edz0SAsEtQQe59lUjp0pwMup6tiIN3tLVBH2SdSV3jPcBNKeMo6kuDBYeF&#10;HCta5JSed1ejYNjg6vtvP9usD+djfy5PX3F62SvV+WhmIxCeGv8ffrdXWkEcw+tL+AFy8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u90xAAAANsAAAAPAAAAAAAAAAAA&#10;AAAAAKECAABkcnMvZG93bnJldi54bWxQSwUGAAAAAAQABAD5AAAAkgMAAAAA&#10;" strokecolor="#fdd208" strokeweight="1.5pt"/>
              </v:group>
            </v:group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1872067A" wp14:editId="696F43CB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10795" t="1270" r="0" b="0"/>
              <wp:wrapNone/>
              <wp:docPr id="11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4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72067A" id="Группа 28" o:spid="_x0000_s1033" style="position:absolute;left:0;text-align:left;margin-left:62.35pt;margin-top:763.6pt;width:490.55pt;height:33.95pt;z-index:2516705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BBTMui5wUAAE0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8YJsQAAADbAAAADwAAAGRycy9kb3ducmV2LnhtbERPTWvCQBC9F/oflil4qxulhDa6igpW&#10;6UFo2grehuyYRLOzMbtN4r93hUJv83ifM533phItNa60rGA0jEAQZ1aXnCv4/lo/v4JwHlljZZkU&#10;XMnBfPb4MMVE244/qU19LkIIuwQVFN7XiZQuK8igG9qaOHBH2xj0ATa51A12IdxUchxFsTRYcmgo&#10;sKZVQdk5/TUK3nrcbn72i93H4XyMl/L0Ps4ue6UGT/1iAsJT7//Ff+6tDvNf4P5LOE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fxgm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KkEMEA&#10;AADbAAAADwAAAGRycy9kb3ducmV2LnhtbERPS4vCMBC+C/6HMII3TV1wV6pRZFVwdQ8+70MzttVm&#10;Uppo6783wsLe5uN7zmTWmEI8qHK5ZQWDfgSCOLE651TB6bjqjUA4j6yxsEwKnuRgNm23JhhrW/Oe&#10;HgefihDCLkYFmfdlLKVLMjLo+rYkDtzFVgZ9gFUqdYV1CDeF/IiiT2kw59CQYUnfGSW3w90o+F00&#10;2+SyvC83X3Jz9T+L3Vnua6W6nWY+BuGp8f/iP/dah/lDeP8SDp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ipBDBAAAA2wAAAA8AAAAAAAAAAAAAAAAAmAIAAGRycy9kb3du&#10;cmV2LnhtbFBLBQYAAAAABAAEAPUAAACG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EjysQAAADbAAAADwAAAGRycy9kb3ducmV2LnhtbERPS2vCQBC+F/wPywi91Y0eQpu6SipU&#10;pQehvqC3ITsmabKzaXabxH/fLQje5uN7znw5mFp01LrSsoLpJAJBnFldcq7geHh/egbhPLLG2jIp&#10;uJKD5WL0MMdE254/qdv7XIQQdgkqKLxvEildVpBBN7ENceAutjXoA2xzqVvsQ7ip5SyKYmmw5NBQ&#10;YEOrgrJq/2sUvAy43ZzO6e7jq7rEb/J7Pct+zko9jof0FYSnwd/FN/dWh/kx/P8SDp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4SPKxAAAANsAAAAPAAAAAAAAAAAA&#10;AAAAAKECAABkcnMvZG93bnJldi54bWxQSwUGAAAAAAQABAD5AAAAkgMAAAAA&#10;" strokecolor="#fdd208" strokeweight="1.5pt"/>
              </v:group>
            </v:group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C88BBE7" wp14:editId="549D821B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10795" t="1270" r="0" b="0"/>
              <wp:wrapNone/>
              <wp:docPr id="4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5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8BBE7" id="Группа 22" o:spid="_x0000_s1039" style="position:absolute;left:0;text-align:left;margin-left:56.35pt;margin-top:762.1pt;width:512.15pt;height:33.95pt;z-index:2516695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vK5AUAAEw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t28IA&#10;AADaAAAADwAAAGRycy9kb3ducmV2LnhtbESPzWrDMBCE74W+g9hCbo3sQ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863bwgAAANoAAAAPAAAAAAAAAAAAAAAAAJgCAABkcnMvZG93&#10;bnJldi54bWxQSwUGAAAAAAQABAD1AAAAhwMAAAAA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lT38EAAADaAAAADwAAAGRycy9kb3ducmV2LnhtbERPy4rCMBTdC/MP4Q6403RciFZj0QEf&#10;uBBGZwR3l+b2oc1NbaLWv58sBJeH854mranEnRpXWlbw1Y9AEKdWl5wr+D0seyMQziNrrCyTgic5&#10;SGYfnSnG2j74h+57n4sQwi5GBYX3dSylSwsy6Pq2Jg5cZhuDPsAml7rBRwg3lRxE0VAaLDk0FFjT&#10;d0HpZX8zCsYtbtZ/x/lue7pkw4U8rwbp9ahU97OdT0B4av1b/HJvtIKwNVwJN0DO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SVPfwQAAANoAAAAPAAAAAAAAAAAAAAAA&#10;AKECAABkcnMvZG93bnJldi54bWxQSwUGAAAAAAQABAD5AAAAjwMAAAAA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4vOsQA&#10;AADaAAAADwAAAGRycy9kb3ducmV2LnhtbESPQWvCQBSE7wX/w/KE3pqNHqqNrlLUQk09NGm9P7LP&#10;JDX7NmRXk/77bkHwOMzMN8xyPZhGXKlztWUFkygGQVxYXXOp4Pvr7WkOwnlkjY1lUvBLDtar0cMS&#10;E217zuia+1IECLsEFVTet4mUrqjIoItsSxy8k+0M+iC7UuoO+wA3jZzG8bM0WHNYqLClTUXFOb8Y&#10;BYft8FGcdpddOpPpj99vP48y65V6HA+vCxCeBn8P39rvWsEL/F8JN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uLzrEAAAA2g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QeJcYAAADbAAAADwAAAGRycy9kb3ducmV2LnhtbESPT2sCQQzF74V+hyEFb3W2HsSujosW&#10;quJBqG0Fb2En+0d3MtudUddv3xwKvSW8l/d+mWW9a9SVulB7NvAyTEAR597WXBr4+nx/noAKEdli&#10;45kM3ClANn98mGFq/Y0/6LqPpZIQDikaqGJsU61DXpHDMPQtsWiF7xxGWbtS2w5vEu4aPUqSsXZY&#10;szRU2NJbRfl5f3EGXnvcrL8Pi932eC7GS31ajfKfgzGDp34xBRWpj//mv+uNFXyhl19kAD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EHiX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1F0" w:rsidRDefault="000829A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33F376" wp14:editId="4A0FA991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01F0" w:rsidRPr="004511AD" w:rsidRDefault="000C01F0" w:rsidP="008E693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9024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9024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33F376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45" type="#_x0000_t202" style="position:absolute;margin-left:459.5pt;margin-top:809.65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EOxAIAAME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" filled="f" stroked="f" strokeweight="1.3pt">
              <v:textbox>
                <w:txbxContent>
                  <w:p w:rsidR="000C01F0" w:rsidRPr="004511AD" w:rsidRDefault="000C01F0" w:rsidP="008E693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9024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9024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A86" w:rsidRDefault="00B73A86" w:rsidP="00BD7A96">
      <w:pPr>
        <w:spacing w:after="0" w:line="240" w:lineRule="auto"/>
      </w:pPr>
      <w:r>
        <w:separator/>
      </w:r>
    </w:p>
  </w:footnote>
  <w:footnote w:type="continuationSeparator" w:id="0">
    <w:p w:rsidR="00B73A86" w:rsidRDefault="00B73A86" w:rsidP="00BD7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80239B" w:rsidRPr="00D04BBE" w:rsidTr="004822C5">
      <w:trPr>
        <w:trHeight w:val="108"/>
      </w:trPr>
      <w:tc>
        <w:tcPr>
          <w:tcW w:w="4083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083F67" w:rsidRPr="00083F67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80239B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80239B" w:rsidRPr="00D04BBE" w:rsidRDefault="009D36B5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9D36B5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0C01F0" w:rsidRPr="00D0459C" w:rsidRDefault="000C01F0" w:rsidP="000C01F0">
    <w:pPr>
      <w:pStyle w:val="a5"/>
      <w:tabs>
        <w:tab w:val="clear" w:pos="9355"/>
      </w:tabs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164BB"/>
    <w:multiLevelType w:val="hybridMultilevel"/>
    <w:tmpl w:val="5DBC70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670433"/>
    <w:multiLevelType w:val="hybridMultilevel"/>
    <w:tmpl w:val="A182A4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9F"/>
    <w:rsid w:val="000008B6"/>
    <w:rsid w:val="00000B2C"/>
    <w:rsid w:val="000020B9"/>
    <w:rsid w:val="00002B45"/>
    <w:rsid w:val="0000329A"/>
    <w:rsid w:val="00004E54"/>
    <w:rsid w:val="00005337"/>
    <w:rsid w:val="000063B5"/>
    <w:rsid w:val="00011020"/>
    <w:rsid w:val="00011152"/>
    <w:rsid w:val="000123E4"/>
    <w:rsid w:val="00020972"/>
    <w:rsid w:val="00021B6B"/>
    <w:rsid w:val="00022641"/>
    <w:rsid w:val="0002329C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20F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079C"/>
    <w:rsid w:val="00081DDF"/>
    <w:rsid w:val="00082175"/>
    <w:rsid w:val="0008297D"/>
    <w:rsid w:val="000829A1"/>
    <w:rsid w:val="000831D4"/>
    <w:rsid w:val="00083F67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39AC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01F0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952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12F6"/>
    <w:rsid w:val="00113237"/>
    <w:rsid w:val="001144AE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5DF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59F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1E9B"/>
    <w:rsid w:val="00182CE2"/>
    <w:rsid w:val="00182F8B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99F"/>
    <w:rsid w:val="001A6B5B"/>
    <w:rsid w:val="001A72FE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E62C8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765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5DA1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B20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3E67"/>
    <w:rsid w:val="002E4F82"/>
    <w:rsid w:val="002E7499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77830"/>
    <w:rsid w:val="00380C54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900C0"/>
    <w:rsid w:val="003902F8"/>
    <w:rsid w:val="003909FA"/>
    <w:rsid w:val="00391F6D"/>
    <w:rsid w:val="00392A32"/>
    <w:rsid w:val="00393030"/>
    <w:rsid w:val="00393820"/>
    <w:rsid w:val="0039468C"/>
    <w:rsid w:val="003948E1"/>
    <w:rsid w:val="00396124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3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2C3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13FD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6D2"/>
    <w:rsid w:val="00537BBA"/>
    <w:rsid w:val="0054051F"/>
    <w:rsid w:val="005409C5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41B9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51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5D5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2E61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289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B7C9D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2335"/>
    <w:rsid w:val="00732666"/>
    <w:rsid w:val="00733A34"/>
    <w:rsid w:val="007348FB"/>
    <w:rsid w:val="007353D9"/>
    <w:rsid w:val="00735939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0AA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6CED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0637"/>
    <w:rsid w:val="007D1980"/>
    <w:rsid w:val="007D54A9"/>
    <w:rsid w:val="007D6A3D"/>
    <w:rsid w:val="007D6BAA"/>
    <w:rsid w:val="007D7509"/>
    <w:rsid w:val="007E023E"/>
    <w:rsid w:val="007E19A8"/>
    <w:rsid w:val="007E1FE2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39B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8EC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C600D"/>
    <w:rsid w:val="008D0096"/>
    <w:rsid w:val="008D18A4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1DB7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1370"/>
    <w:rsid w:val="0096340C"/>
    <w:rsid w:val="00964127"/>
    <w:rsid w:val="00965365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5A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2883"/>
    <w:rsid w:val="009D325E"/>
    <w:rsid w:val="009D3461"/>
    <w:rsid w:val="009D36B5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B3F"/>
    <w:rsid w:val="009F054A"/>
    <w:rsid w:val="009F08B6"/>
    <w:rsid w:val="009F181D"/>
    <w:rsid w:val="009F2B0A"/>
    <w:rsid w:val="009F3619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3A0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D75AD"/>
    <w:rsid w:val="00AD7C2C"/>
    <w:rsid w:val="00AE1D51"/>
    <w:rsid w:val="00AE2509"/>
    <w:rsid w:val="00AE2EB0"/>
    <w:rsid w:val="00AE65F1"/>
    <w:rsid w:val="00AF0002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3E39"/>
    <w:rsid w:val="00B34599"/>
    <w:rsid w:val="00B34603"/>
    <w:rsid w:val="00B347E2"/>
    <w:rsid w:val="00B3593B"/>
    <w:rsid w:val="00B35A46"/>
    <w:rsid w:val="00B35BBE"/>
    <w:rsid w:val="00B35C46"/>
    <w:rsid w:val="00B36507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3A86"/>
    <w:rsid w:val="00B751F1"/>
    <w:rsid w:val="00B762CE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5DE3"/>
    <w:rsid w:val="00BD6D6F"/>
    <w:rsid w:val="00BD7A96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0D83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DF0"/>
    <w:rsid w:val="00C25310"/>
    <w:rsid w:val="00C2575F"/>
    <w:rsid w:val="00C25D82"/>
    <w:rsid w:val="00C272A8"/>
    <w:rsid w:val="00C2776F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732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6C5E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7A49"/>
    <w:rsid w:val="00CD7D10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59C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9EA"/>
    <w:rsid w:val="00D43AEB"/>
    <w:rsid w:val="00D43B57"/>
    <w:rsid w:val="00D4459B"/>
    <w:rsid w:val="00D44A69"/>
    <w:rsid w:val="00D44DF7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B68"/>
    <w:rsid w:val="00D82E8A"/>
    <w:rsid w:val="00D853C5"/>
    <w:rsid w:val="00D86DED"/>
    <w:rsid w:val="00D86EE8"/>
    <w:rsid w:val="00D873B1"/>
    <w:rsid w:val="00D9024F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0E58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00E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31E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582"/>
    <w:rsid w:val="00E528E6"/>
    <w:rsid w:val="00E52E68"/>
    <w:rsid w:val="00E53726"/>
    <w:rsid w:val="00E54314"/>
    <w:rsid w:val="00E54480"/>
    <w:rsid w:val="00E548C5"/>
    <w:rsid w:val="00E54961"/>
    <w:rsid w:val="00E55231"/>
    <w:rsid w:val="00E55816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B6C"/>
    <w:rsid w:val="00E70D03"/>
    <w:rsid w:val="00E71E92"/>
    <w:rsid w:val="00E72A3E"/>
    <w:rsid w:val="00E73538"/>
    <w:rsid w:val="00E74047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302B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2B74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5AE5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A1D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47F5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B08E3A3-E1D2-4FCD-A3DB-DA3C9C02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E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BD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D7A96"/>
  </w:style>
  <w:style w:type="paragraph" w:styleId="a7">
    <w:name w:val="footer"/>
    <w:basedOn w:val="a"/>
    <w:link w:val="a8"/>
    <w:uiPriority w:val="99"/>
    <w:unhideWhenUsed/>
    <w:rsid w:val="00BD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A96"/>
  </w:style>
  <w:style w:type="paragraph" w:styleId="a9">
    <w:name w:val="caption"/>
    <w:basedOn w:val="a"/>
    <w:next w:val="a"/>
    <w:uiPriority w:val="35"/>
    <w:unhideWhenUsed/>
    <w:qFormat/>
    <w:rsid w:val="000C0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045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45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045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45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459C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AF0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91472-1CCA-4DC2-BBFF-BBECED59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9</cp:revision>
  <cp:lastPrinted>2022-02-02T10:00:00Z</cp:lastPrinted>
  <dcterms:created xsi:type="dcterms:W3CDTF">2021-10-05T09:59:00Z</dcterms:created>
  <dcterms:modified xsi:type="dcterms:W3CDTF">2022-02-02T10:10:00Z</dcterms:modified>
</cp:coreProperties>
</file>