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059" w:tblpY="242"/>
        <w:tblW w:w="0" w:type="auto"/>
        <w:tblLook w:val="01E0"/>
      </w:tblPr>
      <w:tblGrid>
        <w:gridCol w:w="4644"/>
      </w:tblGrid>
      <w:tr w:rsidR="00AA318A" w:rsidRPr="00DF3355" w:rsidTr="00AA318A">
        <w:trPr>
          <w:trHeight w:val="281"/>
        </w:trPr>
        <w:tc>
          <w:tcPr>
            <w:tcW w:w="4644" w:type="dxa"/>
          </w:tcPr>
          <w:p w:rsidR="00AA318A" w:rsidRPr="00DF3355" w:rsidRDefault="00AA318A" w:rsidP="00DF3355">
            <w:pPr>
              <w:rPr>
                <w:b/>
              </w:rPr>
            </w:pPr>
            <w:r w:rsidRPr="00DF3355">
              <w:rPr>
                <w:b/>
                <w:sz w:val="22"/>
                <w:szCs w:val="22"/>
              </w:rPr>
              <w:t>УТВЕРЖДАЮ:</w:t>
            </w:r>
          </w:p>
        </w:tc>
      </w:tr>
      <w:tr w:rsidR="00AA318A" w:rsidRPr="00DF3355" w:rsidTr="00AA318A">
        <w:trPr>
          <w:trHeight w:val="268"/>
        </w:trPr>
        <w:tc>
          <w:tcPr>
            <w:tcW w:w="4644" w:type="dxa"/>
          </w:tcPr>
          <w:p w:rsidR="00AA318A" w:rsidRPr="00DF3355" w:rsidRDefault="00E0584A" w:rsidP="00DF335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И.о. заместителя</w:t>
            </w:r>
            <w:r w:rsidR="00AA318A" w:rsidRPr="00DF3355">
              <w:rPr>
                <w:b/>
                <w:sz w:val="22"/>
                <w:szCs w:val="22"/>
              </w:rPr>
              <w:t xml:space="preserve"> генерального директора – </w:t>
            </w:r>
          </w:p>
          <w:p w:rsidR="00AA318A" w:rsidRPr="00DF3355" w:rsidRDefault="00E0584A" w:rsidP="00DF335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главного</w:t>
            </w:r>
            <w:r w:rsidR="00AA318A" w:rsidRPr="00DF3355">
              <w:rPr>
                <w:b/>
                <w:sz w:val="22"/>
                <w:szCs w:val="22"/>
              </w:rPr>
              <w:t xml:space="preserve"> инженер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AA318A" w:rsidRPr="00DF3355" w:rsidTr="00AA318A">
        <w:trPr>
          <w:trHeight w:val="268"/>
        </w:trPr>
        <w:tc>
          <w:tcPr>
            <w:tcW w:w="4644" w:type="dxa"/>
          </w:tcPr>
          <w:p w:rsidR="00AA318A" w:rsidRPr="00DF3355" w:rsidRDefault="00AA318A" w:rsidP="00DF3355">
            <w:pPr>
              <w:rPr>
                <w:b/>
              </w:rPr>
            </w:pPr>
            <w:r w:rsidRPr="00DF3355">
              <w:rPr>
                <w:b/>
                <w:sz w:val="22"/>
                <w:szCs w:val="22"/>
              </w:rPr>
              <w:t>ООО «БНГРЭ»</w:t>
            </w:r>
          </w:p>
        </w:tc>
      </w:tr>
      <w:tr w:rsidR="00AA318A" w:rsidRPr="00DF3355" w:rsidTr="00AA318A">
        <w:trPr>
          <w:trHeight w:val="281"/>
        </w:trPr>
        <w:tc>
          <w:tcPr>
            <w:tcW w:w="4644" w:type="dxa"/>
          </w:tcPr>
          <w:p w:rsidR="00AA318A" w:rsidRPr="00DF3355" w:rsidRDefault="00AA318A" w:rsidP="00E0584A">
            <w:pPr>
              <w:rPr>
                <w:b/>
              </w:rPr>
            </w:pPr>
            <w:r w:rsidRPr="00DF3355">
              <w:rPr>
                <w:b/>
                <w:sz w:val="22"/>
                <w:szCs w:val="22"/>
              </w:rPr>
              <w:t xml:space="preserve">___________________ </w:t>
            </w:r>
            <w:r w:rsidR="00E0584A">
              <w:rPr>
                <w:b/>
                <w:sz w:val="22"/>
                <w:szCs w:val="22"/>
              </w:rPr>
              <w:t>Жиганов С.Е</w:t>
            </w:r>
            <w:r w:rsidR="0046192C" w:rsidRPr="00DF3355">
              <w:rPr>
                <w:b/>
                <w:sz w:val="22"/>
                <w:szCs w:val="22"/>
              </w:rPr>
              <w:t>.</w:t>
            </w:r>
          </w:p>
        </w:tc>
      </w:tr>
      <w:tr w:rsidR="00AA318A" w:rsidRPr="00DF3355" w:rsidTr="00AA318A">
        <w:trPr>
          <w:trHeight w:val="268"/>
        </w:trPr>
        <w:tc>
          <w:tcPr>
            <w:tcW w:w="4644" w:type="dxa"/>
          </w:tcPr>
          <w:p w:rsidR="00AA318A" w:rsidRPr="00DF3355" w:rsidRDefault="0046192C" w:rsidP="00F83E8D">
            <w:pPr>
              <w:rPr>
                <w:b/>
              </w:rPr>
            </w:pPr>
            <w:r w:rsidRPr="00DF3355">
              <w:rPr>
                <w:b/>
                <w:sz w:val="22"/>
                <w:szCs w:val="22"/>
              </w:rPr>
              <w:t>«___»  _____________ 20</w:t>
            </w:r>
            <w:r w:rsidRPr="00E0584A">
              <w:rPr>
                <w:b/>
                <w:sz w:val="22"/>
                <w:szCs w:val="22"/>
              </w:rPr>
              <w:t>2</w:t>
            </w:r>
            <w:r w:rsidR="00F83E8D">
              <w:rPr>
                <w:b/>
                <w:sz w:val="22"/>
                <w:szCs w:val="22"/>
              </w:rPr>
              <w:t>1 года</w:t>
            </w:r>
          </w:p>
        </w:tc>
      </w:tr>
    </w:tbl>
    <w:p w:rsidR="00AA318A" w:rsidRPr="00DF3355" w:rsidRDefault="00AA318A" w:rsidP="00DF3355">
      <w:pPr>
        <w:ind w:left="-567" w:firstLine="720"/>
        <w:jc w:val="both"/>
      </w:pPr>
      <w:r w:rsidRPr="00DF3355">
        <w:rPr>
          <w:noProof/>
        </w:rPr>
        <w:drawing>
          <wp:inline distT="0" distB="0" distL="0" distR="0">
            <wp:extent cx="2767330" cy="1454785"/>
            <wp:effectExtent l="19050" t="0" r="0" b="0"/>
            <wp:docPr id="1" name="Рисунок 1" descr="Описание: 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8A" w:rsidRPr="00DF3355" w:rsidRDefault="00AA318A" w:rsidP="00DF3355"/>
    <w:p w:rsidR="00AA318A" w:rsidRPr="00DF3355" w:rsidRDefault="00AA318A" w:rsidP="00DF3355">
      <w:pPr>
        <w:ind w:firstLine="720"/>
        <w:jc w:val="both"/>
      </w:pPr>
    </w:p>
    <w:p w:rsidR="00AA318A" w:rsidRPr="00DF3355" w:rsidRDefault="00AA318A" w:rsidP="00DF3355">
      <w:pPr>
        <w:ind w:firstLine="720"/>
        <w:jc w:val="both"/>
      </w:pPr>
    </w:p>
    <w:p w:rsidR="00AA318A" w:rsidRPr="00DF3355" w:rsidRDefault="00AA318A" w:rsidP="00DF3355">
      <w:pPr>
        <w:ind w:firstLine="720"/>
        <w:jc w:val="both"/>
      </w:pPr>
    </w:p>
    <w:p w:rsidR="00AA318A" w:rsidRPr="00DF3355" w:rsidRDefault="00AA318A" w:rsidP="00DF3355">
      <w:pPr>
        <w:ind w:firstLine="720"/>
        <w:jc w:val="both"/>
      </w:pPr>
    </w:p>
    <w:p w:rsidR="00AA318A" w:rsidRPr="00DF3355" w:rsidRDefault="00AA318A" w:rsidP="00DF3355">
      <w:pPr>
        <w:spacing w:line="360" w:lineRule="auto"/>
        <w:jc w:val="right"/>
      </w:pPr>
    </w:p>
    <w:p w:rsidR="00AA318A" w:rsidRPr="00DF3355" w:rsidRDefault="00AA318A" w:rsidP="00DF3355">
      <w:pPr>
        <w:spacing w:line="360" w:lineRule="auto"/>
        <w:jc w:val="right"/>
        <w:rPr>
          <w:caps/>
        </w:rPr>
      </w:pPr>
    </w:p>
    <w:p w:rsidR="00AA318A" w:rsidRPr="00DF3355" w:rsidRDefault="00AA318A" w:rsidP="00DF3355">
      <w:pPr>
        <w:spacing w:line="360" w:lineRule="auto"/>
        <w:jc w:val="right"/>
        <w:rPr>
          <w:caps/>
        </w:rPr>
      </w:pPr>
    </w:p>
    <w:p w:rsidR="00AA318A" w:rsidRPr="00DF3355" w:rsidRDefault="00AA318A" w:rsidP="00DF3355">
      <w:pPr>
        <w:spacing w:line="360" w:lineRule="auto"/>
        <w:jc w:val="right"/>
        <w:rPr>
          <w:caps/>
        </w:rPr>
      </w:pPr>
    </w:p>
    <w:p w:rsidR="00AA318A" w:rsidRPr="00DF3355" w:rsidRDefault="00AA318A" w:rsidP="00DF3355">
      <w:pPr>
        <w:spacing w:line="360" w:lineRule="auto"/>
        <w:jc w:val="right"/>
        <w:rPr>
          <w:caps/>
        </w:rPr>
      </w:pPr>
    </w:p>
    <w:p w:rsidR="00AA318A" w:rsidRPr="00DF3355" w:rsidRDefault="00AA318A" w:rsidP="00DF3355">
      <w:pPr>
        <w:spacing w:line="360" w:lineRule="auto"/>
        <w:jc w:val="right"/>
        <w:rPr>
          <w:caps/>
        </w:rPr>
      </w:pPr>
    </w:p>
    <w:p w:rsidR="00AA318A" w:rsidRPr="00DF3355" w:rsidRDefault="00AA318A" w:rsidP="00DF3355">
      <w:pPr>
        <w:pStyle w:val="3"/>
        <w:rPr>
          <w:sz w:val="24"/>
          <w:szCs w:val="24"/>
        </w:rPr>
      </w:pPr>
      <w:r w:rsidRPr="00DF3355">
        <w:rPr>
          <w:sz w:val="24"/>
          <w:szCs w:val="24"/>
        </w:rPr>
        <w:t>Техническое задание</w:t>
      </w:r>
    </w:p>
    <w:p w:rsidR="00AA318A" w:rsidRPr="00DF3355" w:rsidRDefault="00AA318A" w:rsidP="00DF3355">
      <w:pPr>
        <w:jc w:val="center"/>
        <w:rPr>
          <w:b/>
          <w:bCs/>
        </w:rPr>
      </w:pPr>
      <w:r w:rsidRPr="00DF3355">
        <w:rPr>
          <w:b/>
          <w:bCs/>
        </w:rPr>
        <w:t xml:space="preserve">На поставку транспортабельной котельной ПКН 2М </w:t>
      </w:r>
    </w:p>
    <w:p w:rsidR="00AA318A" w:rsidRPr="00DF3355" w:rsidRDefault="00AA318A" w:rsidP="00DF3355">
      <w:pPr>
        <w:jc w:val="center"/>
        <w:rPr>
          <w:b/>
          <w:bCs/>
        </w:rPr>
      </w:pPr>
    </w:p>
    <w:p w:rsidR="00AA318A" w:rsidRPr="00DF3355" w:rsidRDefault="00AA318A" w:rsidP="00DF3355">
      <w:pPr>
        <w:spacing w:line="360" w:lineRule="auto"/>
        <w:jc w:val="center"/>
      </w:pPr>
    </w:p>
    <w:p w:rsidR="00AA318A" w:rsidRPr="00DF3355" w:rsidRDefault="00AA318A" w:rsidP="00DF3355">
      <w:pPr>
        <w:spacing w:line="360" w:lineRule="auto"/>
        <w:jc w:val="center"/>
      </w:pPr>
    </w:p>
    <w:p w:rsidR="00AA318A" w:rsidRPr="00DF3355" w:rsidRDefault="00AA318A" w:rsidP="00DF3355">
      <w:pPr>
        <w:spacing w:line="360" w:lineRule="auto"/>
        <w:jc w:val="center"/>
      </w:pPr>
    </w:p>
    <w:p w:rsidR="00AA318A" w:rsidRPr="00DF3355" w:rsidRDefault="00AA318A" w:rsidP="00DF3355">
      <w:pPr>
        <w:spacing w:line="360" w:lineRule="auto"/>
        <w:jc w:val="center"/>
      </w:pPr>
    </w:p>
    <w:p w:rsidR="00AA318A" w:rsidRPr="00DF3355" w:rsidRDefault="00AA318A" w:rsidP="00DF3355">
      <w:pPr>
        <w:spacing w:line="360" w:lineRule="auto"/>
        <w:ind w:firstLine="4962"/>
        <w:jc w:val="center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tbl>
      <w:tblPr>
        <w:tblpPr w:leftFromText="180" w:rightFromText="180" w:vertAnchor="text" w:horzAnchor="margin" w:tblpXSpec="right" w:tblpY="205"/>
        <w:tblW w:w="9246" w:type="dxa"/>
        <w:tblLook w:val="04A0"/>
      </w:tblPr>
      <w:tblGrid>
        <w:gridCol w:w="5195"/>
        <w:gridCol w:w="4051"/>
      </w:tblGrid>
      <w:tr w:rsidR="00AA318A" w:rsidRPr="00DF3355" w:rsidTr="0046192C">
        <w:trPr>
          <w:trHeight w:val="1344"/>
        </w:trPr>
        <w:tc>
          <w:tcPr>
            <w:tcW w:w="5195" w:type="dxa"/>
          </w:tcPr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335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335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335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35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335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335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ООО «БНГРЭ» 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3355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</w:p>
          <w:p w:rsidR="00AA318A" w:rsidRPr="00DF3355" w:rsidRDefault="00AA318A" w:rsidP="00DF33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35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/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AA318A" w:rsidP="00DF3355">
      <w:pPr>
        <w:jc w:val="right"/>
      </w:pPr>
    </w:p>
    <w:p w:rsidR="00AA318A" w:rsidRPr="00DF3355" w:rsidRDefault="0046192C" w:rsidP="00DF3355">
      <w:pPr>
        <w:tabs>
          <w:tab w:val="left" w:pos="142"/>
        </w:tabs>
        <w:ind w:firstLine="284"/>
        <w:jc w:val="center"/>
        <w:rPr>
          <w:b/>
          <w:bCs/>
        </w:rPr>
      </w:pPr>
      <w:r w:rsidRPr="00DF3355">
        <w:rPr>
          <w:b/>
          <w:bCs/>
        </w:rPr>
        <w:t>г. Красноярск 20</w:t>
      </w:r>
      <w:r w:rsidRPr="00DF3355">
        <w:rPr>
          <w:b/>
          <w:bCs/>
          <w:lang w:val="en-US"/>
        </w:rPr>
        <w:t>2</w:t>
      </w:r>
      <w:r w:rsidR="00F83E8D">
        <w:rPr>
          <w:b/>
          <w:bCs/>
        </w:rPr>
        <w:t>1</w:t>
      </w:r>
      <w:r w:rsidR="00AA318A" w:rsidRPr="00DF3355">
        <w:rPr>
          <w:b/>
          <w:bCs/>
        </w:rPr>
        <w:t>г.</w:t>
      </w:r>
    </w:p>
    <w:p w:rsidR="008D4773" w:rsidRPr="00DF3355" w:rsidRDefault="008D4773" w:rsidP="00DF3355">
      <w:pPr>
        <w:tabs>
          <w:tab w:val="left" w:pos="9780"/>
        </w:tabs>
        <w:spacing w:after="120"/>
        <w:ind w:right="-1"/>
        <w:jc w:val="center"/>
        <w:rPr>
          <w:b/>
        </w:rPr>
      </w:pPr>
    </w:p>
    <w:p w:rsidR="00B74C63" w:rsidRPr="00DF3355" w:rsidRDefault="00B74C63" w:rsidP="00DF3355">
      <w:pPr>
        <w:tabs>
          <w:tab w:val="left" w:pos="9780"/>
        </w:tabs>
        <w:spacing w:after="120"/>
        <w:ind w:right="-1"/>
        <w:jc w:val="center"/>
        <w:rPr>
          <w:b/>
        </w:rPr>
      </w:pPr>
      <w:r w:rsidRPr="00DF3355">
        <w:rPr>
          <w:b/>
        </w:rPr>
        <w:t>Технические требования на поставку транспортабельной котельной ПКН-2М</w:t>
      </w:r>
    </w:p>
    <w:p w:rsidR="00B74C63" w:rsidRPr="00DF3355" w:rsidRDefault="00B74C63" w:rsidP="00DF3355">
      <w:pPr>
        <w:tabs>
          <w:tab w:val="left" w:pos="9780"/>
        </w:tabs>
        <w:spacing w:after="120"/>
        <w:ind w:right="-1"/>
        <w:jc w:val="center"/>
        <w:rPr>
          <w:b/>
        </w:rPr>
      </w:pPr>
    </w:p>
    <w:p w:rsidR="00B74C63" w:rsidRPr="00DF3355" w:rsidRDefault="00B74C63" w:rsidP="00DF335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120"/>
        <w:ind w:left="0" w:firstLine="0"/>
        <w:jc w:val="both"/>
      </w:pPr>
      <w:r w:rsidRPr="00DF3355">
        <w:t>Транспортабельная паровая</w:t>
      </w:r>
      <w:r w:rsidR="00946C57" w:rsidRPr="00DF3355">
        <w:t xml:space="preserve"> котельная</w:t>
      </w:r>
      <w:r w:rsidRPr="00DF3355">
        <w:t xml:space="preserve"> установка предназначена для выработки насыщенного пара для технологических нужд. </w:t>
      </w:r>
      <w:r w:rsidRPr="00DF3355">
        <w:rPr>
          <w:rFonts w:eastAsia="TimesNewRoman"/>
        </w:rPr>
        <w:t xml:space="preserve">Котельная </w:t>
      </w:r>
      <w:r w:rsidR="00946C57" w:rsidRPr="00DF3355">
        <w:rPr>
          <w:rFonts w:eastAsia="TimesNewRoman"/>
        </w:rPr>
        <w:t xml:space="preserve">установка </w:t>
      </w:r>
      <w:r w:rsidR="00887C66">
        <w:rPr>
          <w:rFonts w:eastAsia="TimesNewRoman"/>
        </w:rPr>
        <w:t>ПКН-</w:t>
      </w:r>
      <w:r w:rsidRPr="00DF3355">
        <w:rPr>
          <w:rFonts w:eastAsia="TimesNewRoman"/>
        </w:rPr>
        <w:t>(2М) должна работать непрерывно в течение всего года с постоянным обслуживающим персоналом в котельной, место пребывания которого должно быть оборудовано в специальном помещении в соответствии с санитарно-гигиеническими требованиями.</w:t>
      </w:r>
    </w:p>
    <w:p w:rsidR="00B74C63" w:rsidRPr="00DF3355" w:rsidRDefault="00B74C63" w:rsidP="00DF3355">
      <w:pPr>
        <w:numPr>
          <w:ilvl w:val="0"/>
          <w:numId w:val="1"/>
        </w:numPr>
        <w:tabs>
          <w:tab w:val="num" w:pos="0"/>
        </w:tabs>
        <w:spacing w:after="120"/>
        <w:ind w:left="0" w:firstLine="0"/>
        <w:jc w:val="both"/>
      </w:pPr>
      <w:r w:rsidRPr="00DF3355">
        <w:t>Основные технические данные: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638"/>
        <w:gridCol w:w="3825"/>
      </w:tblGrid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jc w:val="center"/>
              <w:rPr>
                <w:b/>
              </w:rPr>
            </w:pPr>
            <w:r w:rsidRPr="00DF3355">
              <w:rPr>
                <w:b/>
              </w:rPr>
              <w:t>Наименование основных параметров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jc w:val="center"/>
              <w:rPr>
                <w:b/>
              </w:rPr>
            </w:pPr>
            <w:r w:rsidRPr="00DF3355">
              <w:rPr>
                <w:b/>
              </w:rPr>
              <w:t>Значение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 xml:space="preserve">Номинальная </w:t>
            </w:r>
            <w:proofErr w:type="spellStart"/>
            <w:r w:rsidRPr="00DF3355">
              <w:t>паропроизводительность</w:t>
            </w:r>
            <w:proofErr w:type="spellEnd"/>
            <w:r w:rsidR="003B4B42" w:rsidRPr="00DF3355">
              <w:t xml:space="preserve"> не менее,</w:t>
            </w:r>
            <w:r w:rsidRPr="00DF3355">
              <w:t xml:space="preserve"> т/ч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1,0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rPr>
                <w:shd w:val="clear" w:color="auto" w:fill="FFFFFF"/>
              </w:rPr>
              <w:t>Количество котлов, шт.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1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 xml:space="preserve">Номинальное давление пара, </w:t>
            </w:r>
            <w:r w:rsidR="004134E1" w:rsidRPr="00DF3355">
              <w:t xml:space="preserve">не более </w:t>
            </w:r>
            <w:r w:rsidRPr="00DF3355">
              <w:t>МПа (кгс/см</w:t>
            </w:r>
            <w:proofErr w:type="gramStart"/>
            <w:r w:rsidRPr="00DF3355">
              <w:rPr>
                <w:vertAlign w:val="superscript"/>
              </w:rPr>
              <w:t>2</w:t>
            </w:r>
            <w:proofErr w:type="gramEnd"/>
            <w:r w:rsidRPr="00DF3355">
              <w:t>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4134E1" w:rsidP="00DF3355">
            <w:pPr>
              <w:jc w:val="center"/>
            </w:pPr>
            <w:r w:rsidRPr="00DF3355">
              <w:t>0,8 (8) - 0,9</w:t>
            </w:r>
            <w:r w:rsidR="00B74C63" w:rsidRPr="00DF3355">
              <w:t xml:space="preserve"> (</w:t>
            </w:r>
            <w:r w:rsidRPr="00DF3355">
              <w:t>9</w:t>
            </w:r>
            <w:r w:rsidR="00B74C63" w:rsidRPr="00DF3355">
              <w:t>)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 xml:space="preserve">Номинальная температура пара на выходе из котла, ͦ </w:t>
            </w:r>
            <w:proofErr w:type="gramStart"/>
            <w:r w:rsidRPr="00DF3355">
              <w:t>С</w:t>
            </w:r>
            <w:proofErr w:type="gramEnd"/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3B4B42" w:rsidP="00DF3355">
            <w:pPr>
              <w:jc w:val="center"/>
            </w:pPr>
            <w:r w:rsidRPr="00DF3355">
              <w:t>170-17</w:t>
            </w:r>
            <w:r w:rsidR="00B74C63" w:rsidRPr="00DF3355">
              <w:t>5</w:t>
            </w:r>
          </w:p>
        </w:tc>
      </w:tr>
      <w:tr w:rsidR="00B74C63" w:rsidRPr="00DF3355" w:rsidTr="00AE5475">
        <w:trPr>
          <w:trHeight w:val="723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>Расчетное топливо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 xml:space="preserve">Сырая </w:t>
            </w:r>
            <w:r w:rsidR="00A66CC3" w:rsidRPr="00DF3355">
              <w:t>нефть</w:t>
            </w:r>
            <w:r w:rsidRPr="00DF3355">
              <w:t xml:space="preserve">, </w:t>
            </w:r>
            <w:r w:rsidR="003E15A3" w:rsidRPr="00DF3355">
              <w:t>мазут</w:t>
            </w:r>
            <w:r w:rsidR="003146C5" w:rsidRPr="00DF3355">
              <w:t xml:space="preserve"> и дизельное топливо</w:t>
            </w:r>
          </w:p>
        </w:tc>
      </w:tr>
      <w:tr w:rsidR="00AE5475" w:rsidRPr="00DF3355" w:rsidTr="00AE5475">
        <w:trPr>
          <w:trHeight w:val="563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75" w:rsidRPr="00DF3355" w:rsidRDefault="00AE5475" w:rsidP="00DF3355">
            <w:r w:rsidRPr="00DF3355">
              <w:t>Ра</w:t>
            </w:r>
            <w:r w:rsidR="003B4B42" w:rsidRPr="00DF3355">
              <w:t>сход топлива сырая нефть, мазут, не более</w:t>
            </w:r>
            <w:r w:rsidRPr="00DF3355">
              <w:t xml:space="preserve"> </w:t>
            </w:r>
            <w:proofErr w:type="gramStart"/>
            <w:r w:rsidRPr="00DF3355">
              <w:t>кг</w:t>
            </w:r>
            <w:proofErr w:type="gramEnd"/>
            <w:r w:rsidRPr="00DF3355">
              <w:t>/ч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75" w:rsidRPr="00DF3355" w:rsidRDefault="003B4B42" w:rsidP="00DF3355">
            <w:pPr>
              <w:jc w:val="center"/>
            </w:pPr>
            <w:r w:rsidRPr="00DF3355">
              <w:t>75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>Диапазон изменения производительности, 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20÷100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>Продолжительность пуска из холодного состояния до достижения номинальных параметров,</w:t>
            </w:r>
            <w:r w:rsidR="003B4B42" w:rsidRPr="00DF3355">
              <w:t xml:space="preserve"> не более </w:t>
            </w:r>
            <w:proofErr w:type="gramStart"/>
            <w:r w:rsidRPr="00DF3355">
              <w:t>ч</w:t>
            </w:r>
            <w:proofErr w:type="gramEnd"/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1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t>Масса установки не более, т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6D5697" w:rsidP="00DF3355">
            <w:pPr>
              <w:jc w:val="center"/>
            </w:pPr>
            <w:r w:rsidRPr="00DF3355">
              <w:rPr>
                <w:lang w:eastAsia="ar-SA"/>
              </w:rPr>
              <w:t>10</w:t>
            </w:r>
          </w:p>
        </w:tc>
      </w:tr>
      <w:tr w:rsidR="0035616B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6B" w:rsidRPr="00DF3355" w:rsidRDefault="0035616B" w:rsidP="00DF3355">
            <w:r w:rsidRPr="00DF3355">
              <w:t xml:space="preserve">Габаритные размеры </w:t>
            </w:r>
            <w:proofErr w:type="spellStart"/>
            <w:r w:rsidRPr="00DF3355">
              <w:t>блок-бокса</w:t>
            </w:r>
            <w:proofErr w:type="spellEnd"/>
            <w:r w:rsidRPr="00DF3355">
              <w:t xml:space="preserve"> не более, м</w:t>
            </w:r>
            <w:r w:rsidR="00F83E8D">
              <w:t>м</w:t>
            </w:r>
            <w:r w:rsidRPr="00DF3355">
              <w:t>:</w:t>
            </w:r>
          </w:p>
          <w:p w:rsidR="0035616B" w:rsidRPr="00DF3355" w:rsidRDefault="0035616B" w:rsidP="00F83E8D">
            <w:r w:rsidRPr="00DF3355">
              <w:t>Длина х ширина х высота (без трубы дымовой)</w:t>
            </w:r>
            <w:r w:rsidRPr="00DF3355">
              <w:rPr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DF3355">
              <w:rPr>
                <w:sz w:val="20"/>
                <w:szCs w:val="20"/>
                <w:shd w:val="clear" w:color="auto" w:fill="FFFFFF"/>
              </w:rPr>
              <w:t>LxBxH</w:t>
            </w:r>
            <w:proofErr w:type="spellEnd"/>
            <w:r w:rsidRPr="00DF3355">
              <w:rPr>
                <w:sz w:val="20"/>
                <w:szCs w:val="20"/>
                <w:shd w:val="clear" w:color="auto" w:fill="FFFFFF"/>
              </w:rPr>
              <w:t>),</w:t>
            </w:r>
            <w:r w:rsidR="003B4B42" w:rsidRPr="00DF3355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6B" w:rsidRPr="00DF3355" w:rsidRDefault="0035616B" w:rsidP="00DF3355">
            <w:pPr>
              <w:jc w:val="center"/>
              <w:rPr>
                <w:lang w:eastAsia="ar-SA"/>
              </w:rPr>
            </w:pPr>
            <w:r w:rsidRPr="00DF3355">
              <w:rPr>
                <w:lang w:eastAsia="ar-SA"/>
              </w:rPr>
              <w:t>6</w:t>
            </w:r>
            <w:r w:rsidR="003B4B42" w:rsidRPr="00DF3355">
              <w:rPr>
                <w:lang w:eastAsia="ar-SA"/>
              </w:rPr>
              <w:t>5</w:t>
            </w:r>
            <w:r w:rsidRPr="00DF3355">
              <w:rPr>
                <w:lang w:eastAsia="ar-SA"/>
              </w:rPr>
              <w:t>00х3200х3</w:t>
            </w:r>
            <w:r w:rsidR="00B26282" w:rsidRPr="00DF3355">
              <w:rPr>
                <w:lang w:eastAsia="ar-SA"/>
              </w:rPr>
              <w:t>4</w:t>
            </w:r>
            <w:r w:rsidRPr="00DF3355">
              <w:rPr>
                <w:lang w:eastAsia="ar-SA"/>
              </w:rPr>
              <w:t>00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r w:rsidRPr="00DF3355">
              <w:rPr>
                <w:rFonts w:eastAsia="TimesNewRoman"/>
              </w:rPr>
              <w:t>Напряжение электрических цепей, В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380/220</w:t>
            </w:r>
          </w:p>
        </w:tc>
      </w:tr>
      <w:tr w:rsidR="00B74C63" w:rsidRPr="00DF3355" w:rsidTr="00AE5475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rPr>
                <w:rFonts w:eastAsia="TimesNewRoman"/>
              </w:rPr>
            </w:pPr>
            <w:r w:rsidRPr="00DF3355">
              <w:rPr>
                <w:rFonts w:eastAsia="TimesNewRoman"/>
              </w:rPr>
              <w:t>Частота, Гц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jc w:val="center"/>
            </w:pPr>
            <w:r w:rsidRPr="00DF3355">
              <w:t>50</w:t>
            </w:r>
          </w:p>
        </w:tc>
      </w:tr>
    </w:tbl>
    <w:p w:rsidR="00B74C63" w:rsidRPr="00DF3355" w:rsidRDefault="00B74C63" w:rsidP="00DF3355">
      <w:pPr>
        <w:spacing w:after="120"/>
        <w:jc w:val="both"/>
      </w:pPr>
    </w:p>
    <w:p w:rsidR="00B74C63" w:rsidRPr="00DF3355" w:rsidRDefault="00B74C63" w:rsidP="00DF3355">
      <w:pPr>
        <w:numPr>
          <w:ilvl w:val="0"/>
          <w:numId w:val="1"/>
        </w:numPr>
        <w:tabs>
          <w:tab w:val="num" w:pos="0"/>
        </w:tabs>
        <w:spacing w:after="120"/>
        <w:ind w:left="0" w:firstLine="0"/>
        <w:jc w:val="both"/>
      </w:pPr>
      <w:r w:rsidRPr="00DF3355">
        <w:t>Комплектность и состав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402"/>
        <w:gridCol w:w="992"/>
        <w:gridCol w:w="4111"/>
      </w:tblGrid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№ п.п.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Наименование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Кол</w:t>
            </w:r>
            <w:r w:rsidR="00F905A0" w:rsidRPr="00DF3355">
              <w:t>-</w:t>
            </w:r>
            <w:r w:rsidRPr="00DF3355">
              <w:t>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Примечание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>Блок-бокс (модуль)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 xml:space="preserve">климатическое исполнение УХЛ1, степень огнестойкости зданий котельной – </w:t>
            </w:r>
            <w:r w:rsidRPr="00DF3355">
              <w:rPr>
                <w:lang w:val="en-US"/>
              </w:rPr>
              <w:t>II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>Котел паровой типа ПКН-2М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AD791C" w:rsidP="00DF3355">
            <w:pPr>
              <w:spacing w:after="120"/>
              <w:jc w:val="both"/>
            </w:pPr>
            <w:r w:rsidRPr="00DF3355">
              <w:t>Е</w:t>
            </w:r>
            <w:r w:rsidR="00F83E8D">
              <w:t>-</w:t>
            </w:r>
            <w:r w:rsidRPr="00DF3355">
              <w:t>1,</w:t>
            </w:r>
            <w:r w:rsidR="00F83E8D">
              <w:t>0</w:t>
            </w:r>
            <w:r w:rsidR="006979B6" w:rsidRPr="00DF3355">
              <w:t>-0</w:t>
            </w:r>
            <w:r w:rsidRPr="00DF3355">
              <w:t>,9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6C74EB" w:rsidP="00DF3355">
            <w:pPr>
              <w:spacing w:after="120"/>
              <w:jc w:val="both"/>
            </w:pPr>
            <w:r w:rsidRPr="00DF3355">
              <w:t>Форсунка паровая Е-1,0-0,9М 19-01-06-500ПС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1 компл.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4704FF" w:rsidP="00DF3355">
            <w:pPr>
              <w:spacing w:after="120"/>
              <w:jc w:val="both"/>
            </w:pPr>
            <w:r w:rsidRPr="00DF3355">
              <w:t>Устройство топочное 19-01-06-000-1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 xml:space="preserve">Труба дымовая, с комплектом </w:t>
            </w:r>
            <w:r w:rsidR="00B26282" w:rsidRPr="00DF3355">
              <w:t>оттяжек с талрепом</w:t>
            </w:r>
            <w:r w:rsidRPr="00DF3355">
              <w:t xml:space="preserve"> и кольями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1 компл.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4704FF" w:rsidP="00DF3355">
            <w:pPr>
              <w:spacing w:after="120"/>
              <w:jc w:val="both"/>
            </w:pPr>
            <w:r w:rsidRPr="00DF3355">
              <w:t>УКМП-3ПМ, ГОСТ3242-79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>Блок водоподготовки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32010C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D2" w:rsidRPr="00DF3355" w:rsidRDefault="00317EAA" w:rsidP="00DF3355">
            <w:pPr>
              <w:spacing w:after="120"/>
              <w:jc w:val="both"/>
              <w:rPr>
                <w:lang w:val="en-US"/>
              </w:rPr>
            </w:pPr>
            <w:r w:rsidRPr="00DF3355">
              <w:t xml:space="preserve">2шт- </w:t>
            </w:r>
            <w:r w:rsidRPr="00DF3355">
              <w:rPr>
                <w:lang w:val="en-US"/>
              </w:rPr>
              <w:t xml:space="preserve">STC </w:t>
            </w:r>
            <w:r w:rsidRPr="00DF3355">
              <w:t>1044</w:t>
            </w:r>
            <w:r w:rsidRPr="00DF3355">
              <w:rPr>
                <w:lang w:val="en-US"/>
              </w:rPr>
              <w:t>-V1CITT</w:t>
            </w:r>
          </w:p>
          <w:p w:rsidR="00317EAA" w:rsidRPr="00DF3355" w:rsidRDefault="00317EAA" w:rsidP="00DF3355">
            <w:pPr>
              <w:spacing w:after="120"/>
              <w:jc w:val="both"/>
            </w:pPr>
            <w:r w:rsidRPr="00DF3355">
              <w:t xml:space="preserve">1шт - </w:t>
            </w:r>
            <w:r w:rsidRPr="00DF3355">
              <w:rPr>
                <w:lang w:val="en-US"/>
              </w:rPr>
              <w:t>STC</w:t>
            </w:r>
            <w:r w:rsidRPr="00DF3355">
              <w:t xml:space="preserve"> 1248</w:t>
            </w:r>
            <w:r w:rsidRPr="00DF3355">
              <w:rPr>
                <w:lang w:val="en-US"/>
              </w:rPr>
              <w:t>-V1CITT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>Система автоматизации</w:t>
            </w:r>
            <w:r w:rsidR="009A07AD" w:rsidRPr="00DF3355">
              <w:t xml:space="preserve"> типа «</w:t>
            </w:r>
            <w:r w:rsidR="009A07AD" w:rsidRPr="00DF3355">
              <w:rPr>
                <w:lang w:val="en-US"/>
              </w:rPr>
              <w:t>Siemens</w:t>
            </w:r>
            <w:r w:rsidR="003146C5" w:rsidRPr="00DF3355">
              <w:t>»</w:t>
            </w:r>
            <w:r w:rsidR="00025818" w:rsidRPr="00DF3355">
              <w:t>, обеспечивает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18" w:rsidRPr="00DF3355" w:rsidRDefault="00025818" w:rsidP="00DF3355">
            <w:pPr>
              <w:pStyle w:val="a5"/>
              <w:spacing w:before="0" w:beforeAutospacing="0" w:after="0" w:afterAutospacing="0"/>
            </w:pPr>
            <w:r w:rsidRPr="00DF3355">
              <w:rPr>
                <w:sz w:val="22"/>
                <w:szCs w:val="22"/>
              </w:rPr>
              <w:t>1. Аварийную защиту с отсечкой топлива;</w:t>
            </w:r>
          </w:p>
          <w:p w:rsidR="00025818" w:rsidRPr="00DF3355" w:rsidRDefault="0091238E" w:rsidP="00DF3355">
            <w:pPr>
              <w:pStyle w:val="a5"/>
              <w:spacing w:before="0" w:beforeAutospacing="0" w:after="0" w:afterAutospacing="0"/>
            </w:pPr>
            <w:r w:rsidRPr="00DF3355">
              <w:rPr>
                <w:sz w:val="22"/>
                <w:szCs w:val="22"/>
              </w:rPr>
              <w:t xml:space="preserve">2. </w:t>
            </w:r>
            <w:r w:rsidR="007E5D7A" w:rsidRPr="00DF3355">
              <w:rPr>
                <w:sz w:val="22"/>
                <w:szCs w:val="22"/>
              </w:rPr>
              <w:t>С</w:t>
            </w:r>
            <w:r w:rsidR="00025818" w:rsidRPr="00DF3355">
              <w:rPr>
                <w:sz w:val="22"/>
                <w:szCs w:val="22"/>
              </w:rPr>
              <w:t>ветовую и звуковую сигнализацию;</w:t>
            </w:r>
          </w:p>
          <w:p w:rsidR="00B26282" w:rsidRPr="00DF3355" w:rsidRDefault="00B26282" w:rsidP="00DF3355">
            <w:pPr>
              <w:pStyle w:val="a5"/>
              <w:spacing w:before="0" w:beforeAutospacing="0" w:after="0" w:afterAutospacing="0"/>
            </w:pPr>
            <w:r w:rsidRPr="00DF3355">
              <w:rPr>
                <w:rFonts w:ascii="Open Sans" w:hAnsi="Open Sans" w:cs="Arial"/>
                <w:sz w:val="22"/>
                <w:szCs w:val="22"/>
              </w:rPr>
              <w:t>3. Регулирование уровня воды в котле;</w:t>
            </w:r>
          </w:p>
          <w:p w:rsidR="00B74C63" w:rsidRPr="00DF3355" w:rsidRDefault="00B26282" w:rsidP="00DF3355">
            <w:pPr>
              <w:pStyle w:val="a5"/>
              <w:spacing w:before="0" w:beforeAutospacing="0" w:after="0" w:afterAutospacing="0"/>
            </w:pPr>
            <w:r w:rsidRPr="00DF3355">
              <w:rPr>
                <w:sz w:val="22"/>
                <w:szCs w:val="22"/>
              </w:rPr>
              <w:lastRenderedPageBreak/>
              <w:t>4</w:t>
            </w:r>
            <w:r w:rsidR="0091238E" w:rsidRPr="00DF3355">
              <w:rPr>
                <w:sz w:val="22"/>
                <w:szCs w:val="22"/>
              </w:rPr>
              <w:t xml:space="preserve">. </w:t>
            </w:r>
            <w:r w:rsidR="009A07AD" w:rsidRPr="00DF3355">
              <w:rPr>
                <w:sz w:val="22"/>
                <w:szCs w:val="22"/>
              </w:rPr>
              <w:t>Контроль параметров:</w:t>
            </w:r>
          </w:p>
          <w:p w:rsidR="009A07AD" w:rsidRPr="00DF3355" w:rsidRDefault="00DD29DA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>Уровень воды в котле: верхний нижний предел</w:t>
            </w:r>
          </w:p>
          <w:p w:rsidR="00DD29DA" w:rsidRPr="00DF3355" w:rsidRDefault="00DD29DA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 xml:space="preserve">Уровень воды в котле: верхний нижний предел аварийный </w:t>
            </w:r>
          </w:p>
          <w:p w:rsidR="00DD29DA" w:rsidRPr="00DF3355" w:rsidRDefault="0091238E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>Д</w:t>
            </w:r>
            <w:r w:rsidR="00DD29DA" w:rsidRPr="00DF3355">
              <w:rPr>
                <w:sz w:val="22"/>
                <w:szCs w:val="22"/>
              </w:rPr>
              <w:t xml:space="preserve">авление пара в котле: верхний нижний предел </w:t>
            </w:r>
          </w:p>
          <w:p w:rsidR="00DD29DA" w:rsidRPr="00DF3355" w:rsidRDefault="00DD29DA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>Давление пара в котле: верхний нижний предел допустимый</w:t>
            </w:r>
          </w:p>
          <w:p w:rsidR="00DD29DA" w:rsidRPr="00DF3355" w:rsidRDefault="00DD29DA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>Контроль наличия факела горелки</w:t>
            </w:r>
          </w:p>
          <w:p w:rsidR="007E5D7A" w:rsidRPr="00DF3355" w:rsidRDefault="00936318" w:rsidP="00DF3355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ind w:left="68" w:firstLine="292"/>
            </w:pPr>
            <w:r w:rsidRPr="00DF3355">
              <w:rPr>
                <w:sz w:val="22"/>
                <w:szCs w:val="22"/>
              </w:rPr>
              <w:t>З</w:t>
            </w:r>
            <w:r w:rsidR="007E5D7A" w:rsidRPr="00DF3355">
              <w:rPr>
                <w:sz w:val="22"/>
                <w:szCs w:val="22"/>
              </w:rPr>
              <w:t>агазованности в помещении котельной угарным газом СО</w:t>
            </w:r>
            <w:r w:rsidR="008B7520" w:rsidRPr="00DF3355">
              <w:rPr>
                <w:sz w:val="22"/>
                <w:szCs w:val="22"/>
              </w:rPr>
              <w:t xml:space="preserve"> и горючим газом (углеводороды по метану).</w:t>
            </w:r>
          </w:p>
        </w:tc>
      </w:tr>
      <w:tr w:rsidR="00F905A0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A0" w:rsidRPr="00DF3355" w:rsidRDefault="0091238E" w:rsidP="00DF3355">
            <w:pPr>
              <w:spacing w:after="120"/>
              <w:jc w:val="both"/>
            </w:pPr>
            <w:r w:rsidRPr="00DF3355">
              <w:lastRenderedPageBreak/>
              <w:t>6.1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A0" w:rsidRPr="00DF3355" w:rsidRDefault="00F905A0" w:rsidP="00DF3355">
            <w:pPr>
              <w:spacing w:before="100" w:beforeAutospacing="1" w:after="100" w:afterAutospacing="1"/>
            </w:pPr>
            <w:r w:rsidRPr="00DF3355">
              <w:rPr>
                <w:bCs/>
                <w:iCs/>
              </w:rPr>
              <w:t>Аварийная защита с отсечкой топлива и блокировкой пуска обеспечивается в случаях: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0" w:rsidRPr="00DF3355" w:rsidRDefault="00F905A0" w:rsidP="00DF3355">
            <w:pPr>
              <w:spacing w:after="120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20" w:rsidRPr="00DF3355" w:rsidRDefault="008B7520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повышения давления в топке котла;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погасания факелов горелок;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повышения давления пара;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повышения и понижения до аварийного уровня воды в барабане котла;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обрыва линии связи с датчиками;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>исчезновения напряжения питания системы автоматизации;</w:t>
            </w:r>
          </w:p>
          <w:p w:rsidR="0091238E" w:rsidRPr="00DF3355" w:rsidRDefault="0091238E" w:rsidP="00DF3355">
            <w:pPr>
              <w:numPr>
                <w:ilvl w:val="0"/>
                <w:numId w:val="6"/>
              </w:numPr>
              <w:tabs>
                <w:tab w:val="clear" w:pos="720"/>
                <w:tab w:val="num" w:pos="351"/>
              </w:tabs>
              <w:spacing w:before="100" w:beforeAutospacing="1" w:after="100" w:afterAutospacing="1"/>
              <w:ind w:left="68" w:firstLine="0"/>
            </w:pPr>
            <w:r w:rsidRPr="00DF3355">
              <w:t xml:space="preserve">наличия загазованности в помещении котельной угарным газом СО и горючим газом  </w:t>
            </w:r>
          </w:p>
          <w:p w:rsidR="00F905A0" w:rsidRPr="00DF3355" w:rsidRDefault="0091238E" w:rsidP="00DF3355">
            <w:pPr>
              <w:pStyle w:val="a5"/>
              <w:spacing w:before="0" w:beforeAutospacing="0" w:after="0" w:afterAutospacing="0"/>
            </w:pPr>
            <w:r w:rsidRPr="00DF3355">
              <w:t>При аварийном отключении системой сигнализации – запуск котла предусматривается вручную</w:t>
            </w:r>
          </w:p>
        </w:tc>
      </w:tr>
      <w:tr w:rsidR="00B74C63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DF3355" w:rsidRDefault="00B74C63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C63" w:rsidRPr="00DF3355" w:rsidRDefault="00B74C63" w:rsidP="00DF3355">
            <w:pPr>
              <w:spacing w:after="120"/>
              <w:jc w:val="both"/>
            </w:pPr>
            <w:r w:rsidRPr="00DF3355">
              <w:t>Система аварийной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C63" w:rsidRPr="00DF3355" w:rsidRDefault="00B74C63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63" w:rsidRPr="00F83E8D" w:rsidRDefault="00DD29DA" w:rsidP="00DF3355">
            <w:pPr>
              <w:spacing w:after="120"/>
              <w:jc w:val="both"/>
            </w:pPr>
            <w:r w:rsidRPr="00F83E8D">
              <w:t>Выполнена из условий п.6  указанной таблицы. Способ оповещения: свето-звуковой</w:t>
            </w:r>
          </w:p>
          <w:p w:rsidR="00F905A0" w:rsidRPr="00F83E8D" w:rsidRDefault="00F905A0" w:rsidP="00DF3355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F83E8D">
              <w:t>световую сигнализацию о нормальной работе котла;</w:t>
            </w:r>
          </w:p>
          <w:p w:rsidR="00F905A0" w:rsidRPr="00F83E8D" w:rsidRDefault="00F905A0" w:rsidP="00DF3355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F83E8D">
              <w:t>звуковую сигнализацию при аварийных ситуациях;</w:t>
            </w:r>
          </w:p>
          <w:p w:rsidR="00F905A0" w:rsidRPr="00F83E8D" w:rsidRDefault="00F905A0" w:rsidP="00DF3355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F83E8D">
              <w:t>световую сигнализацию и запоминание первопричин аварийных ситуаций;</w:t>
            </w:r>
          </w:p>
          <w:p w:rsidR="00F905A0" w:rsidRPr="00DF3355" w:rsidRDefault="00F905A0" w:rsidP="00DF3355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F83E8D">
              <w:t>подачу сигнала типа «сухой контакт» в диспетчерский пункт при возникновении аварийных ситуаций.</w:t>
            </w:r>
          </w:p>
        </w:tc>
      </w:tr>
      <w:tr w:rsidR="00DD29DA" w:rsidRPr="00E0584A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Водяной насос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spacing w:after="120"/>
              <w:jc w:val="both"/>
              <w:rPr>
                <w:lang w:val="en-US"/>
              </w:rPr>
            </w:pPr>
            <w:proofErr w:type="spellStart"/>
            <w:r w:rsidRPr="00DF3355">
              <w:rPr>
                <w:lang w:val="en-US"/>
              </w:rPr>
              <w:t>Lowara</w:t>
            </w:r>
            <w:proofErr w:type="spellEnd"/>
            <w:r w:rsidRPr="00DF3355">
              <w:rPr>
                <w:lang w:val="en-US"/>
              </w:rPr>
              <w:t xml:space="preserve"> SV211F15T/A </w:t>
            </w:r>
            <w:r w:rsidRPr="00DF3355">
              <w:t>с</w:t>
            </w:r>
            <w:r w:rsidRPr="00DF3355">
              <w:rPr>
                <w:lang w:val="en-US"/>
              </w:rPr>
              <w:t xml:space="preserve"> </w:t>
            </w:r>
            <w:r w:rsidRPr="00DF3355">
              <w:t>ЗИП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Паровой насос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ПДД 6-20 с ЗИП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Система обеспечения котла питательной водой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321B61" w:rsidP="00DF3355">
            <w:pPr>
              <w:spacing w:after="120"/>
              <w:jc w:val="both"/>
            </w:pPr>
            <w:r w:rsidRPr="00DF3355">
              <w:t>В соответствии с п.8,</w:t>
            </w:r>
            <w:r w:rsidR="00F83E8D">
              <w:t xml:space="preserve"> </w:t>
            </w:r>
            <w:r w:rsidRPr="00DF3355">
              <w:t>9, 5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 xml:space="preserve">Система подачи топлива с предохранительно-запорными устройствами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F905A0" w:rsidP="00DF3355">
            <w:pPr>
              <w:spacing w:after="120"/>
              <w:jc w:val="both"/>
            </w:pPr>
            <w:r w:rsidRPr="00DF3355">
              <w:t>Автоматическое о</w:t>
            </w:r>
            <w:r w:rsidR="00321B61" w:rsidRPr="00DF3355">
              <w:t>тключение при условии отсутствии факела.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Электрооборудование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E" w:rsidRPr="00DF3355" w:rsidRDefault="00725CFE" w:rsidP="00DF3355">
            <w:pPr>
              <w:spacing w:after="120"/>
              <w:jc w:val="both"/>
            </w:pPr>
            <w:r w:rsidRPr="00DF3355">
              <w:rPr>
                <w:rFonts w:eastAsia="TimesNewRoman"/>
              </w:rPr>
              <w:t>Ввод через</w:t>
            </w:r>
            <w:r w:rsidRPr="00DF3355">
              <w:t xml:space="preserve"> силовой разъем 380В 4-ех полюсной </w:t>
            </w:r>
            <w:r w:rsidRPr="00DF3355">
              <w:rPr>
                <w:lang w:val="en-US"/>
              </w:rPr>
              <w:t>IP</w:t>
            </w:r>
            <w:r w:rsidRPr="00DF3355">
              <w:t xml:space="preserve"> 64 (комплект);</w:t>
            </w:r>
          </w:p>
          <w:p w:rsidR="00DD29DA" w:rsidRPr="00DF3355" w:rsidRDefault="00321B61" w:rsidP="00DF3355">
            <w:pPr>
              <w:spacing w:after="120"/>
              <w:jc w:val="both"/>
            </w:pPr>
            <w:r w:rsidRPr="00DF3355">
              <w:t>ВРУ-0,4, автоматика, освещение</w:t>
            </w:r>
            <w:r w:rsidR="00725CFE" w:rsidRPr="00DF3355">
              <w:t>.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Система вентиляции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82" w:rsidRPr="00DF3355" w:rsidRDefault="00B26282" w:rsidP="00DF3355">
            <w:pPr>
              <w:spacing w:after="120"/>
              <w:jc w:val="both"/>
              <w:rPr>
                <w:rFonts w:eastAsia="TimesNewRoman"/>
              </w:rPr>
            </w:pPr>
            <w:r w:rsidRPr="00DF3355">
              <w:rPr>
                <w:rFonts w:eastAsia="TimesNewRoman"/>
              </w:rPr>
              <w:t xml:space="preserve">Вентиляция которая должна обеспечивать не менее трехкратного воздухообмена. </w:t>
            </w:r>
          </w:p>
          <w:p w:rsidR="00B26282" w:rsidRPr="00DF3355" w:rsidRDefault="00B26282" w:rsidP="00DF3355">
            <w:pPr>
              <w:spacing w:after="120"/>
              <w:jc w:val="both"/>
            </w:pPr>
            <w:r w:rsidRPr="00DF3355">
              <w:t>Вентиляцию помещений котельной предусмотреть комбинированную с естественным побуждением вытяжки и механическую приточную с подогревом наружного воздуха.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Система обогрева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321B61" w:rsidP="00DF3355">
            <w:pPr>
              <w:spacing w:after="120"/>
              <w:jc w:val="both"/>
            </w:pPr>
            <w:r w:rsidRPr="00DF3355">
              <w:t xml:space="preserve">Две тепловые пушки </w:t>
            </w:r>
            <w:r w:rsidR="00B26282" w:rsidRPr="00DF3355">
              <w:t xml:space="preserve">суммарно </w:t>
            </w:r>
            <w:r w:rsidRPr="00DF3355">
              <w:t>не  менее 6кВт</w:t>
            </w:r>
          </w:p>
        </w:tc>
      </w:tr>
      <w:tr w:rsidR="00DD29DA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DD29DA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DA" w:rsidRPr="00DF3355" w:rsidRDefault="00DD29DA" w:rsidP="00DF3355">
            <w:pPr>
              <w:spacing w:after="120"/>
              <w:jc w:val="both"/>
            </w:pPr>
            <w:r w:rsidRPr="00DF3355">
              <w:t>Площадки и лестницы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DA" w:rsidRPr="00DF3355" w:rsidRDefault="00DD29DA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DA" w:rsidRPr="00DF3355" w:rsidRDefault="00321B61" w:rsidP="00DF3355">
            <w:pPr>
              <w:spacing w:after="120"/>
              <w:jc w:val="both"/>
            </w:pPr>
            <w:r w:rsidRPr="00DF3355">
              <w:t>маршевая лестница, площадка перед входом, стремянка в котельной не менее 2,5м.</w:t>
            </w:r>
          </w:p>
        </w:tc>
      </w:tr>
      <w:tr w:rsidR="00321B61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1" w:rsidRPr="00DF3355" w:rsidRDefault="00321B61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61" w:rsidRPr="00DF3355" w:rsidRDefault="00321B61" w:rsidP="00DF3355">
            <w:pPr>
              <w:spacing w:after="120"/>
              <w:jc w:val="both"/>
            </w:pPr>
            <w:r w:rsidRPr="00DF3355">
              <w:t>Электрическое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61" w:rsidRPr="00DF3355" w:rsidRDefault="00321B61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1" w:rsidRPr="00DF3355" w:rsidRDefault="00321B61" w:rsidP="00DF3355">
            <w:pPr>
              <w:spacing w:after="120"/>
              <w:jc w:val="both"/>
            </w:pPr>
            <w:r w:rsidRPr="00DF3355">
              <w:t>Рабочее, аварийное, дежурное</w:t>
            </w:r>
          </w:p>
        </w:tc>
      </w:tr>
      <w:tr w:rsidR="00321B61" w:rsidRPr="00DF3355" w:rsidTr="00DF33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1" w:rsidRPr="00DF3355" w:rsidRDefault="00321B61" w:rsidP="00DF3355">
            <w:pPr>
              <w:numPr>
                <w:ilvl w:val="0"/>
                <w:numId w:val="2"/>
              </w:numPr>
              <w:spacing w:after="120"/>
              <w:ind w:hanging="72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61" w:rsidRPr="00DF3355" w:rsidRDefault="00321B61" w:rsidP="00DF3355">
            <w:pPr>
              <w:spacing w:after="120"/>
            </w:pPr>
            <w:r w:rsidRPr="00DF3355">
              <w:t xml:space="preserve">Пожара-охранная сигнализация и система пожаротушения типа «Буран» (Модуль с возможностью запускаться как в режиме принудительного электрического пуска в составе Автоматической Системы пожаротушения, так и в режиме </w:t>
            </w:r>
            <w:proofErr w:type="spellStart"/>
            <w:r w:rsidRPr="00DF3355">
              <w:t>самосрабатывания</w:t>
            </w:r>
            <w:proofErr w:type="spellEnd"/>
            <w:r w:rsidRPr="00DF3355">
              <w:t xml:space="preserve"> во время пожара.)</w:t>
            </w:r>
            <w:r w:rsidRPr="00DF33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61" w:rsidRPr="00DF3355" w:rsidRDefault="00321B61" w:rsidP="00DF3355">
            <w:pPr>
              <w:spacing w:after="120"/>
              <w:jc w:val="center"/>
            </w:pPr>
            <w:r w:rsidRPr="00DF3355">
              <w:t>комплект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1" w:rsidRPr="00DF3355" w:rsidRDefault="00321B61" w:rsidP="00DF3355">
            <w:pPr>
              <w:spacing w:after="120"/>
            </w:pPr>
            <w:r w:rsidRPr="00DF3355">
              <w:t>В комплекте Буран-2,5</w:t>
            </w:r>
            <w:r w:rsidR="00273B71" w:rsidRPr="00DF3355">
              <w:t xml:space="preserve"> на температуру срабатывания 11</w:t>
            </w:r>
            <w:r w:rsidRPr="00DF3355">
              <w:t xml:space="preserve">0 </w:t>
            </w:r>
            <w:r w:rsidRPr="00DF3355">
              <w:rPr>
                <w:vertAlign w:val="superscript"/>
              </w:rPr>
              <w:t>0</w:t>
            </w:r>
            <w:r w:rsidRPr="00DF3355">
              <w:t>С</w:t>
            </w:r>
          </w:p>
        </w:tc>
      </w:tr>
    </w:tbl>
    <w:p w:rsidR="00B74C63" w:rsidRPr="00DF3355" w:rsidRDefault="00B74C63" w:rsidP="00DF3355">
      <w:pPr>
        <w:spacing w:after="120"/>
        <w:jc w:val="both"/>
      </w:pPr>
    </w:p>
    <w:p w:rsidR="00B74C63" w:rsidRPr="00DF3355" w:rsidRDefault="00B74C63" w:rsidP="00DF3355">
      <w:pPr>
        <w:numPr>
          <w:ilvl w:val="0"/>
          <w:numId w:val="3"/>
        </w:numPr>
        <w:spacing w:after="120"/>
        <w:ind w:left="0" w:firstLine="0"/>
        <w:jc w:val="both"/>
      </w:pPr>
      <w:r w:rsidRPr="00DF3355">
        <w:t xml:space="preserve">Предусмотреть размещение </w:t>
      </w:r>
      <w:r w:rsidR="00A66CC3" w:rsidRPr="00DF3355">
        <w:t>котельного оборудования в модул</w:t>
      </w:r>
      <w:r w:rsidRPr="00DF3355">
        <w:t>е.</w:t>
      </w:r>
    </w:p>
    <w:p w:rsidR="006523CD" w:rsidRPr="00DF3355" w:rsidRDefault="00C13532" w:rsidP="00DF3355">
      <w:pPr>
        <w:numPr>
          <w:ilvl w:val="0"/>
          <w:numId w:val="3"/>
        </w:numPr>
        <w:spacing w:after="120"/>
        <w:ind w:left="0" w:firstLine="0"/>
        <w:jc w:val="both"/>
      </w:pPr>
      <w:r w:rsidRPr="00DF3355">
        <w:t xml:space="preserve">Основание котельной установки должно предусматривать </w:t>
      </w:r>
      <w:r w:rsidR="00661FD4" w:rsidRPr="00DF3355">
        <w:t xml:space="preserve">возможность </w:t>
      </w:r>
      <w:r w:rsidRPr="00DF3355">
        <w:t>монтажа без  с</w:t>
      </w:r>
      <w:r w:rsidR="006523CD" w:rsidRPr="00DF3355">
        <w:t>пециального фундамента.</w:t>
      </w:r>
    </w:p>
    <w:p w:rsidR="00B74C63" w:rsidRPr="00DF3355" w:rsidRDefault="00B74C63" w:rsidP="00DF3355">
      <w:pPr>
        <w:numPr>
          <w:ilvl w:val="0"/>
          <w:numId w:val="3"/>
        </w:numPr>
        <w:tabs>
          <w:tab w:val="num" w:pos="0"/>
        </w:tabs>
        <w:spacing w:after="120"/>
        <w:ind w:left="0" w:firstLine="0"/>
        <w:jc w:val="both"/>
      </w:pPr>
      <w:r w:rsidRPr="00DF3355">
        <w:t>Предусмотреть возможность установки и снятия модулей с транспортного средства и крепления на нем за угловые фитинги с помощью крановой техники. Предусмотреть съемную крышу модулей котельной.</w:t>
      </w:r>
    </w:p>
    <w:p w:rsidR="00B74C63" w:rsidRDefault="00B74C63" w:rsidP="00DF3355">
      <w:pPr>
        <w:numPr>
          <w:ilvl w:val="0"/>
          <w:numId w:val="3"/>
        </w:numPr>
        <w:spacing w:after="120"/>
        <w:ind w:left="0" w:firstLine="0"/>
        <w:jc w:val="both"/>
      </w:pPr>
      <w:r w:rsidRPr="00DF3355">
        <w:t>Предусмотреть рабочее место для размещения оператора котельной, установки</w:t>
      </w:r>
      <w:r w:rsidR="00437C54" w:rsidRPr="00DF3355">
        <w:t xml:space="preserve"> (</w:t>
      </w:r>
      <w:r w:rsidR="00F83E8D">
        <w:t>с</w:t>
      </w:r>
      <w:r w:rsidR="00437C54" w:rsidRPr="00DF3355">
        <w:t>тол, стул, шкаф для документов, ящик с ЗИП и инструментом</w:t>
      </w:r>
      <w:r w:rsidR="00993D78" w:rsidRPr="00DF3355">
        <w:t>, стенд с наглядными инструкциями по эксплуатации, ремонту и ОТ</w:t>
      </w:r>
      <w:r w:rsidR="00437C54" w:rsidRPr="00DF3355">
        <w:t>)</w:t>
      </w:r>
      <w:r w:rsidR="00993D78" w:rsidRPr="00DF3355">
        <w:t>.</w:t>
      </w:r>
    </w:p>
    <w:p w:rsidR="00887C66" w:rsidRPr="00DF3355" w:rsidRDefault="00887C66" w:rsidP="00DF3355">
      <w:pPr>
        <w:numPr>
          <w:ilvl w:val="0"/>
          <w:numId w:val="3"/>
        </w:numPr>
        <w:spacing w:after="120"/>
        <w:ind w:left="0" w:firstLine="0"/>
        <w:jc w:val="both"/>
      </w:pPr>
      <w:r>
        <w:lastRenderedPageBreak/>
        <w:t>Предусмотреть наличие двух насосов и запорной арматуры для повышения давления исходной воды.</w:t>
      </w:r>
    </w:p>
    <w:p w:rsidR="00B74C63" w:rsidRPr="00DF3355" w:rsidRDefault="00B74C63" w:rsidP="00DF3355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0"/>
        <w:jc w:val="both"/>
        <w:rPr>
          <w:rFonts w:eastAsia="TimesNewRoman"/>
        </w:rPr>
      </w:pPr>
      <w:r w:rsidRPr="00DF3355">
        <w:t>Для внутреннего освещения котельной предусмотреть светодиодные лампы</w:t>
      </w:r>
      <w:r w:rsidR="00993D78" w:rsidRPr="00DF3355">
        <w:t xml:space="preserve"> в термостойком исполнении</w:t>
      </w:r>
      <w:r w:rsidRPr="00DF3355">
        <w:t xml:space="preserve"> и естественное освещение. Для освещения наружных площадок котельной предусмотреть установку на блок-боксе светильников наружного освещения</w:t>
      </w:r>
      <w:r w:rsidR="005D59DE" w:rsidRPr="00DF3355">
        <w:t xml:space="preserve"> и светодиодные прожектора</w:t>
      </w:r>
      <w:r w:rsidR="004704FF" w:rsidRPr="00DF3355">
        <w:t xml:space="preserve"> (светильники –</w:t>
      </w:r>
      <w:r w:rsidR="00273B71" w:rsidRPr="00DF3355">
        <w:t xml:space="preserve"> съемные; прожектора 5000</w:t>
      </w:r>
      <w:r w:rsidR="004704FF" w:rsidRPr="00DF3355">
        <w:t>К</w:t>
      </w:r>
      <w:r w:rsidR="00B25B9C" w:rsidRPr="00DF3355">
        <w:t xml:space="preserve"> </w:t>
      </w:r>
      <w:r w:rsidR="004704FF" w:rsidRPr="00DF3355">
        <w:t>убираются в транспортное положение)</w:t>
      </w:r>
      <w:r w:rsidR="00B25B9C" w:rsidRPr="00DF3355">
        <w:t>.</w:t>
      </w:r>
    </w:p>
    <w:p w:rsidR="00993D78" w:rsidRPr="00DF3355" w:rsidRDefault="00993D78" w:rsidP="00DF3355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0"/>
        <w:jc w:val="both"/>
        <w:rPr>
          <w:rFonts w:eastAsia="TimesNewRoman"/>
        </w:rPr>
      </w:pPr>
      <w:r w:rsidRPr="00DF3355">
        <w:t>Вся внутренняя проводка (</w:t>
      </w:r>
      <w:r w:rsidR="00785C14" w:rsidRPr="00DF3355">
        <w:t>термостойком исполнении</w:t>
      </w:r>
      <w:r w:rsidRPr="00DF3355">
        <w:t xml:space="preserve">) должна быть уложена в </w:t>
      </w:r>
      <w:proofErr w:type="spellStart"/>
      <w:r w:rsidR="00785C14" w:rsidRPr="00DF3355">
        <w:t>метало</w:t>
      </w:r>
      <w:r w:rsidR="00B26282" w:rsidRPr="00DF3355">
        <w:t>рукав</w:t>
      </w:r>
      <w:proofErr w:type="spellEnd"/>
      <w:r w:rsidR="00B26282" w:rsidRPr="00DF3355">
        <w:t>.</w:t>
      </w:r>
    </w:p>
    <w:p w:rsidR="00B74C63" w:rsidRPr="00DF3355" w:rsidRDefault="00B74C63" w:rsidP="00DF3355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0"/>
        <w:jc w:val="both"/>
        <w:rPr>
          <w:rFonts w:eastAsia="TimesNewRoman"/>
        </w:rPr>
      </w:pPr>
      <w:r w:rsidRPr="00DF3355">
        <w:rPr>
          <w:rFonts w:eastAsia="TimesNewRoman"/>
        </w:rPr>
        <w:t xml:space="preserve">Комплектующее оборудование – паровой котел, насосы, водоподготовительное оборудование, средства автоматизации и т.д. должны иметь </w:t>
      </w:r>
      <w:r w:rsidR="00C7622C">
        <w:rPr>
          <w:rFonts w:eastAsia="TimesNewRoman"/>
        </w:rPr>
        <w:t>документы, подтверждающие их соответствие требованиям законодательства в области промышленной безопасности и технического регулирования на территории РФ</w:t>
      </w:r>
      <w:r w:rsidRPr="00DF3355">
        <w:rPr>
          <w:rFonts w:eastAsia="TimesNewRoman"/>
        </w:rPr>
        <w:t>.</w:t>
      </w:r>
    </w:p>
    <w:p w:rsidR="00B74C63" w:rsidRPr="009E1676" w:rsidRDefault="009C2702" w:rsidP="00743F7D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0"/>
        <w:jc w:val="both"/>
        <w:rPr>
          <w:rFonts w:eastAsia="TimesNewRoman"/>
          <w:b/>
          <w:bCs/>
        </w:rPr>
      </w:pPr>
      <w:r w:rsidRPr="009E1676">
        <w:rPr>
          <w:rFonts w:eastAsia="TimesNewRoman"/>
        </w:rPr>
        <w:t>Электрооборудование котла должно соответствовать требованиям ГОСТ 12.1.019-2017, ГОСТ 12.2.007.0-75, взрывобезопасность ГОСТ 12.1.010-76, Правила устройства и безопасной эксплуатации паровых котлов с давлением пара не более 0,07 МПа (0,7 к</w:t>
      </w:r>
      <w:r w:rsidR="00743F7D" w:rsidRPr="009E1676">
        <w:rPr>
          <w:rFonts w:eastAsia="TimesNewRoman"/>
        </w:rPr>
        <w:t>г</w:t>
      </w:r>
      <w:r w:rsidRPr="009E1676">
        <w:rPr>
          <w:rFonts w:eastAsia="TimesNewRoman"/>
        </w:rPr>
        <w:t>с/см</w:t>
      </w:r>
      <w:r w:rsidRPr="009E1676">
        <w:rPr>
          <w:rFonts w:eastAsia="TimesNewRoman"/>
          <w:vertAlign w:val="superscript"/>
        </w:rPr>
        <w:t>2</w:t>
      </w:r>
      <w:r w:rsidRPr="009E1676">
        <w:rPr>
          <w:rFonts w:eastAsia="TimesNewRoman"/>
        </w:rPr>
        <w:t xml:space="preserve">), водогрейных котлов и </w:t>
      </w:r>
      <w:proofErr w:type="spellStart"/>
      <w:r w:rsidRPr="009E1676">
        <w:rPr>
          <w:rFonts w:eastAsia="TimesNewRoman"/>
        </w:rPr>
        <w:t>водоподогревателей</w:t>
      </w:r>
      <w:proofErr w:type="spellEnd"/>
      <w:r w:rsidRPr="009E1676">
        <w:rPr>
          <w:rFonts w:eastAsia="TimesNewRoman"/>
        </w:rPr>
        <w:t xml:space="preserve"> с температурой нагрева воды не выше 388 К (115</w:t>
      </w:r>
      <w:r w:rsidRPr="009E1676">
        <w:rPr>
          <w:rFonts w:eastAsia="TimesNewRoman"/>
          <w:vertAlign w:val="superscript"/>
        </w:rPr>
        <w:t>0</w:t>
      </w:r>
      <w:r w:rsidRPr="009E1676">
        <w:rPr>
          <w:rFonts w:eastAsia="TimesNewRoman"/>
        </w:rPr>
        <w:t xml:space="preserve"> С), </w:t>
      </w:r>
      <w:r w:rsidR="00743F7D" w:rsidRPr="009E1676">
        <w:rPr>
          <w:rFonts w:eastAsia="TimesNewRoman"/>
          <w:bCs/>
        </w:rPr>
        <w:t>Правила устройства электроустановок (ПУЭ)</w:t>
      </w:r>
      <w:r w:rsidR="00B74C63" w:rsidRPr="009E1676">
        <w:rPr>
          <w:rFonts w:eastAsia="TimesNewRoman"/>
        </w:rPr>
        <w:t>.</w:t>
      </w:r>
    </w:p>
    <w:p w:rsidR="00B74C63" w:rsidRPr="00DF3355" w:rsidRDefault="00B74C63" w:rsidP="00DF3355">
      <w:pPr>
        <w:pStyle w:val="14"/>
        <w:spacing w:before="120" w:after="0" w:line="360" w:lineRule="auto"/>
        <w:ind w:left="1548" w:hanging="2148"/>
        <w:jc w:val="center"/>
        <w:rPr>
          <w:b/>
          <w:bCs/>
          <w:spacing w:val="-4"/>
        </w:rPr>
      </w:pPr>
      <w:r w:rsidRPr="00DF3355">
        <w:rPr>
          <w:b/>
          <w:bCs/>
          <w:spacing w:val="-4"/>
        </w:rPr>
        <w:t>Нагрузки и воздействия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t xml:space="preserve">а) Температура наружного воздуха: 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t xml:space="preserve">- средняя температура наиболее холодных суток обеспеченностью 0,92 - минус 40 </w:t>
      </w:r>
      <w:r w:rsidRPr="00DF3355">
        <w:rPr>
          <w:vertAlign w:val="superscript"/>
        </w:rPr>
        <w:t>0</w:t>
      </w:r>
      <w:r w:rsidRPr="00DF3355">
        <w:t>С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t xml:space="preserve">- средняя температура наиболее холодной пятидневки обеспеченностью 0,92 - минус 44 </w:t>
      </w:r>
      <w:r w:rsidRPr="00DF3355">
        <w:rPr>
          <w:vertAlign w:val="superscript"/>
        </w:rPr>
        <w:t>0</w:t>
      </w:r>
      <w:r w:rsidRPr="00DF3355">
        <w:t>С</w:t>
      </w:r>
    </w:p>
    <w:p w:rsidR="00B74C63" w:rsidRPr="00DF3355" w:rsidRDefault="00B26282" w:rsidP="00DF3355">
      <w:pPr>
        <w:pStyle w:val="14"/>
        <w:spacing w:after="0" w:line="360" w:lineRule="auto"/>
        <w:jc w:val="both"/>
      </w:pPr>
      <w:r w:rsidRPr="00DF3355">
        <w:t>б</w:t>
      </w:r>
      <w:r w:rsidR="00B74C63" w:rsidRPr="00DF3355">
        <w:t xml:space="preserve">) Нормативные нагрузки: 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t>- расчетный вес снегового покрова по IV району - 240 кгс/м</w:t>
      </w:r>
      <w:r w:rsidRPr="00DF3355">
        <w:rPr>
          <w:vertAlign w:val="superscript"/>
        </w:rPr>
        <w:t>2</w:t>
      </w:r>
      <w:r w:rsidRPr="00DF3355">
        <w:t>;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t>- нормативное давление ветра по VI району - 73 кгс/м</w:t>
      </w:r>
      <w:r w:rsidRPr="00DF3355">
        <w:rPr>
          <w:vertAlign w:val="superscript"/>
        </w:rPr>
        <w:t>2</w:t>
      </w:r>
      <w:r w:rsidRPr="00DF3355">
        <w:t>;</w:t>
      </w:r>
    </w:p>
    <w:p w:rsidR="00B74C63" w:rsidRPr="00DF3355" w:rsidRDefault="00B74C63" w:rsidP="00DF3355">
      <w:pPr>
        <w:pStyle w:val="14"/>
        <w:spacing w:after="0" w:line="360" w:lineRule="auto"/>
        <w:jc w:val="both"/>
      </w:pPr>
      <w:r w:rsidRPr="00DF3355">
        <w:rPr>
          <w:spacing w:val="-10"/>
        </w:rPr>
        <w:t>- полезные нагрузки согласно СНиП 2.01.07-85 «Нагрузки и воздействия»</w:t>
      </w:r>
    </w:p>
    <w:p w:rsidR="00B74C63" w:rsidRPr="00DF3355" w:rsidRDefault="00B74C63" w:rsidP="00DF3355">
      <w:pPr>
        <w:spacing w:line="360" w:lineRule="auto"/>
        <w:jc w:val="both"/>
      </w:pPr>
      <w:r w:rsidRPr="00DF3355">
        <w:t>- Продолжительность отопительного периода – 300 суток</w:t>
      </w:r>
    </w:p>
    <w:p w:rsidR="00B74C63" w:rsidRPr="00DF3355" w:rsidRDefault="00B74C63" w:rsidP="00DF3355">
      <w:pPr>
        <w:spacing w:line="360" w:lineRule="auto"/>
        <w:jc w:val="both"/>
      </w:pPr>
      <w:r w:rsidRPr="00DF3355">
        <w:t xml:space="preserve">- Средняя температура отопительного периода – минус 8,1 </w:t>
      </w:r>
      <w:r w:rsidRPr="00DF3355">
        <w:rPr>
          <w:vertAlign w:val="superscript"/>
        </w:rPr>
        <w:t>0</w:t>
      </w:r>
      <w:r w:rsidRPr="00DF3355">
        <w:t>С</w:t>
      </w:r>
    </w:p>
    <w:p w:rsidR="00B74C63" w:rsidRPr="00DF3355" w:rsidRDefault="00B74C63" w:rsidP="00DF3355">
      <w:pPr>
        <w:spacing w:line="360" w:lineRule="auto"/>
        <w:jc w:val="both"/>
      </w:pPr>
      <w:r w:rsidRPr="00DF3355">
        <w:t>- Расчетная сейсмичность для сооружений, тепловых сетей на площадке  не более 6 баллов.</w:t>
      </w:r>
    </w:p>
    <w:p w:rsidR="00AA318A" w:rsidRPr="00DF3355" w:rsidRDefault="00AA318A" w:rsidP="00DF3355">
      <w:pPr>
        <w:tabs>
          <w:tab w:val="left" w:pos="142"/>
        </w:tabs>
        <w:spacing w:line="360" w:lineRule="auto"/>
        <w:jc w:val="both"/>
      </w:pPr>
    </w:p>
    <w:p w:rsidR="00AA318A" w:rsidRPr="00DF3355" w:rsidRDefault="00AA318A" w:rsidP="00DF3355">
      <w:pPr>
        <w:tabs>
          <w:tab w:val="left" w:pos="142"/>
        </w:tabs>
        <w:spacing w:line="360" w:lineRule="auto"/>
        <w:jc w:val="both"/>
      </w:pPr>
      <w:r w:rsidRPr="00DF3355">
        <w:t>Составил:</w:t>
      </w:r>
    </w:p>
    <w:p w:rsidR="006D5697" w:rsidRPr="00DF3355" w:rsidRDefault="008716ED" w:rsidP="00DF3355">
      <w:r>
        <w:t>Главный</w:t>
      </w:r>
      <w:r w:rsidR="00AE6BE7" w:rsidRPr="00DF3355">
        <w:t xml:space="preserve"> специалист ОГЭ                                                                             </w:t>
      </w:r>
      <w:r w:rsidR="00887C66">
        <w:t>Кислова Н.А</w:t>
      </w:r>
      <w:r w:rsidR="00AE6BE7" w:rsidRPr="00DF3355">
        <w:t>.</w:t>
      </w:r>
    </w:p>
    <w:p w:rsidR="00AA318A" w:rsidRPr="00DF3355" w:rsidRDefault="00AA318A" w:rsidP="00DF3355"/>
    <w:p w:rsidR="00AA318A" w:rsidRPr="00DF3355" w:rsidRDefault="00AA318A" w:rsidP="00DF3355">
      <w:pPr>
        <w:spacing w:line="360" w:lineRule="auto"/>
      </w:pPr>
      <w:r w:rsidRPr="00DF3355">
        <w:t>Проверил:</w:t>
      </w:r>
    </w:p>
    <w:p w:rsidR="00AA318A" w:rsidRPr="00DF3355" w:rsidRDefault="00AA318A" w:rsidP="00DF3355">
      <w:pPr>
        <w:spacing w:line="360" w:lineRule="auto"/>
      </w:pPr>
      <w:r w:rsidRPr="00DF3355">
        <w:t>Главный энергетик                                                                                          Тих</w:t>
      </w:r>
      <w:r w:rsidR="00992BCA" w:rsidRPr="00DF3355">
        <w:t>о</w:t>
      </w:r>
      <w:r w:rsidRPr="00DF3355">
        <w:t>нов А.В.</w:t>
      </w:r>
    </w:p>
    <w:sectPr w:rsidR="00AA318A" w:rsidRPr="00DF3355" w:rsidSect="0016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180F"/>
    <w:multiLevelType w:val="multilevel"/>
    <w:tmpl w:val="750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DF0455B"/>
    <w:multiLevelType w:val="multilevel"/>
    <w:tmpl w:val="E198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81960"/>
    <w:multiLevelType w:val="multilevel"/>
    <w:tmpl w:val="478A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C1091"/>
    <w:multiLevelType w:val="hybridMultilevel"/>
    <w:tmpl w:val="8018A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34996"/>
    <w:multiLevelType w:val="hybridMultilevel"/>
    <w:tmpl w:val="C142825A"/>
    <w:lvl w:ilvl="0" w:tplc="24C89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295C"/>
    <w:rsid w:val="00016C8C"/>
    <w:rsid w:val="00022593"/>
    <w:rsid w:val="00025818"/>
    <w:rsid w:val="000A6C81"/>
    <w:rsid w:val="000F5770"/>
    <w:rsid w:val="00133905"/>
    <w:rsid w:val="00164C9D"/>
    <w:rsid w:val="00245F52"/>
    <w:rsid w:val="00273B71"/>
    <w:rsid w:val="002E295C"/>
    <w:rsid w:val="00300631"/>
    <w:rsid w:val="003146C5"/>
    <w:rsid w:val="00317EAA"/>
    <w:rsid w:val="0032010C"/>
    <w:rsid w:val="00321B61"/>
    <w:rsid w:val="0035616B"/>
    <w:rsid w:val="0037392B"/>
    <w:rsid w:val="003749E9"/>
    <w:rsid w:val="003A5BC2"/>
    <w:rsid w:val="003B4B42"/>
    <w:rsid w:val="003D5504"/>
    <w:rsid w:val="003E15A3"/>
    <w:rsid w:val="004134E1"/>
    <w:rsid w:val="00414984"/>
    <w:rsid w:val="004200DC"/>
    <w:rsid w:val="00434C5B"/>
    <w:rsid w:val="00437C54"/>
    <w:rsid w:val="0046192C"/>
    <w:rsid w:val="0046484E"/>
    <w:rsid w:val="004704FF"/>
    <w:rsid w:val="004D3C17"/>
    <w:rsid w:val="004E4FD4"/>
    <w:rsid w:val="00520BFA"/>
    <w:rsid w:val="005D59DE"/>
    <w:rsid w:val="005D6B3C"/>
    <w:rsid w:val="006034A1"/>
    <w:rsid w:val="00641FC7"/>
    <w:rsid w:val="006523CD"/>
    <w:rsid w:val="00654B51"/>
    <w:rsid w:val="00661FD4"/>
    <w:rsid w:val="00681F62"/>
    <w:rsid w:val="006979B6"/>
    <w:rsid w:val="006C74EB"/>
    <w:rsid w:val="006D5697"/>
    <w:rsid w:val="00721405"/>
    <w:rsid w:val="00725CFE"/>
    <w:rsid w:val="00743F7D"/>
    <w:rsid w:val="00785C14"/>
    <w:rsid w:val="007E5D7A"/>
    <w:rsid w:val="007F10A2"/>
    <w:rsid w:val="008716ED"/>
    <w:rsid w:val="00887C66"/>
    <w:rsid w:val="008B7520"/>
    <w:rsid w:val="008C18C9"/>
    <w:rsid w:val="008D4773"/>
    <w:rsid w:val="008F2BD1"/>
    <w:rsid w:val="0091238E"/>
    <w:rsid w:val="00935F81"/>
    <w:rsid w:val="00936318"/>
    <w:rsid w:val="00946C57"/>
    <w:rsid w:val="00992BCA"/>
    <w:rsid w:val="00993D78"/>
    <w:rsid w:val="009A07AD"/>
    <w:rsid w:val="009C2702"/>
    <w:rsid w:val="009D2F0D"/>
    <w:rsid w:val="009D56D2"/>
    <w:rsid w:val="009E1676"/>
    <w:rsid w:val="00A541A3"/>
    <w:rsid w:val="00A628F7"/>
    <w:rsid w:val="00A66CC3"/>
    <w:rsid w:val="00AA318A"/>
    <w:rsid w:val="00AD1622"/>
    <w:rsid w:val="00AD791C"/>
    <w:rsid w:val="00AE5475"/>
    <w:rsid w:val="00AE6BE7"/>
    <w:rsid w:val="00AF5E29"/>
    <w:rsid w:val="00B14BFD"/>
    <w:rsid w:val="00B20E49"/>
    <w:rsid w:val="00B25B9C"/>
    <w:rsid w:val="00B26282"/>
    <w:rsid w:val="00B57FB1"/>
    <w:rsid w:val="00B611B0"/>
    <w:rsid w:val="00B74C63"/>
    <w:rsid w:val="00B87A84"/>
    <w:rsid w:val="00BB67F2"/>
    <w:rsid w:val="00C13532"/>
    <w:rsid w:val="00C7622C"/>
    <w:rsid w:val="00CA7808"/>
    <w:rsid w:val="00CE00CB"/>
    <w:rsid w:val="00D772F9"/>
    <w:rsid w:val="00DD29DA"/>
    <w:rsid w:val="00DF3355"/>
    <w:rsid w:val="00E0584A"/>
    <w:rsid w:val="00E97227"/>
    <w:rsid w:val="00F379A4"/>
    <w:rsid w:val="00F735A9"/>
    <w:rsid w:val="00F82719"/>
    <w:rsid w:val="00F83E8D"/>
    <w:rsid w:val="00F905A0"/>
    <w:rsid w:val="00FB1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3F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85C14"/>
    <w:pPr>
      <w:ind w:left="720"/>
      <w:contextualSpacing/>
    </w:pPr>
  </w:style>
  <w:style w:type="paragraph" w:styleId="a8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905A0"/>
    <w:rPr>
      <w:i/>
      <w:iCs/>
    </w:rPr>
  </w:style>
  <w:style w:type="character" w:styleId="ac">
    <w:name w:val="Strong"/>
    <w:basedOn w:val="a0"/>
    <w:uiPriority w:val="22"/>
    <w:qFormat/>
    <w:rsid w:val="0091238E"/>
    <w:rPr>
      <w:b/>
      <w:bCs/>
    </w:rPr>
  </w:style>
  <w:style w:type="paragraph" w:customStyle="1" w:styleId="justifyfull">
    <w:name w:val="justifyfull"/>
    <w:basedOn w:val="a"/>
    <w:rsid w:val="0091238E"/>
    <w:pPr>
      <w:spacing w:after="150"/>
      <w:jc w:val="both"/>
    </w:pPr>
  </w:style>
  <w:style w:type="character" w:customStyle="1" w:styleId="10">
    <w:name w:val="Заголовок 1 Знак"/>
    <w:basedOn w:val="a0"/>
    <w:link w:val="1"/>
    <w:uiPriority w:val="9"/>
    <w:rsid w:val="00743F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85C14"/>
    <w:pPr>
      <w:ind w:left="720"/>
      <w:contextualSpacing/>
    </w:pPr>
  </w:style>
  <w:style w:type="paragraph" w:styleId="a8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905A0"/>
    <w:rPr>
      <w:i/>
      <w:iCs/>
    </w:rPr>
  </w:style>
  <w:style w:type="character" w:styleId="ac">
    <w:name w:val="Strong"/>
    <w:basedOn w:val="a0"/>
    <w:uiPriority w:val="22"/>
    <w:qFormat/>
    <w:rsid w:val="0091238E"/>
    <w:rPr>
      <w:b/>
      <w:bCs/>
    </w:rPr>
  </w:style>
  <w:style w:type="paragraph" w:customStyle="1" w:styleId="justifyfull">
    <w:name w:val="justifyfull"/>
    <w:basedOn w:val="a"/>
    <w:rsid w:val="0091238E"/>
    <w:pPr>
      <w:spacing w:after="15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8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5948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2B914-F353-4674-9C57-36B139C5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Kislova_NA</cp:lastModifiedBy>
  <cp:revision>6</cp:revision>
  <cp:lastPrinted>2019-07-30T10:09:00Z</cp:lastPrinted>
  <dcterms:created xsi:type="dcterms:W3CDTF">2021-10-11T04:02:00Z</dcterms:created>
  <dcterms:modified xsi:type="dcterms:W3CDTF">2021-12-07T10:36:00Z</dcterms:modified>
</cp:coreProperties>
</file>