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D6107C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107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D6107C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07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D6107C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D6107C" w:rsidRDefault="0009070B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9070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Оказание услуг по перевозке грузов с п. Таежный/ п. </w:t>
      </w:r>
      <w:proofErr w:type="spellStart"/>
      <w:r w:rsidRPr="0009070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Богучаны</w:t>
      </w:r>
      <w:proofErr w:type="spellEnd"/>
      <w:r w:rsidRPr="0009070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на объекты КЛУ, ТКЛУ, ЮТМ и внутриобъектовые перевозки в 2024-2025 г.</w:t>
      </w:r>
    </w:p>
    <w:p w:rsidR="001F263C" w:rsidRPr="00D6107C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D6107C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7F7953" w:rsidRPr="00ED2FF0" w:rsidRDefault="007F7953" w:rsidP="008A54E1">
      <w:pPr>
        <w:pStyle w:val="a4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bCs/>
        </w:rPr>
      </w:pPr>
      <w:r w:rsidRPr="00ED2FF0">
        <w:rPr>
          <w:rFonts w:ascii="Times New Roman" w:hAnsi="Times New Roman"/>
          <w:iCs/>
          <w:u w:val="single"/>
        </w:rPr>
        <w:t>Предмет закупки</w:t>
      </w:r>
      <w:r w:rsidRPr="00ED2FF0">
        <w:rPr>
          <w:rFonts w:ascii="Times New Roman" w:hAnsi="Times New Roman"/>
          <w:iCs/>
        </w:rPr>
        <w:t xml:space="preserve">: </w:t>
      </w:r>
      <w:r w:rsidR="0009070B" w:rsidRPr="0009070B">
        <w:rPr>
          <w:rFonts w:ascii="Times New Roman" w:eastAsia="Times New Roman" w:hAnsi="Times New Roman"/>
        </w:rPr>
        <w:t xml:space="preserve">Оказание услуг по перевозке грузов с п. Таежный/ п. </w:t>
      </w:r>
      <w:proofErr w:type="spellStart"/>
      <w:r w:rsidR="0009070B" w:rsidRPr="0009070B">
        <w:rPr>
          <w:rFonts w:ascii="Times New Roman" w:eastAsia="Times New Roman" w:hAnsi="Times New Roman"/>
        </w:rPr>
        <w:t>Богучаны</w:t>
      </w:r>
      <w:proofErr w:type="spellEnd"/>
      <w:r w:rsidR="0009070B" w:rsidRPr="0009070B">
        <w:rPr>
          <w:rFonts w:ascii="Times New Roman" w:eastAsia="Times New Roman" w:hAnsi="Times New Roman"/>
        </w:rPr>
        <w:t xml:space="preserve"> на объекты КЛУ, ТКЛУ, ЮТМ и внутриобъектовые перевозки в 2024-2025 г.</w:t>
      </w:r>
    </w:p>
    <w:p w:rsidR="007F7953" w:rsidRPr="00ED2FF0" w:rsidRDefault="007F7953" w:rsidP="008A54E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  <w:u w:val="single"/>
        </w:rPr>
        <w:t>Инициатор закупки</w:t>
      </w:r>
      <w:r w:rsidRPr="00ED2FF0">
        <w:rPr>
          <w:rFonts w:ascii="Times New Roman" w:hAnsi="Times New Roman"/>
          <w:iCs/>
        </w:rPr>
        <w:t xml:space="preserve">: </w:t>
      </w:r>
      <w:r w:rsidRPr="00ED2FF0">
        <w:rPr>
          <w:rFonts w:ascii="Times New Roman" w:hAnsi="Times New Roman" w:cs="Times New Roman"/>
          <w:iCs/>
        </w:rPr>
        <w:t>Общество с ограниченной ответственностью «</w:t>
      </w:r>
      <w:proofErr w:type="spellStart"/>
      <w:r w:rsidRPr="00ED2FF0">
        <w:rPr>
          <w:rFonts w:ascii="Times New Roman" w:hAnsi="Times New Roman" w:cs="Times New Roman"/>
          <w:color w:val="000000"/>
        </w:rPr>
        <w:t>Байкитская</w:t>
      </w:r>
      <w:proofErr w:type="spellEnd"/>
      <w:r w:rsidRPr="00ED2FF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D2FF0">
        <w:rPr>
          <w:rFonts w:ascii="Times New Roman" w:hAnsi="Times New Roman" w:cs="Times New Roman"/>
          <w:color w:val="000000"/>
        </w:rPr>
        <w:t>нефтегазоразведочная</w:t>
      </w:r>
      <w:proofErr w:type="spellEnd"/>
      <w:r w:rsidRPr="00ED2FF0">
        <w:rPr>
          <w:rFonts w:ascii="Times New Roman" w:hAnsi="Times New Roman" w:cs="Times New Roman"/>
          <w:color w:val="000000"/>
        </w:rPr>
        <w:t xml:space="preserve"> экспедиция</w:t>
      </w:r>
      <w:r w:rsidRPr="00ED2FF0">
        <w:rPr>
          <w:rFonts w:ascii="Times New Roman" w:hAnsi="Times New Roman" w:cs="Times New Roman"/>
          <w:iCs/>
        </w:rPr>
        <w:t>» (ООО «БНГРЭ»).</w:t>
      </w:r>
    </w:p>
    <w:p w:rsidR="007F7953" w:rsidRPr="00ED2FF0" w:rsidRDefault="007F7953" w:rsidP="008A54E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  <w:u w:val="single"/>
        </w:rPr>
        <w:t>Лот является неделимым.</w:t>
      </w:r>
      <w:r w:rsidRPr="00ED2FF0">
        <w:rPr>
          <w:rFonts w:ascii="Times New Roman" w:hAnsi="Times New Roman"/>
          <w:iCs/>
        </w:rPr>
        <w:t xml:space="preserve"> </w:t>
      </w:r>
      <w:r w:rsidRPr="00ED2FF0">
        <w:rPr>
          <w:rFonts w:ascii="Times New Roman" w:hAnsi="Times New Roman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F7953" w:rsidRPr="00ED2FF0" w:rsidRDefault="007F7953" w:rsidP="007F795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  <w:u w:val="single"/>
        </w:rPr>
        <w:t xml:space="preserve">Срок (период) оказания услуг: </w:t>
      </w:r>
      <w:r w:rsidRPr="00ED2FF0">
        <w:rPr>
          <w:rFonts w:ascii="Times New Roman" w:hAnsi="Times New Roman"/>
        </w:rPr>
        <w:t>с</w:t>
      </w:r>
      <w:r w:rsidR="00E104A4">
        <w:rPr>
          <w:rFonts w:ascii="Times New Roman" w:hAnsi="Times New Roman"/>
        </w:rPr>
        <w:t>о</w:t>
      </w:r>
      <w:r w:rsidRPr="00ED2FF0">
        <w:rPr>
          <w:rFonts w:ascii="Times New Roman" w:hAnsi="Times New Roman"/>
        </w:rPr>
        <w:t xml:space="preserve"> 0</w:t>
      </w:r>
      <w:r w:rsidR="00DC5E97">
        <w:rPr>
          <w:rFonts w:ascii="Times New Roman" w:hAnsi="Times New Roman"/>
        </w:rPr>
        <w:t>2</w:t>
      </w:r>
      <w:r w:rsidRPr="00ED2FF0">
        <w:rPr>
          <w:rFonts w:ascii="Times New Roman" w:hAnsi="Times New Roman"/>
        </w:rPr>
        <w:t>.0</w:t>
      </w:r>
      <w:r w:rsidR="00DC5E97">
        <w:rPr>
          <w:rFonts w:ascii="Times New Roman" w:hAnsi="Times New Roman"/>
        </w:rPr>
        <w:t>7</w:t>
      </w:r>
      <w:r w:rsidRPr="00ED2FF0">
        <w:rPr>
          <w:rFonts w:ascii="Times New Roman" w:hAnsi="Times New Roman"/>
        </w:rPr>
        <w:t>.202</w:t>
      </w:r>
      <w:r w:rsidR="00DC5E97">
        <w:rPr>
          <w:rFonts w:ascii="Times New Roman" w:hAnsi="Times New Roman"/>
        </w:rPr>
        <w:t>4</w:t>
      </w:r>
      <w:r w:rsidRPr="00ED2FF0">
        <w:rPr>
          <w:rFonts w:ascii="Times New Roman" w:hAnsi="Times New Roman"/>
        </w:rPr>
        <w:t xml:space="preserve"> г. по </w:t>
      </w:r>
      <w:r w:rsidR="00DC5E97">
        <w:rPr>
          <w:rFonts w:ascii="Times New Roman" w:hAnsi="Times New Roman"/>
        </w:rPr>
        <w:t>31</w:t>
      </w:r>
      <w:r w:rsidRPr="00ED2FF0">
        <w:rPr>
          <w:rFonts w:ascii="Times New Roman" w:hAnsi="Times New Roman"/>
        </w:rPr>
        <w:t>.</w:t>
      </w:r>
      <w:r w:rsidR="00DC5E97">
        <w:rPr>
          <w:rFonts w:ascii="Times New Roman" w:hAnsi="Times New Roman"/>
        </w:rPr>
        <w:t>12</w:t>
      </w:r>
      <w:r w:rsidRPr="00ED2FF0">
        <w:rPr>
          <w:rFonts w:ascii="Times New Roman" w:hAnsi="Times New Roman"/>
        </w:rPr>
        <w:t>.202</w:t>
      </w:r>
      <w:r w:rsidR="00DC5E97">
        <w:rPr>
          <w:rFonts w:ascii="Times New Roman" w:hAnsi="Times New Roman"/>
        </w:rPr>
        <w:t>5</w:t>
      </w:r>
      <w:r w:rsidRPr="00ED2FF0">
        <w:rPr>
          <w:rFonts w:ascii="Times New Roman" w:hAnsi="Times New Roman"/>
        </w:rPr>
        <w:t xml:space="preserve"> г.</w:t>
      </w:r>
    </w:p>
    <w:p w:rsidR="007F7953" w:rsidRPr="00ED2FF0" w:rsidRDefault="007F7953" w:rsidP="007F7953">
      <w:pPr>
        <w:spacing w:before="120" w:after="120" w:line="240" w:lineRule="auto"/>
        <w:rPr>
          <w:rFonts w:ascii="Times New Roman" w:eastAsia="Times New Roman" w:hAnsi="Times New Roman"/>
        </w:rPr>
      </w:pPr>
      <w:r w:rsidRPr="00ED2FF0">
        <w:rPr>
          <w:rFonts w:ascii="Times New Roman" w:hAnsi="Times New Roman"/>
          <w:u w:val="single"/>
        </w:rPr>
        <w:t>Планируемый</w:t>
      </w:r>
      <w:r w:rsidRPr="00ED2FF0">
        <w:rPr>
          <w:rFonts w:ascii="Times New Roman" w:eastAsia="Times New Roman" w:hAnsi="Times New Roman"/>
          <w:u w:val="single"/>
        </w:rPr>
        <w:t xml:space="preserve"> объем и место оказания услуг</w:t>
      </w:r>
      <w:r w:rsidRPr="00ED2FF0">
        <w:rPr>
          <w:rFonts w:ascii="Times New Roman" w:eastAsia="Times New Roman" w:hAnsi="Times New Roman"/>
        </w:rPr>
        <w:t xml:space="preserve">: 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682D3D" w:rsidRPr="006D419C" w:rsidTr="00682D3D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682D3D" w:rsidRPr="00CE51C2" w:rsidRDefault="00682D3D" w:rsidP="00B23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CE5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DC5E97" w:rsidRPr="006D419C" w:rsidTr="00CA5AC3">
        <w:trPr>
          <w:trHeight w:val="535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-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2 730 000</w:t>
            </w:r>
          </w:p>
        </w:tc>
      </w:tr>
      <w:tr w:rsidR="00DC5E97" w:rsidRPr="006D419C" w:rsidTr="00CA5AC3">
        <w:trPr>
          <w:trHeight w:val="954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1 170 000</w:t>
            </w:r>
          </w:p>
        </w:tc>
      </w:tr>
      <w:tr w:rsidR="00DC5E97" w:rsidRPr="006D419C" w:rsidTr="00CA5AC3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15 000</w:t>
            </w:r>
          </w:p>
        </w:tc>
      </w:tr>
      <w:tr w:rsidR="00DC5E97" w:rsidRPr="006D419C" w:rsidTr="00CA5AC3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</w:tr>
      <w:tr w:rsidR="00DC5E97" w:rsidRPr="006D419C" w:rsidTr="00CA5AC3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56 250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97 500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Тягач с полуприцепом 6*6, односкатная ошиновка, оборудованные бортами и </w:t>
            </w:r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258 750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полуприцепом 6*6, односкатная ошиновка, оборудованные бортами и раздвижными кониками, г/п не менее 20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405 000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-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1 365 000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780 000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7 500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22 500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39 000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103 500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тралом 6*6, односкатная ошиновка, г/п не менее 38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., длина площадки не менее 12 м,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оборудованый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162 000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внутри объекта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лицензированого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участка.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Самосвал, 6*6, г/п не менее 16 м3.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427 500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внутри объекта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лицензированого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участка.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Самосвал, 6*6, г/п не менее 16 м3.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1 238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-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634 400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1 980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15 300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21 320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42 780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Тягач с цистерной или автоцистерна 6*6, односкатная ошиновка, г/п не менее 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45 360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-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</w:t>
            </w:r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Бортовой полноприводный автомобиль с манипулятором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5-10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манипулятором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5-10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7 500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- объекты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DC5E97" w:rsidRPr="006D419C" w:rsidTr="00CA5AC3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585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1 553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2 430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г. Красноярск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 Ярки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Бортовой полноприводный автомобиль с тентом/фургон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г.п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. не менее 1,5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груза и сотрудников по маршруту: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 - п. Таёжный/с.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Богучаны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/с. Ярки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Грузовой </w:t>
            </w:r>
            <w:proofErr w:type="gram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пикап ,</w:t>
            </w:r>
            <w:proofErr w:type="gram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грузоподъемность  не менее 0,5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., пассажирских мест не менее 4.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</w:tr>
      <w:tr w:rsidR="00DC5E97" w:rsidRPr="006D419C" w:rsidTr="00682D3D">
        <w:trPr>
          <w:trHeight w:val="707"/>
        </w:trPr>
        <w:tc>
          <w:tcPr>
            <w:tcW w:w="54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077" w:type="dxa"/>
            <w:vAlign w:val="center"/>
          </w:tcPr>
          <w:p w:rsidR="00DC5E97" w:rsidRPr="00D83F72" w:rsidRDefault="00DC5E97" w:rsidP="00DC5E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Внутриплощадные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перевозки груза между объектами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Куюмбинского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Терско-Камовского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ЛУ,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Юрубчено-Тохомского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месторождения</w:t>
            </w:r>
          </w:p>
        </w:tc>
        <w:tc>
          <w:tcPr>
            <w:tcW w:w="391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Грузовой </w:t>
            </w:r>
            <w:proofErr w:type="gram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пикап ,</w:t>
            </w:r>
            <w:proofErr w:type="gram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 xml:space="preserve"> грузоподъемность  не менее 0,5 </w:t>
            </w:r>
            <w:proofErr w:type="spellStart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., пассажирских мест не менее 4.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DC5E97" w:rsidRPr="00D83F72" w:rsidRDefault="00DC5E97" w:rsidP="00DC5E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F72">
              <w:rPr>
                <w:rFonts w:ascii="Times New Roman" w:hAnsi="Times New Roman" w:cs="Times New Roman"/>
                <w:sz w:val="18"/>
                <w:szCs w:val="18"/>
              </w:rPr>
              <w:t>1 980</w:t>
            </w:r>
          </w:p>
        </w:tc>
      </w:tr>
    </w:tbl>
    <w:p w:rsidR="007F7953" w:rsidRPr="00ED2FF0" w:rsidRDefault="007F7953" w:rsidP="007F7953">
      <w:pPr>
        <w:spacing w:before="120" w:after="120" w:line="240" w:lineRule="auto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lastRenderedPageBreak/>
        <w:t xml:space="preserve">Стоимость за право пользования </w:t>
      </w:r>
      <w:proofErr w:type="spellStart"/>
      <w:r w:rsidRPr="00ED2FF0">
        <w:rPr>
          <w:rFonts w:ascii="Times New Roman" w:eastAsia="Times New Roman" w:hAnsi="Times New Roman"/>
        </w:rPr>
        <w:t>вдольтрассовым</w:t>
      </w:r>
      <w:proofErr w:type="spellEnd"/>
      <w:r w:rsidRPr="00ED2FF0">
        <w:rPr>
          <w:rFonts w:ascii="Times New Roman" w:eastAsia="Times New Roman" w:hAnsi="Times New Roman"/>
        </w:rPr>
        <w:t xml:space="preserve"> проездом ООО «Транснефть-Восток» в тариф не включается. Если, в ходе выполнения заявки ЗАКАЗЧИКА на перевозку груза выяснится, что осуществить доставку груза по автодорогам общего пользования до указанного в заявке пункта разгрузки груза невозможно из-за  отсутствия дорог общего пользования или введения временного ограничения на движение по дорогам общего пользования, ИСПОЛНИТЕЛЬ вправе осуществить перевозку груза по платному участку автодороги (включая проезд по платным переправам). В этом случае ИСПОЛНИТЕЛЬ включает в плату за перевозку фактически понесенные и документально подтвержденные расходы, понесенные им при движении по платным участкам дорог и переправам. Право пользования Исполнителем </w:t>
      </w:r>
      <w:proofErr w:type="spellStart"/>
      <w:r w:rsidRPr="00ED2FF0">
        <w:rPr>
          <w:rFonts w:ascii="Times New Roman" w:eastAsia="Times New Roman" w:hAnsi="Times New Roman"/>
        </w:rPr>
        <w:t>вдольтрассовым</w:t>
      </w:r>
      <w:proofErr w:type="spellEnd"/>
      <w:r w:rsidRPr="00ED2FF0">
        <w:rPr>
          <w:rFonts w:ascii="Times New Roman" w:eastAsia="Times New Roman" w:hAnsi="Times New Roman"/>
        </w:rPr>
        <w:t xml:space="preserve"> проездом ООО «Транснефть-Восток» может быть оплачено, как Заказчиком по прямому договору с ООО "Транснефть-Восток" без </w:t>
      </w:r>
      <w:proofErr w:type="spellStart"/>
      <w:r w:rsidRPr="00ED2FF0">
        <w:rPr>
          <w:rFonts w:ascii="Times New Roman" w:eastAsia="Times New Roman" w:hAnsi="Times New Roman"/>
        </w:rPr>
        <w:t>перевыставления</w:t>
      </w:r>
      <w:proofErr w:type="spellEnd"/>
      <w:r w:rsidRPr="00ED2FF0">
        <w:rPr>
          <w:rFonts w:ascii="Times New Roman" w:eastAsia="Times New Roman" w:hAnsi="Times New Roman"/>
        </w:rPr>
        <w:t xml:space="preserve"> в адрес ИСПОЛНИТЕЛЯ, так и по договору между ИСПОЛНИТЕЛЕМ и ООО "Транснефть-Восток" с дальнейшим </w:t>
      </w:r>
      <w:proofErr w:type="spellStart"/>
      <w:r w:rsidRPr="00ED2FF0">
        <w:rPr>
          <w:rFonts w:ascii="Times New Roman" w:eastAsia="Times New Roman" w:hAnsi="Times New Roman"/>
        </w:rPr>
        <w:t>перевыствлением</w:t>
      </w:r>
      <w:proofErr w:type="spellEnd"/>
      <w:r w:rsidRPr="00ED2FF0">
        <w:rPr>
          <w:rFonts w:ascii="Times New Roman" w:eastAsia="Times New Roman" w:hAnsi="Times New Roman"/>
        </w:rPr>
        <w:t xml:space="preserve"> затрат ЗАКАЗЧИКУ.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Заявленная стоимость услуг (стоимость тарифа) должна включать в себя все издержки и налоги по организации перевозки на ТС (в том числе проживание и питание персонала, заправку автотранспорта ГСМ во всех режимах работы (актированные дни из-за низких температур и пр.), ремонт автотранспорта, время нахождения транспорта под наливом-сливом, затраты на заключение договоров добровольного медицинского страхования работников от несчастных случаев, затраты на оформление разрешений на провоз опасных грузов, затраты на оформление перевозок крупнотоннажных и негабаритных грузов, затраты на проведение предварительных и периодических медицинских осмотров, затраты на мобилизацию/демобилизацию транспортных средств с баз Подрядчика на объекты выполнения работ, </w:t>
      </w:r>
      <w:r w:rsidRPr="00ED2FF0">
        <w:rPr>
          <w:rFonts w:ascii="Times New Roman" w:hAnsi="Times New Roman" w:cs="Times New Roman"/>
          <w:color w:val="000000" w:themeColor="text1"/>
        </w:rPr>
        <w:t xml:space="preserve">затраты на проведение предрейсовых  и послерейсовые медосмотров, </w:t>
      </w:r>
      <w:r w:rsidRPr="00ED2FF0">
        <w:rPr>
          <w:rFonts w:ascii="Times New Roman" w:hAnsi="Times New Roman"/>
        </w:rPr>
        <w:t>заработную плату водителя, заправку ГСМ, мойку и чистку салона,</w:t>
      </w:r>
      <w:r w:rsidRPr="00ED2FF0">
        <w:rPr>
          <w:rFonts w:ascii="Times New Roman" w:hAnsi="Times New Roman"/>
          <w:color w:val="00B050"/>
        </w:rPr>
        <w:t xml:space="preserve">  </w:t>
      </w:r>
      <w:r w:rsidRPr="00ED2FF0">
        <w:rPr>
          <w:rFonts w:ascii="Times New Roman" w:hAnsi="Times New Roman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D2FF0">
        <w:rPr>
          <w:rFonts w:ascii="Times New Roman" w:eastAsia="Times New Roman" w:hAnsi="Times New Roman"/>
        </w:rPr>
        <w:t xml:space="preserve"> и т.д., которые подлежат выплате,  и действует на протяжении всего периода действия договора. 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>Заявленная стоимость тарифов на перевозку траловой техникой, включает в себя перевозку негабаритных грузов (крупнотоннажных и крупногабаритных), перевозка которых на полуприцепной технике не допускается.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7F7953" w:rsidRPr="00ED2FF0" w:rsidRDefault="007F7953" w:rsidP="007F7953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</w:rPr>
        <w:t>- смерти в результате несчастного случая;</w:t>
      </w:r>
    </w:p>
    <w:p w:rsidR="007F7953" w:rsidRPr="00ED2FF0" w:rsidRDefault="007F7953" w:rsidP="007F7953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</w:rPr>
      </w:pPr>
      <w:r w:rsidRPr="00ED2FF0">
        <w:rPr>
          <w:rFonts w:ascii="Times New Roman" w:hAnsi="Times New Roman"/>
        </w:rPr>
        <w:t xml:space="preserve">- постоянной (полной) утраты трудоспособности в результате несчастного случая с установлением </w:t>
      </w:r>
      <w:r w:rsidRPr="00ED2FF0">
        <w:rPr>
          <w:rFonts w:ascii="Times New Roman" w:hAnsi="Times New Roman"/>
          <w:lang w:val="en-US"/>
        </w:rPr>
        <w:t>I</w:t>
      </w:r>
      <w:r w:rsidRPr="00ED2FF0">
        <w:rPr>
          <w:rFonts w:ascii="Times New Roman" w:hAnsi="Times New Roman"/>
        </w:rPr>
        <w:t xml:space="preserve">, </w:t>
      </w:r>
      <w:r w:rsidRPr="00ED2FF0">
        <w:rPr>
          <w:rFonts w:ascii="Times New Roman" w:hAnsi="Times New Roman"/>
          <w:lang w:val="en-US"/>
        </w:rPr>
        <w:t>II</w:t>
      </w:r>
      <w:r w:rsidRPr="00ED2FF0">
        <w:rPr>
          <w:rFonts w:ascii="Times New Roman" w:hAnsi="Times New Roman"/>
        </w:rPr>
        <w:t xml:space="preserve">, </w:t>
      </w:r>
      <w:r w:rsidRPr="00ED2FF0">
        <w:rPr>
          <w:rFonts w:ascii="Times New Roman" w:hAnsi="Times New Roman"/>
          <w:lang w:val="en-US"/>
        </w:rPr>
        <w:t>III</w:t>
      </w:r>
      <w:r w:rsidRPr="00ED2FF0">
        <w:rPr>
          <w:rFonts w:ascii="Times New Roman" w:hAnsi="Times New Roman"/>
        </w:rPr>
        <w:t xml:space="preserve"> групп инвалидности.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FF0">
        <w:rPr>
          <w:rFonts w:ascii="Times New Roman" w:eastAsia="Times New Roman" w:hAnsi="Times New Roman" w:cs="Times New Roman"/>
          <w:color w:val="000000" w:themeColor="text1"/>
        </w:rPr>
        <w:t xml:space="preserve">Опцион в сторону увеличения: + 100% от общего объема работ (рейсов/ тонно-километров и/или </w:t>
      </w:r>
      <w:proofErr w:type="spellStart"/>
      <w:r w:rsidRPr="00ED2FF0">
        <w:rPr>
          <w:rFonts w:ascii="Times New Roman" w:eastAsia="Times New Roman" w:hAnsi="Times New Roman" w:cs="Times New Roman"/>
          <w:color w:val="000000" w:themeColor="text1"/>
        </w:rPr>
        <w:t>машино</w:t>
      </w:r>
      <w:proofErr w:type="spellEnd"/>
      <w:r w:rsidRPr="00ED2FF0">
        <w:rPr>
          <w:rFonts w:ascii="Times New Roman" w:eastAsia="Times New Roman" w:hAnsi="Times New Roman" w:cs="Times New Roman"/>
          <w:color w:val="000000" w:themeColor="text1"/>
        </w:rPr>
        <w:t>/часов) транспортных средств.</w:t>
      </w:r>
    </w:p>
    <w:p w:rsidR="007F7953" w:rsidRPr="00ED2FF0" w:rsidRDefault="007F7953" w:rsidP="007F79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ED2FF0">
        <w:rPr>
          <w:rFonts w:ascii="Times New Roman" w:eastAsia="Times New Roman" w:hAnsi="Times New Roman" w:cs="Times New Roman"/>
          <w:color w:val="000000" w:themeColor="text1"/>
        </w:rPr>
        <w:t xml:space="preserve">Опцион в сторону уменьшения: - 50% от общего объема работ (рейсов/ тонно-километров и/или </w:t>
      </w:r>
      <w:proofErr w:type="spellStart"/>
      <w:r w:rsidRPr="00ED2FF0">
        <w:rPr>
          <w:rFonts w:ascii="Times New Roman" w:eastAsia="Times New Roman" w:hAnsi="Times New Roman" w:cs="Times New Roman"/>
          <w:color w:val="000000" w:themeColor="text1"/>
        </w:rPr>
        <w:t>машино</w:t>
      </w:r>
      <w:proofErr w:type="spellEnd"/>
      <w:r w:rsidRPr="00ED2FF0">
        <w:rPr>
          <w:rFonts w:ascii="Times New Roman" w:eastAsia="Times New Roman" w:hAnsi="Times New Roman" w:cs="Times New Roman"/>
          <w:color w:val="000000" w:themeColor="text1"/>
        </w:rPr>
        <w:t>/часов).</w:t>
      </w:r>
    </w:p>
    <w:p w:rsidR="007F7953" w:rsidRDefault="007F7953" w:rsidP="007F795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Под Опционом понимается право Заказчика уменьшить (-) или увеличить (+) объем работ </w:t>
      </w:r>
      <w:r w:rsidRPr="00ED2FF0">
        <w:rPr>
          <w:rFonts w:ascii="Times New Roman" w:eastAsia="Times New Roman" w:hAnsi="Times New Roman"/>
          <w:color w:val="000000" w:themeColor="text1"/>
        </w:rPr>
        <w:t xml:space="preserve">(рейсов и/или </w:t>
      </w:r>
      <w:proofErr w:type="spellStart"/>
      <w:r w:rsidRPr="00ED2FF0">
        <w:rPr>
          <w:rFonts w:ascii="Times New Roman" w:eastAsia="Times New Roman" w:hAnsi="Times New Roman"/>
          <w:color w:val="000000" w:themeColor="text1"/>
        </w:rPr>
        <w:t>машино</w:t>
      </w:r>
      <w:proofErr w:type="spellEnd"/>
      <w:r w:rsidRPr="00ED2FF0">
        <w:rPr>
          <w:rFonts w:ascii="Times New Roman" w:eastAsia="Times New Roman" w:hAnsi="Times New Roman"/>
          <w:color w:val="000000" w:themeColor="text1"/>
        </w:rPr>
        <w:t>/часов)</w:t>
      </w:r>
      <w:r w:rsidRPr="00ED2FF0">
        <w:rPr>
          <w:rFonts w:ascii="Times New Roman" w:eastAsia="Times New Roman" w:hAnsi="Times New Roman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646180" w:rsidRDefault="00646180" w:rsidP="007F795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646180" w:rsidRPr="00646180" w:rsidRDefault="00646180" w:rsidP="0064618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D201C2">
        <w:rPr>
          <w:rFonts w:ascii="Times New Roman" w:eastAsia="Times New Roman" w:hAnsi="Times New Roman" w:cs="Times New Roman"/>
          <w:lang w:eastAsia="en-US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:rsidR="007F7953" w:rsidRPr="00ED2FF0" w:rsidRDefault="007F7953" w:rsidP="007F795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7F7953" w:rsidRPr="00ED2FF0" w:rsidRDefault="007F7953" w:rsidP="007F7953">
      <w:pPr>
        <w:contextualSpacing/>
        <w:rPr>
          <w:rFonts w:ascii="Times New Roman" w:eastAsia="Times New Roman" w:hAnsi="Times New Roman"/>
        </w:rPr>
      </w:pPr>
      <w:r w:rsidRPr="00ED2FF0">
        <w:rPr>
          <w:rFonts w:ascii="Times New Roman" w:eastAsia="Times New Roman" w:hAnsi="Times New Roman"/>
        </w:rPr>
        <w:t xml:space="preserve">Реквизиты ООО «БНГРЭ»: 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D2FF0">
        <w:rPr>
          <w:rFonts w:ascii="Times New Roman" w:hAnsi="Times New Roman"/>
        </w:rPr>
        <w:t>эт</w:t>
      </w:r>
      <w:proofErr w:type="spellEnd"/>
      <w:r w:rsidRPr="00ED2FF0">
        <w:rPr>
          <w:rFonts w:ascii="Times New Roman" w:hAnsi="Times New Roman"/>
        </w:rPr>
        <w:t xml:space="preserve">. 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 xml:space="preserve">Тел./факс: (391)274-86-81/(391)274-86-82 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ОГРН 103 880 000 3990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lastRenderedPageBreak/>
        <w:t>ИНН/КПП 880 101 1908/246 501 001</w:t>
      </w:r>
    </w:p>
    <w:p w:rsidR="007F7953" w:rsidRPr="00ED2FF0" w:rsidRDefault="007F7953" w:rsidP="007F7953">
      <w:pPr>
        <w:contextualSpacing/>
        <w:rPr>
          <w:rFonts w:ascii="Times New Roman" w:hAnsi="Times New Roman"/>
        </w:rPr>
      </w:pPr>
      <w:r w:rsidRPr="00ED2FF0">
        <w:rPr>
          <w:rFonts w:ascii="Times New Roman" w:hAnsi="Times New Roman"/>
        </w:rPr>
        <w:t>ОКПО 47833210</w:t>
      </w:r>
    </w:p>
    <w:p w:rsidR="007F7953" w:rsidRPr="00ED2FF0" w:rsidRDefault="007F7953" w:rsidP="007F7953">
      <w:pPr>
        <w:contextualSpacing/>
        <w:rPr>
          <w:rFonts w:ascii="Times New Roman" w:hAnsi="Times New Roman"/>
          <w:bCs/>
          <w:iCs/>
        </w:rPr>
      </w:pPr>
      <w:r w:rsidRPr="00ED2FF0">
        <w:rPr>
          <w:rFonts w:ascii="Times New Roman" w:hAnsi="Times New Roman"/>
          <w:bCs/>
          <w:iCs/>
        </w:rPr>
        <w:t>Банк ВТБ (ПАО) в г.Красноярске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БИК: 040407777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к/с: 30101810200000000777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р/с: 40702810300030003480</w:t>
      </w:r>
    </w:p>
    <w:p w:rsidR="007F7953" w:rsidRPr="00ED2FF0" w:rsidRDefault="007F7953" w:rsidP="007F7953">
      <w:pPr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ИНН/КПП: 7702070139/246602001</w:t>
      </w:r>
    </w:p>
    <w:p w:rsidR="007F7953" w:rsidRPr="00ED2FF0" w:rsidRDefault="007F7953" w:rsidP="007F7953">
      <w:pPr>
        <w:spacing w:after="0"/>
        <w:contextualSpacing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ОГРН: 1027739609391</w:t>
      </w:r>
    </w:p>
    <w:p w:rsidR="007F7953" w:rsidRPr="00ED2FF0" w:rsidRDefault="007F7953" w:rsidP="007F7953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</w:rPr>
      </w:pPr>
      <w:r w:rsidRPr="00ED2FF0">
        <w:rPr>
          <w:rFonts w:ascii="Times New Roman" w:hAnsi="Times New Roman"/>
          <w:iCs/>
        </w:rPr>
        <w:t>Код ОКПО: 21864130</w:t>
      </w:r>
    </w:p>
    <w:p w:rsidR="00ED2FF0" w:rsidRDefault="00ED2FF0" w:rsidP="007F7953">
      <w:pPr>
        <w:rPr>
          <w:rFonts w:ascii="Times New Roman" w:eastAsia="Times New Roman" w:hAnsi="Times New Roman"/>
          <w:sz w:val="24"/>
          <w:szCs w:val="24"/>
        </w:rPr>
      </w:pPr>
    </w:p>
    <w:p w:rsidR="009F7ADB" w:rsidRPr="00D83F72" w:rsidRDefault="001F263C" w:rsidP="00653464">
      <w:pPr>
        <w:pStyle w:val="a4"/>
        <w:numPr>
          <w:ilvl w:val="0"/>
          <w:numId w:val="6"/>
        </w:numPr>
        <w:spacing w:after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D83F72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257" w:type="dxa"/>
        <w:tblInd w:w="94" w:type="dxa"/>
        <w:tblLook w:val="04A0" w:firstRow="1" w:lastRow="0" w:firstColumn="1" w:lastColumn="0" w:noHBand="0" w:noVBand="1"/>
      </w:tblPr>
      <w:tblGrid>
        <w:gridCol w:w="516"/>
        <w:gridCol w:w="3671"/>
        <w:gridCol w:w="3438"/>
        <w:gridCol w:w="1150"/>
        <w:gridCol w:w="1482"/>
      </w:tblGrid>
      <w:tr w:rsidR="001E2706" w:rsidRPr="00692B6C" w:rsidTr="00B72C58">
        <w:trPr>
          <w:trHeight w:val="509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43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Условие соответствия</w:t>
            </w:r>
          </w:p>
        </w:tc>
      </w:tr>
      <w:tr w:rsidR="001E2706" w:rsidRPr="00692B6C" w:rsidTr="00B72C58">
        <w:trPr>
          <w:trHeight w:val="509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692B6C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средств:</w:t>
            </w:r>
          </w:p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226475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22647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ехническ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="00226475">
              <w:rPr>
                <w:rFonts w:ascii="Times New Roman" w:eastAsia="Times New Roman" w:hAnsi="Times New Roman" w:cs="Times New Roman"/>
                <w:sz w:val="20"/>
                <w:szCs w:val="20"/>
              </w:rPr>
              <w:t>(п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>риложени</w:t>
            </w:r>
            <w:r w:rsidR="006C6A0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480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</w:t>
            </w:r>
            <w:r w:rsidR="002264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Требованиям к предмету оферты)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682D3D" w:rsidRPr="00ED2FF0" w:rsidRDefault="00682D3D" w:rsidP="002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к Техническому заданию.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</w:t>
            </w:r>
          </w:p>
          <w:p w:rsidR="00682D3D" w:rsidRPr="00692B6C" w:rsidRDefault="00682D3D" w:rsidP="00DF0D28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2)Подтверждающие документы (Копии ПТС/СТС, ПСМ).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2)Подтверждающие документы (Копии ПТС/СТС, ПСМ).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82D3D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</w:t>
            </w:r>
            <w:r w:rsidR="00FA070C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или предоставление доступа к личному кабинету с работающим БСМТС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B63DB" w:rsidRPr="00692B6C" w:rsidTr="00B72C58">
        <w:trPr>
          <w:trHeight w:val="45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3DB" w:rsidRPr="00692B6C" w:rsidRDefault="008B63DB" w:rsidP="00226475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  <w:r w:rsidR="00D83F7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B" w:rsidRPr="00ED2FF0" w:rsidRDefault="008B63DB" w:rsidP="00416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гарантирует исключить перевозку различного типа жидкостей в цистерне. Недопустима перевозка другого типа жидкости в цистерне, в том случае, если ИСПОЛНИТЕЛЮ необходимо перевезти другой тип жидкости в цистерне, то цистерну необходимо зачистить, перевозка без зачистки цистерны специализированными организациями с предоставлением сертификата запрещена.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B" w:rsidRPr="00692B6C" w:rsidRDefault="008B63DB" w:rsidP="00DF0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организации, при наличии копии договоров с организациями, осуществляющими услуги зачистки цистерн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63DB" w:rsidRPr="00692B6C" w:rsidRDefault="008B63DB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3DB" w:rsidRPr="00692B6C" w:rsidRDefault="008B63DB" w:rsidP="0041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974225" w:rsidRPr="00653464" w:rsidRDefault="00653464" w:rsidP="00653464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653464">
        <w:rPr>
          <w:rFonts w:ascii="Times New Roman" w:eastAsia="Times New Roman" w:hAnsi="Times New Roman"/>
          <w:b/>
          <w:i/>
          <w:sz w:val="24"/>
          <w:szCs w:val="24"/>
          <w:u w:val="single"/>
        </w:rPr>
        <w:br w:type="column"/>
      </w:r>
      <w:r w:rsidR="00974225" w:rsidRPr="00653464">
        <w:rPr>
          <w:rFonts w:ascii="Times New Roman" w:hAnsi="Times New Roman"/>
          <w:b/>
          <w:i/>
          <w:iCs/>
          <w:sz w:val="23"/>
          <w:szCs w:val="23"/>
          <w:u w:val="single"/>
        </w:rPr>
        <w:lastRenderedPageBreak/>
        <w:t>Требования к контрагенту:</w:t>
      </w:r>
    </w:p>
    <w:tbl>
      <w:tblPr>
        <w:tblW w:w="10220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796"/>
        <w:gridCol w:w="2977"/>
        <w:gridCol w:w="1276"/>
        <w:gridCol w:w="1417"/>
      </w:tblGrid>
      <w:tr w:rsidR="00974225" w:rsidRPr="00692B6C" w:rsidTr="00653464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Условие соответствия</w:t>
            </w:r>
          </w:p>
        </w:tc>
      </w:tr>
      <w:tr w:rsidR="00974225" w:rsidRPr="00692B6C" w:rsidTr="00653464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74225" w:rsidRPr="00692B6C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82D3D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2D3D" w:rsidRPr="00692B6C" w:rsidRDefault="00682D3D" w:rsidP="0068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ED2FF0" w:rsidRDefault="00682D3D" w:rsidP="0068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ED2F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682D3D" w:rsidRPr="00ED2FF0" w:rsidRDefault="00682D3D" w:rsidP="00682D3D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682D3D" w:rsidRPr="00ED2FF0" w:rsidRDefault="00682D3D" w:rsidP="00B168F8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/>
                <w:sz w:val="20"/>
                <w:szCs w:val="20"/>
              </w:rPr>
              <w:t>Требованиям к подрядчику в области промышленной, пожарной безопасности, охраны труда, окружающей среды и реагирования на чрезвычайную ситуацию являющимися неотъемлемыми приложениями к договору: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iCs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D3D" w:rsidRPr="00692B6C" w:rsidRDefault="00682D3D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D3D" w:rsidRPr="00692B6C" w:rsidRDefault="00682D3D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D6166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166" w:rsidRPr="00692B6C" w:rsidRDefault="00566710" w:rsidP="002D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D6166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D2FF0" w:rsidRDefault="002D6166" w:rsidP="00566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166" w:rsidRPr="00692B6C" w:rsidRDefault="002D6166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2D6166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166" w:rsidRPr="00692B6C" w:rsidRDefault="00566710" w:rsidP="00566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D6166"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ED2FF0" w:rsidRDefault="002D6166" w:rsidP="00566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166" w:rsidRPr="00692B6C" w:rsidRDefault="002D6166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166" w:rsidRPr="00692B6C" w:rsidRDefault="002D6166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ED2FF0" w:rsidRDefault="009D7A83" w:rsidP="00CE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ED2F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9D7A83" w:rsidRPr="00ED2FF0" w:rsidRDefault="009D7A83" w:rsidP="00CE51C2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прохождения процедуры по аккредитации находится на внешнем сайте</w:t>
            </w:r>
            <w:r w:rsidRPr="00ED2FF0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ED2FF0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692B6C" w:rsidRDefault="009D7A83" w:rsidP="00DF0D28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ED2FF0" w:rsidRDefault="009D7A83" w:rsidP="00C80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»  </w:t>
            </w:r>
            <w:r w:rsidR="00C80F09" w:rsidRPr="00ED2FF0">
              <w:rPr>
                <w:rFonts w:ascii="Times New Roman" w:hAnsi="Times New Roman" w:cs="Times New Roman"/>
                <w:sz w:val="20"/>
                <w:szCs w:val="20"/>
              </w:rPr>
              <w:t>ПАО НК «Роснефть», ПАО «Газпром</w:t>
            </w: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Pr="00ED2FF0">
              <w:rPr>
                <w:rStyle w:val="af9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9D7A83" w:rsidRPr="00692B6C" w:rsidTr="00653464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156B0" w:rsidRPr="00ED2FF0" w:rsidRDefault="00F156B0" w:rsidP="00F156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D7A83" w:rsidRPr="00ED2FF0" w:rsidRDefault="00F156B0" w:rsidP="00EF36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2B6C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CE5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A83" w:rsidRPr="00ED2FF0" w:rsidRDefault="009D7A83" w:rsidP="00371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вождения и управления</w:t>
            </w:r>
            <w:r w:rsidR="00371994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транспортом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водителей (которых планируется привлека</w:t>
            </w:r>
            <w:r w:rsidR="004168DE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ть для выполнения данных работ):</w:t>
            </w:r>
          </w:p>
          <w:p w:rsidR="004168DE" w:rsidRPr="00ED2FF0" w:rsidRDefault="004168DE" w:rsidP="004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3-х лет - для водителей легкового автомобиля;</w:t>
            </w:r>
          </w:p>
          <w:p w:rsidR="004168DE" w:rsidRPr="00ED2FF0" w:rsidRDefault="004168DE" w:rsidP="004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не менее </w:t>
            </w:r>
            <w:r w:rsidR="00D83F7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 - для водителей транспортных средств, предназначенных для перевозки грузов и/или пассажиров, имеющих более восьми сидячих мест, помимо сиденья водителя;</w:t>
            </w:r>
          </w:p>
          <w:p w:rsidR="004168DE" w:rsidRPr="00ED2FF0" w:rsidRDefault="004168DE" w:rsidP="004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не менее 5 лет - для водителей транспортных средств, предназначенных для перевозки опасных грузов, имеющие непрерывный стаж работы водителем данной категории не менее 3 лет.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Выписки из трудовых книжек по водителям, предполагаемых к оказанию услуг</w:t>
            </w:r>
            <w:r w:rsidR="00C80F09" w:rsidRPr="00692B6C">
              <w:rPr>
                <w:rFonts w:ascii="Times New Roman" w:hAnsi="Times New Roman" w:cs="Times New Roman"/>
                <w:sz w:val="18"/>
                <w:szCs w:val="18"/>
              </w:rPr>
              <w:t xml:space="preserve"> или приказы о приёме на работу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9D7A83" w:rsidRPr="00ED2FF0" w:rsidRDefault="009D7A83" w:rsidP="009D7A8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ED2FF0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9D7A83" w:rsidRPr="00ED2FF0" w:rsidRDefault="009D7A83" w:rsidP="009D7A8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D2FF0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3.12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План/график обучения на текущий год (202</w:t>
            </w:r>
            <w:r w:rsidR="00D83F7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Организационная структура предприятия, штатное расписание и Положения о: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 БДД;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Диспетчерской службе;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ДИ медицинского работника/ договор оказания услуг (с лицензией);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службы механика</w:t>
            </w: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квалификационных удостоверений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3.14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ED2FF0" w:rsidRDefault="009D7A83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C80F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22697D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0% всех предоставляемых ТС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ПТС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37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3.17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C80F09" w:rsidP="00C80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 2</w:t>
            </w:r>
            <w:r w:rsidR="009D7A83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9D7A83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водител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ей</w:t>
            </w:r>
            <w:r w:rsidR="009D7A83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со свидетельством о подготовке водителей автотранспортных средств, перевозящих опасные грузы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свидетельства ДОПОГ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D7A83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A83" w:rsidRPr="00692B6C" w:rsidRDefault="009D7A83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3.18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ED2FF0" w:rsidRDefault="009D7A83" w:rsidP="00C80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не менее </w:t>
            </w:r>
            <w:r w:rsidR="00C80F09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2 автомобилей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C80F09"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Автоцистерна или </w:t>
            </w: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Тягач с полуприцепом) с возможностью перевозок опасного груза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83" w:rsidRPr="00692B6C" w:rsidRDefault="009D7A83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A070C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70C" w:rsidRPr="00692B6C" w:rsidRDefault="00C80F09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3.19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70C" w:rsidRPr="009A7C00" w:rsidRDefault="00FA070C" w:rsidP="0037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proofErr w:type="spellStart"/>
            <w:r w:rsidRPr="009A7C00">
              <w:rPr>
                <w:rFonts w:ascii="Times New Roman" w:eastAsia="Times New Roman" w:hAnsi="Times New Roman" w:cs="Times New Roman"/>
                <w:sz w:val="20"/>
                <w:szCs w:val="20"/>
              </w:rPr>
              <w:t>Верс</w:t>
            </w:r>
            <w:proofErr w:type="spellEnd"/>
            <w:r w:rsidRPr="009A7C00">
              <w:rPr>
                <w:rFonts w:ascii="Times New Roman" w:eastAsia="Times New Roman" w:hAnsi="Times New Roman" w:cs="Times New Roman"/>
                <w:sz w:val="20"/>
                <w:szCs w:val="20"/>
              </w:rPr>
              <w:t>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70C" w:rsidRPr="00692B6C" w:rsidRDefault="00FA070C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070C" w:rsidRPr="00692B6C" w:rsidRDefault="00FA070C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70C" w:rsidRPr="00692B6C" w:rsidRDefault="00FA070C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231CC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31CC" w:rsidRPr="00D33EEA" w:rsidRDefault="007231CC" w:rsidP="009D7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3.20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CC" w:rsidRPr="00ED2FF0" w:rsidRDefault="007231CC" w:rsidP="00416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операций по подключению автоцистерны к установке для слива топлива на месторождении, обеспечивается силами и средствами Исполнителя, соответственно все автоцистерны должны быть оборудованы для обеспечения самостоятельного слива/налива.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1CC" w:rsidRPr="00D33EEA" w:rsidRDefault="007231CC" w:rsidP="00DF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Свидетельство о поверке цистерны и свидетельство на право перевозки опасных грузов (ДОПОГ) или гарантийное письмо за подписью руководителя о получении свидетельств и поверки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1CC" w:rsidRPr="00D33EEA" w:rsidRDefault="007231CC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31CC" w:rsidRPr="00D33EEA" w:rsidRDefault="007231CC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05F9F" w:rsidRPr="00692B6C" w:rsidTr="0065346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9F" w:rsidRPr="00D33EEA" w:rsidRDefault="00A05F9F" w:rsidP="00A0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3.21</w:t>
            </w: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9F" w:rsidRPr="00ED2FF0" w:rsidRDefault="00A05F9F" w:rsidP="00653464">
            <w:pPr>
              <w:spacing w:after="0" w:line="240" w:lineRule="auto"/>
              <w:rPr>
                <w:sz w:val="20"/>
                <w:szCs w:val="20"/>
              </w:rPr>
            </w:pPr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Автоцистерны для перевозки груза наливом (ГСМ) должны быть </w:t>
            </w:r>
            <w:proofErr w:type="spellStart"/>
            <w:r w:rsidRPr="00ED2FF0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поверены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F9F" w:rsidRPr="00D33EEA" w:rsidRDefault="00A05F9F" w:rsidP="00DF0D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свидетельств поверки цистерны или гарантийное письмо за подписью руководителя о получении поверки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5F9F" w:rsidRPr="00D33EEA" w:rsidRDefault="00A05F9F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F9F" w:rsidRPr="00D33EEA" w:rsidRDefault="00A05F9F" w:rsidP="0065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3EE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6F02BF" w:rsidRPr="00BC0995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  <w:bookmarkStart w:id="0" w:name="_GoBack"/>
      <w:bookmarkEnd w:id="0"/>
      <w:r w:rsidRPr="00BC0995">
        <w:rPr>
          <w:rFonts w:ascii="Times New Roman" w:eastAsia="Times New Roman" w:hAnsi="Times New Roman"/>
          <w:b/>
          <w:i/>
          <w:u w:val="single"/>
        </w:rPr>
        <w:t>Приложения:</w:t>
      </w:r>
    </w:p>
    <w:p w:rsidR="006F02BF" w:rsidRDefault="006F02BF" w:rsidP="00BC0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</w:rPr>
      </w:pPr>
      <w:r w:rsidRPr="00BC0995">
        <w:rPr>
          <w:rFonts w:ascii="Times New Roman" w:eastAsia="Times New Roman" w:hAnsi="Times New Roman"/>
        </w:rPr>
        <w:t>Приложение №</w:t>
      </w:r>
      <w:r w:rsidR="00BC0995" w:rsidRPr="00BC0995">
        <w:rPr>
          <w:rFonts w:ascii="Times New Roman" w:eastAsia="Times New Roman" w:hAnsi="Times New Roman"/>
        </w:rPr>
        <w:t>1</w:t>
      </w:r>
      <w:r w:rsidRPr="00BC0995">
        <w:rPr>
          <w:rFonts w:ascii="Times New Roman" w:eastAsia="Times New Roman" w:hAnsi="Times New Roman"/>
        </w:rPr>
        <w:t xml:space="preserve"> к Требованиям к предме</w:t>
      </w:r>
      <w:r w:rsidR="00B93165" w:rsidRPr="00BC0995">
        <w:rPr>
          <w:rFonts w:ascii="Times New Roman" w:eastAsia="Times New Roman" w:hAnsi="Times New Roman"/>
        </w:rPr>
        <w:t xml:space="preserve">ту оферты: </w:t>
      </w:r>
      <w:r w:rsidR="00BC0995">
        <w:rPr>
          <w:rFonts w:ascii="Times New Roman" w:eastAsia="Times New Roman" w:hAnsi="Times New Roman"/>
        </w:rPr>
        <w:t xml:space="preserve">- </w:t>
      </w:r>
      <w:r w:rsidR="00B93165" w:rsidRPr="00BC0995">
        <w:rPr>
          <w:rFonts w:ascii="Times New Roman" w:eastAsia="Times New Roman" w:hAnsi="Times New Roman"/>
        </w:rPr>
        <w:t>Техническое задание</w:t>
      </w:r>
      <w:r w:rsidRPr="00BC0995">
        <w:rPr>
          <w:rFonts w:ascii="Times New Roman" w:eastAsia="Times New Roman" w:hAnsi="Times New Roman"/>
        </w:rPr>
        <w:t xml:space="preserve"> </w:t>
      </w:r>
      <w:r w:rsidR="00BC0995">
        <w:rPr>
          <w:rFonts w:ascii="Times New Roman" w:eastAsia="Times New Roman" w:hAnsi="Times New Roman"/>
        </w:rPr>
        <w:t>«</w:t>
      </w:r>
      <w:r w:rsidR="0009070B" w:rsidRPr="0009070B">
        <w:rPr>
          <w:rFonts w:ascii="Times New Roman" w:eastAsia="Times New Roman" w:hAnsi="Times New Roman"/>
        </w:rPr>
        <w:t xml:space="preserve">Оказание услуг по перевозке грузов с п. Таежный/ п. </w:t>
      </w:r>
      <w:proofErr w:type="spellStart"/>
      <w:r w:rsidR="0009070B" w:rsidRPr="0009070B">
        <w:rPr>
          <w:rFonts w:ascii="Times New Roman" w:eastAsia="Times New Roman" w:hAnsi="Times New Roman"/>
        </w:rPr>
        <w:t>Богучаны</w:t>
      </w:r>
      <w:proofErr w:type="spellEnd"/>
      <w:r w:rsidR="0009070B" w:rsidRPr="0009070B">
        <w:rPr>
          <w:rFonts w:ascii="Times New Roman" w:eastAsia="Times New Roman" w:hAnsi="Times New Roman"/>
        </w:rPr>
        <w:t xml:space="preserve"> на объекты КЛУ, ТКЛУ, ЮТМ и внутриобъектовые перевозки в 2024-2025 г.</w:t>
      </w:r>
      <w:r w:rsidR="00BC0995">
        <w:rPr>
          <w:rFonts w:ascii="Times New Roman" w:eastAsia="Times New Roman" w:hAnsi="Times New Roman"/>
          <w:bCs/>
        </w:rPr>
        <w:t>»</w:t>
      </w:r>
    </w:p>
    <w:p w:rsidR="00BC0995" w:rsidRDefault="00BC0995" w:rsidP="00BC0995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</w:p>
    <w:p w:rsidR="00DF0D28" w:rsidRPr="00BC0995" w:rsidRDefault="00DF0D28" w:rsidP="00BC0995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</w:p>
    <w:p w:rsidR="00A450A3" w:rsidRPr="00D6107C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6107C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D6107C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057833" w:rsidRDefault="009A7C00" w:rsidP="0005783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C630C3">
              <w:rPr>
                <w:sz w:val="24"/>
                <w:szCs w:val="24"/>
                <w:u w:val="single"/>
              </w:rPr>
              <w:t xml:space="preserve">ачальник </w:t>
            </w:r>
            <w:proofErr w:type="spellStart"/>
            <w:r w:rsidR="00C630C3">
              <w:rPr>
                <w:sz w:val="24"/>
                <w:szCs w:val="24"/>
                <w:u w:val="single"/>
              </w:rPr>
              <w:t>ОАиП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D6107C" w:rsidRDefault="00C630C3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 А.А</w:t>
            </w:r>
            <w:r w:rsidR="00057833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D6107C" w:rsidRDefault="00057833" w:rsidP="00F03CF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«</w:t>
            </w:r>
            <w:r w:rsidR="000716B5">
              <w:rPr>
                <w:i/>
                <w:iCs/>
                <w:sz w:val="24"/>
                <w:szCs w:val="24"/>
              </w:rPr>
              <w:t>18</w:t>
            </w:r>
            <w:r w:rsidR="00937595" w:rsidRPr="00D6107C">
              <w:rPr>
                <w:i/>
                <w:iCs/>
                <w:sz w:val="24"/>
                <w:szCs w:val="24"/>
              </w:rPr>
              <w:t>»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9A7C00">
              <w:rPr>
                <w:i/>
                <w:iCs/>
                <w:sz w:val="24"/>
                <w:szCs w:val="24"/>
              </w:rPr>
              <w:t xml:space="preserve">апреля </w:t>
            </w:r>
            <w:r w:rsidR="00937595" w:rsidRPr="00D6107C">
              <w:rPr>
                <w:i/>
                <w:iCs/>
                <w:sz w:val="24"/>
                <w:szCs w:val="24"/>
              </w:rPr>
              <w:t>20</w:t>
            </w:r>
            <w:r w:rsidR="001F7805" w:rsidRPr="00D6107C">
              <w:rPr>
                <w:i/>
                <w:iCs/>
                <w:sz w:val="24"/>
                <w:szCs w:val="24"/>
              </w:rPr>
              <w:t>2</w:t>
            </w:r>
            <w:r w:rsidR="009A7C00">
              <w:rPr>
                <w:i/>
                <w:iCs/>
                <w:sz w:val="24"/>
                <w:szCs w:val="24"/>
              </w:rPr>
              <w:t>4</w:t>
            </w:r>
            <w:r w:rsidR="00937595" w:rsidRPr="00D6107C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1C51DE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D6107C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D6107C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D6107C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D6107C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D6107C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1C51DE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D6107C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1C51DE" w:rsidRDefault="0076082D" w:rsidP="004646D6">
      <w:pPr>
        <w:pStyle w:val="ConsPlusNormal"/>
        <w:widowControl/>
        <w:ind w:firstLine="0"/>
        <w:jc w:val="both"/>
      </w:pPr>
    </w:p>
    <w:sectPr w:rsidR="0076082D" w:rsidRPr="001C51DE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C00" w:rsidRDefault="009A7C00" w:rsidP="00C630C3">
      <w:pPr>
        <w:spacing w:after="0" w:line="240" w:lineRule="auto"/>
      </w:pPr>
      <w:r>
        <w:separator/>
      </w:r>
    </w:p>
  </w:endnote>
  <w:endnote w:type="continuationSeparator" w:id="0">
    <w:p w:rsidR="009A7C00" w:rsidRDefault="009A7C00" w:rsidP="00C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C00" w:rsidRDefault="009A7C00" w:rsidP="00C630C3">
      <w:pPr>
        <w:spacing w:after="0" w:line="240" w:lineRule="auto"/>
      </w:pPr>
      <w:r>
        <w:separator/>
      </w:r>
    </w:p>
  </w:footnote>
  <w:footnote w:type="continuationSeparator" w:id="0">
    <w:p w:rsidR="009A7C00" w:rsidRDefault="009A7C00" w:rsidP="00C630C3">
      <w:pPr>
        <w:spacing w:after="0" w:line="240" w:lineRule="auto"/>
      </w:pPr>
      <w:r>
        <w:continuationSeparator/>
      </w:r>
    </w:p>
  </w:footnote>
  <w:footnote w:id="1">
    <w:p w:rsidR="009A7C00" w:rsidRDefault="009A7C00">
      <w:pPr>
        <w:pStyle w:val="af7"/>
      </w:pPr>
      <w:r>
        <w:rPr>
          <w:rStyle w:val="af9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236E"/>
    <w:rsid w:val="0001464D"/>
    <w:rsid w:val="00021520"/>
    <w:rsid w:val="00022A64"/>
    <w:rsid w:val="00023171"/>
    <w:rsid w:val="00024643"/>
    <w:rsid w:val="00033E4F"/>
    <w:rsid w:val="0005255F"/>
    <w:rsid w:val="00052F63"/>
    <w:rsid w:val="00055FDE"/>
    <w:rsid w:val="00056CC9"/>
    <w:rsid w:val="00057833"/>
    <w:rsid w:val="0006263E"/>
    <w:rsid w:val="0006614D"/>
    <w:rsid w:val="00067FC7"/>
    <w:rsid w:val="000716B5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9070B"/>
    <w:rsid w:val="000A1142"/>
    <w:rsid w:val="000A2728"/>
    <w:rsid w:val="000A47F3"/>
    <w:rsid w:val="000A78F5"/>
    <w:rsid w:val="000B3A18"/>
    <w:rsid w:val="000C35EC"/>
    <w:rsid w:val="000C4850"/>
    <w:rsid w:val="000C7E00"/>
    <w:rsid w:val="000D40A7"/>
    <w:rsid w:val="000D6011"/>
    <w:rsid w:val="000E2E5D"/>
    <w:rsid w:val="000F1E1A"/>
    <w:rsid w:val="000F588C"/>
    <w:rsid w:val="000F62D1"/>
    <w:rsid w:val="000F6727"/>
    <w:rsid w:val="00101E4C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529BC"/>
    <w:rsid w:val="001532EC"/>
    <w:rsid w:val="00167E1C"/>
    <w:rsid w:val="0017046D"/>
    <w:rsid w:val="00182FBC"/>
    <w:rsid w:val="001845DA"/>
    <w:rsid w:val="00184E61"/>
    <w:rsid w:val="00186429"/>
    <w:rsid w:val="00190C8E"/>
    <w:rsid w:val="00194270"/>
    <w:rsid w:val="0019471C"/>
    <w:rsid w:val="001956A8"/>
    <w:rsid w:val="001A14F2"/>
    <w:rsid w:val="001A1BA7"/>
    <w:rsid w:val="001A2F33"/>
    <w:rsid w:val="001A68AC"/>
    <w:rsid w:val="001B064E"/>
    <w:rsid w:val="001B5928"/>
    <w:rsid w:val="001C1536"/>
    <w:rsid w:val="001C38F6"/>
    <w:rsid w:val="001C51DE"/>
    <w:rsid w:val="001D3DA6"/>
    <w:rsid w:val="001E014E"/>
    <w:rsid w:val="001E2706"/>
    <w:rsid w:val="001E2804"/>
    <w:rsid w:val="001E3123"/>
    <w:rsid w:val="001F154D"/>
    <w:rsid w:val="001F263C"/>
    <w:rsid w:val="001F7805"/>
    <w:rsid w:val="001F7BCC"/>
    <w:rsid w:val="002019A9"/>
    <w:rsid w:val="00202EA4"/>
    <w:rsid w:val="00206557"/>
    <w:rsid w:val="0021196D"/>
    <w:rsid w:val="002165CB"/>
    <w:rsid w:val="00224F1F"/>
    <w:rsid w:val="00226475"/>
    <w:rsid w:val="0022697D"/>
    <w:rsid w:val="0023379F"/>
    <w:rsid w:val="00235C4C"/>
    <w:rsid w:val="00236579"/>
    <w:rsid w:val="00243005"/>
    <w:rsid w:val="00243398"/>
    <w:rsid w:val="0024433E"/>
    <w:rsid w:val="00256917"/>
    <w:rsid w:val="00265CB2"/>
    <w:rsid w:val="00266F40"/>
    <w:rsid w:val="00267D01"/>
    <w:rsid w:val="002703F8"/>
    <w:rsid w:val="00270A69"/>
    <w:rsid w:val="00273A7D"/>
    <w:rsid w:val="00274054"/>
    <w:rsid w:val="002854A4"/>
    <w:rsid w:val="00295627"/>
    <w:rsid w:val="002A2B5C"/>
    <w:rsid w:val="002B42B6"/>
    <w:rsid w:val="002B7CF7"/>
    <w:rsid w:val="002C20EE"/>
    <w:rsid w:val="002C75A8"/>
    <w:rsid w:val="002D0869"/>
    <w:rsid w:val="002D1A1B"/>
    <w:rsid w:val="002D3387"/>
    <w:rsid w:val="002D6166"/>
    <w:rsid w:val="002D6AD0"/>
    <w:rsid w:val="002D7654"/>
    <w:rsid w:val="002D7747"/>
    <w:rsid w:val="002D7D09"/>
    <w:rsid w:val="002F033F"/>
    <w:rsid w:val="002F072C"/>
    <w:rsid w:val="003015AB"/>
    <w:rsid w:val="00320A91"/>
    <w:rsid w:val="00326480"/>
    <w:rsid w:val="00333911"/>
    <w:rsid w:val="00334A52"/>
    <w:rsid w:val="003368B8"/>
    <w:rsid w:val="00345599"/>
    <w:rsid w:val="00350795"/>
    <w:rsid w:val="00356060"/>
    <w:rsid w:val="003573BF"/>
    <w:rsid w:val="00360DC8"/>
    <w:rsid w:val="00362FF6"/>
    <w:rsid w:val="0036717D"/>
    <w:rsid w:val="003677E0"/>
    <w:rsid w:val="00371994"/>
    <w:rsid w:val="00372F52"/>
    <w:rsid w:val="003A1444"/>
    <w:rsid w:val="003A36CA"/>
    <w:rsid w:val="003B0767"/>
    <w:rsid w:val="003B7588"/>
    <w:rsid w:val="003B7DC4"/>
    <w:rsid w:val="003C07E0"/>
    <w:rsid w:val="003C2248"/>
    <w:rsid w:val="003C50E6"/>
    <w:rsid w:val="003C5F1C"/>
    <w:rsid w:val="003D268E"/>
    <w:rsid w:val="003D37E4"/>
    <w:rsid w:val="003D43B7"/>
    <w:rsid w:val="003D707D"/>
    <w:rsid w:val="003E0CD0"/>
    <w:rsid w:val="003E2DBF"/>
    <w:rsid w:val="003E339A"/>
    <w:rsid w:val="003F096C"/>
    <w:rsid w:val="003F21C4"/>
    <w:rsid w:val="003F49F5"/>
    <w:rsid w:val="003F5B91"/>
    <w:rsid w:val="0040042E"/>
    <w:rsid w:val="00404C1E"/>
    <w:rsid w:val="0040500F"/>
    <w:rsid w:val="00405BB0"/>
    <w:rsid w:val="00405CA9"/>
    <w:rsid w:val="0040618C"/>
    <w:rsid w:val="00406D53"/>
    <w:rsid w:val="00414558"/>
    <w:rsid w:val="004146D5"/>
    <w:rsid w:val="0041493B"/>
    <w:rsid w:val="004165F7"/>
    <w:rsid w:val="004168DE"/>
    <w:rsid w:val="004209F2"/>
    <w:rsid w:val="00423454"/>
    <w:rsid w:val="004246C8"/>
    <w:rsid w:val="004314DC"/>
    <w:rsid w:val="004329B0"/>
    <w:rsid w:val="00434D4C"/>
    <w:rsid w:val="00435F41"/>
    <w:rsid w:val="00442662"/>
    <w:rsid w:val="00442A61"/>
    <w:rsid w:val="00453F7B"/>
    <w:rsid w:val="004646D6"/>
    <w:rsid w:val="00464B23"/>
    <w:rsid w:val="00467421"/>
    <w:rsid w:val="004805D5"/>
    <w:rsid w:val="00480ED5"/>
    <w:rsid w:val="00486893"/>
    <w:rsid w:val="004875C4"/>
    <w:rsid w:val="004879B5"/>
    <w:rsid w:val="00491BA0"/>
    <w:rsid w:val="0049604D"/>
    <w:rsid w:val="00496FD6"/>
    <w:rsid w:val="004A327B"/>
    <w:rsid w:val="004B37C2"/>
    <w:rsid w:val="004B4F75"/>
    <w:rsid w:val="004C2B49"/>
    <w:rsid w:val="004C6DFC"/>
    <w:rsid w:val="004D1D67"/>
    <w:rsid w:val="004E0E2E"/>
    <w:rsid w:val="004E1FD7"/>
    <w:rsid w:val="004E30B1"/>
    <w:rsid w:val="004E4CBB"/>
    <w:rsid w:val="004E5492"/>
    <w:rsid w:val="004E71F7"/>
    <w:rsid w:val="005101AE"/>
    <w:rsid w:val="00515085"/>
    <w:rsid w:val="00517259"/>
    <w:rsid w:val="00517CE1"/>
    <w:rsid w:val="00521DBC"/>
    <w:rsid w:val="00522064"/>
    <w:rsid w:val="00530EBA"/>
    <w:rsid w:val="00535921"/>
    <w:rsid w:val="005372B1"/>
    <w:rsid w:val="005417FA"/>
    <w:rsid w:val="00545DCD"/>
    <w:rsid w:val="00551494"/>
    <w:rsid w:val="00557AD5"/>
    <w:rsid w:val="005611AE"/>
    <w:rsid w:val="00563815"/>
    <w:rsid w:val="00565081"/>
    <w:rsid w:val="005658C7"/>
    <w:rsid w:val="00566710"/>
    <w:rsid w:val="00573DCF"/>
    <w:rsid w:val="00576E53"/>
    <w:rsid w:val="00582948"/>
    <w:rsid w:val="00582B80"/>
    <w:rsid w:val="0058380B"/>
    <w:rsid w:val="005871CD"/>
    <w:rsid w:val="00591CBC"/>
    <w:rsid w:val="00593315"/>
    <w:rsid w:val="005A0817"/>
    <w:rsid w:val="005B0C3C"/>
    <w:rsid w:val="005B2895"/>
    <w:rsid w:val="005B4E41"/>
    <w:rsid w:val="005B7FE2"/>
    <w:rsid w:val="005C2625"/>
    <w:rsid w:val="005C3D63"/>
    <w:rsid w:val="005C62B6"/>
    <w:rsid w:val="005D269B"/>
    <w:rsid w:val="005D3F8D"/>
    <w:rsid w:val="005D52DD"/>
    <w:rsid w:val="005E4816"/>
    <w:rsid w:val="005E54C3"/>
    <w:rsid w:val="005F04EE"/>
    <w:rsid w:val="006013BE"/>
    <w:rsid w:val="00615D47"/>
    <w:rsid w:val="00623F1C"/>
    <w:rsid w:val="0063076A"/>
    <w:rsid w:val="0063126C"/>
    <w:rsid w:val="0063251A"/>
    <w:rsid w:val="00637FC3"/>
    <w:rsid w:val="0064076E"/>
    <w:rsid w:val="00642305"/>
    <w:rsid w:val="006436C6"/>
    <w:rsid w:val="00646180"/>
    <w:rsid w:val="00653464"/>
    <w:rsid w:val="006659E5"/>
    <w:rsid w:val="00666EB1"/>
    <w:rsid w:val="0066765F"/>
    <w:rsid w:val="006714A5"/>
    <w:rsid w:val="006731DD"/>
    <w:rsid w:val="00674807"/>
    <w:rsid w:val="00674945"/>
    <w:rsid w:val="00675628"/>
    <w:rsid w:val="00682D3D"/>
    <w:rsid w:val="00687251"/>
    <w:rsid w:val="0069035F"/>
    <w:rsid w:val="00692B6C"/>
    <w:rsid w:val="0069573A"/>
    <w:rsid w:val="00695AE2"/>
    <w:rsid w:val="006A2098"/>
    <w:rsid w:val="006A2E6F"/>
    <w:rsid w:val="006A643E"/>
    <w:rsid w:val="006A65C3"/>
    <w:rsid w:val="006B1EAE"/>
    <w:rsid w:val="006B5BE3"/>
    <w:rsid w:val="006C071E"/>
    <w:rsid w:val="006C5F2B"/>
    <w:rsid w:val="006C6A05"/>
    <w:rsid w:val="006D25E9"/>
    <w:rsid w:val="006D6135"/>
    <w:rsid w:val="006E2B3F"/>
    <w:rsid w:val="006E2BF6"/>
    <w:rsid w:val="006E5620"/>
    <w:rsid w:val="006F02BF"/>
    <w:rsid w:val="006F1BD7"/>
    <w:rsid w:val="006F1CA3"/>
    <w:rsid w:val="006F6486"/>
    <w:rsid w:val="00700E80"/>
    <w:rsid w:val="0071512C"/>
    <w:rsid w:val="0071547F"/>
    <w:rsid w:val="00720091"/>
    <w:rsid w:val="007231CC"/>
    <w:rsid w:val="00727E71"/>
    <w:rsid w:val="00730F47"/>
    <w:rsid w:val="007347A4"/>
    <w:rsid w:val="00741411"/>
    <w:rsid w:val="00743444"/>
    <w:rsid w:val="007438C5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0FE7"/>
    <w:rsid w:val="00781B7D"/>
    <w:rsid w:val="00782FDB"/>
    <w:rsid w:val="007833BD"/>
    <w:rsid w:val="0078701F"/>
    <w:rsid w:val="00787478"/>
    <w:rsid w:val="007876B5"/>
    <w:rsid w:val="00794C26"/>
    <w:rsid w:val="00796B4F"/>
    <w:rsid w:val="007972CA"/>
    <w:rsid w:val="007A05A3"/>
    <w:rsid w:val="007B4A60"/>
    <w:rsid w:val="007C173B"/>
    <w:rsid w:val="007C32E9"/>
    <w:rsid w:val="007D3CCF"/>
    <w:rsid w:val="007E1FA9"/>
    <w:rsid w:val="007E2CDC"/>
    <w:rsid w:val="007E4F25"/>
    <w:rsid w:val="007E7EA0"/>
    <w:rsid w:val="007F18E0"/>
    <w:rsid w:val="007F1A10"/>
    <w:rsid w:val="007F3DA1"/>
    <w:rsid w:val="007F7953"/>
    <w:rsid w:val="00800BE5"/>
    <w:rsid w:val="00800E75"/>
    <w:rsid w:val="008013A1"/>
    <w:rsid w:val="0080273E"/>
    <w:rsid w:val="0080726D"/>
    <w:rsid w:val="00810D4E"/>
    <w:rsid w:val="00814726"/>
    <w:rsid w:val="00816DBC"/>
    <w:rsid w:val="00821A51"/>
    <w:rsid w:val="008223D1"/>
    <w:rsid w:val="0083186C"/>
    <w:rsid w:val="00831880"/>
    <w:rsid w:val="00833C8D"/>
    <w:rsid w:val="00835BEF"/>
    <w:rsid w:val="00836BC4"/>
    <w:rsid w:val="008402E9"/>
    <w:rsid w:val="00844A1C"/>
    <w:rsid w:val="0084549C"/>
    <w:rsid w:val="00845BB0"/>
    <w:rsid w:val="00847D02"/>
    <w:rsid w:val="00850F6F"/>
    <w:rsid w:val="00853C99"/>
    <w:rsid w:val="00856B4A"/>
    <w:rsid w:val="00857BFA"/>
    <w:rsid w:val="008612C8"/>
    <w:rsid w:val="00866EB3"/>
    <w:rsid w:val="008735EF"/>
    <w:rsid w:val="008739B0"/>
    <w:rsid w:val="00873AFB"/>
    <w:rsid w:val="00874371"/>
    <w:rsid w:val="00875215"/>
    <w:rsid w:val="0088003F"/>
    <w:rsid w:val="008811C3"/>
    <w:rsid w:val="00890E73"/>
    <w:rsid w:val="00891DE3"/>
    <w:rsid w:val="00893539"/>
    <w:rsid w:val="008935BD"/>
    <w:rsid w:val="00894F94"/>
    <w:rsid w:val="008A54E1"/>
    <w:rsid w:val="008B0B09"/>
    <w:rsid w:val="008B5FF0"/>
    <w:rsid w:val="008B63DB"/>
    <w:rsid w:val="008B7041"/>
    <w:rsid w:val="008B70AF"/>
    <w:rsid w:val="008C54CA"/>
    <w:rsid w:val="008C728E"/>
    <w:rsid w:val="008D50FA"/>
    <w:rsid w:val="008D79C4"/>
    <w:rsid w:val="008E69CE"/>
    <w:rsid w:val="008F348A"/>
    <w:rsid w:val="008F3B36"/>
    <w:rsid w:val="008F45E1"/>
    <w:rsid w:val="008F5298"/>
    <w:rsid w:val="008F6641"/>
    <w:rsid w:val="008F6F29"/>
    <w:rsid w:val="00900F4E"/>
    <w:rsid w:val="0090178B"/>
    <w:rsid w:val="00903696"/>
    <w:rsid w:val="00905FAE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5463"/>
    <w:rsid w:val="009457D1"/>
    <w:rsid w:val="00957F42"/>
    <w:rsid w:val="00965638"/>
    <w:rsid w:val="00974225"/>
    <w:rsid w:val="00976D72"/>
    <w:rsid w:val="0098328B"/>
    <w:rsid w:val="0098437B"/>
    <w:rsid w:val="009847FD"/>
    <w:rsid w:val="0098782B"/>
    <w:rsid w:val="00987B9F"/>
    <w:rsid w:val="009975DB"/>
    <w:rsid w:val="009A465A"/>
    <w:rsid w:val="009A4B52"/>
    <w:rsid w:val="009A7C00"/>
    <w:rsid w:val="009B2AE5"/>
    <w:rsid w:val="009B38F8"/>
    <w:rsid w:val="009B6E3D"/>
    <w:rsid w:val="009C23C4"/>
    <w:rsid w:val="009C313E"/>
    <w:rsid w:val="009C51DD"/>
    <w:rsid w:val="009C6EC1"/>
    <w:rsid w:val="009D3B3B"/>
    <w:rsid w:val="009D7A83"/>
    <w:rsid w:val="009E0210"/>
    <w:rsid w:val="009E5317"/>
    <w:rsid w:val="009F45A0"/>
    <w:rsid w:val="009F59A2"/>
    <w:rsid w:val="009F7ADB"/>
    <w:rsid w:val="00A015E6"/>
    <w:rsid w:val="00A03DD5"/>
    <w:rsid w:val="00A05F9F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524EE"/>
    <w:rsid w:val="00A52E44"/>
    <w:rsid w:val="00A63678"/>
    <w:rsid w:val="00A65B50"/>
    <w:rsid w:val="00A70FAA"/>
    <w:rsid w:val="00A74C2B"/>
    <w:rsid w:val="00A77271"/>
    <w:rsid w:val="00A7799F"/>
    <w:rsid w:val="00A83627"/>
    <w:rsid w:val="00A83AEB"/>
    <w:rsid w:val="00A83C04"/>
    <w:rsid w:val="00A87F2B"/>
    <w:rsid w:val="00A9039B"/>
    <w:rsid w:val="00A93C6E"/>
    <w:rsid w:val="00A967BA"/>
    <w:rsid w:val="00AA5290"/>
    <w:rsid w:val="00AB708C"/>
    <w:rsid w:val="00AB7253"/>
    <w:rsid w:val="00AC2944"/>
    <w:rsid w:val="00AC4FDA"/>
    <w:rsid w:val="00AD44C2"/>
    <w:rsid w:val="00AD4B6E"/>
    <w:rsid w:val="00AE2FC0"/>
    <w:rsid w:val="00AE5F76"/>
    <w:rsid w:val="00AF2B85"/>
    <w:rsid w:val="00B01250"/>
    <w:rsid w:val="00B02595"/>
    <w:rsid w:val="00B0321F"/>
    <w:rsid w:val="00B05C60"/>
    <w:rsid w:val="00B1212D"/>
    <w:rsid w:val="00B131E4"/>
    <w:rsid w:val="00B161F4"/>
    <w:rsid w:val="00B1679F"/>
    <w:rsid w:val="00B168F8"/>
    <w:rsid w:val="00B21689"/>
    <w:rsid w:val="00B21E43"/>
    <w:rsid w:val="00B235CF"/>
    <w:rsid w:val="00B239A4"/>
    <w:rsid w:val="00B24B74"/>
    <w:rsid w:val="00B33454"/>
    <w:rsid w:val="00B35A7F"/>
    <w:rsid w:val="00B35B11"/>
    <w:rsid w:val="00B36227"/>
    <w:rsid w:val="00B36775"/>
    <w:rsid w:val="00B51FB7"/>
    <w:rsid w:val="00B56D29"/>
    <w:rsid w:val="00B575E5"/>
    <w:rsid w:val="00B57FB6"/>
    <w:rsid w:val="00B61BC7"/>
    <w:rsid w:val="00B65499"/>
    <w:rsid w:val="00B66FF3"/>
    <w:rsid w:val="00B72C58"/>
    <w:rsid w:val="00B74D27"/>
    <w:rsid w:val="00B74F44"/>
    <w:rsid w:val="00B753EA"/>
    <w:rsid w:val="00B75D19"/>
    <w:rsid w:val="00B84F23"/>
    <w:rsid w:val="00B851D9"/>
    <w:rsid w:val="00B87832"/>
    <w:rsid w:val="00B93165"/>
    <w:rsid w:val="00B94F38"/>
    <w:rsid w:val="00BA0EE9"/>
    <w:rsid w:val="00BA40B8"/>
    <w:rsid w:val="00BB0482"/>
    <w:rsid w:val="00BC0995"/>
    <w:rsid w:val="00BC0D88"/>
    <w:rsid w:val="00BC756F"/>
    <w:rsid w:val="00BD0015"/>
    <w:rsid w:val="00BD40C0"/>
    <w:rsid w:val="00BD6E5E"/>
    <w:rsid w:val="00BE395D"/>
    <w:rsid w:val="00BE481A"/>
    <w:rsid w:val="00BE689D"/>
    <w:rsid w:val="00BE75DB"/>
    <w:rsid w:val="00BF4010"/>
    <w:rsid w:val="00BF5586"/>
    <w:rsid w:val="00BF73C6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0C0D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50334"/>
    <w:rsid w:val="00C56159"/>
    <w:rsid w:val="00C61E5F"/>
    <w:rsid w:val="00C62A49"/>
    <w:rsid w:val="00C630C3"/>
    <w:rsid w:val="00C631A7"/>
    <w:rsid w:val="00C64567"/>
    <w:rsid w:val="00C7121E"/>
    <w:rsid w:val="00C760C5"/>
    <w:rsid w:val="00C80F09"/>
    <w:rsid w:val="00C82878"/>
    <w:rsid w:val="00C846BC"/>
    <w:rsid w:val="00C85E33"/>
    <w:rsid w:val="00C85ED5"/>
    <w:rsid w:val="00C875D7"/>
    <w:rsid w:val="00C90D29"/>
    <w:rsid w:val="00C90DF7"/>
    <w:rsid w:val="00C93281"/>
    <w:rsid w:val="00C93D78"/>
    <w:rsid w:val="00C94C9C"/>
    <w:rsid w:val="00CA201C"/>
    <w:rsid w:val="00CA5AC3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D2C85"/>
    <w:rsid w:val="00CE262D"/>
    <w:rsid w:val="00CE2FF8"/>
    <w:rsid w:val="00CE340A"/>
    <w:rsid w:val="00CE51C2"/>
    <w:rsid w:val="00CE7215"/>
    <w:rsid w:val="00CF0D97"/>
    <w:rsid w:val="00CF2501"/>
    <w:rsid w:val="00CF3459"/>
    <w:rsid w:val="00CF659B"/>
    <w:rsid w:val="00D01085"/>
    <w:rsid w:val="00D048C8"/>
    <w:rsid w:val="00D04972"/>
    <w:rsid w:val="00D16056"/>
    <w:rsid w:val="00D201C2"/>
    <w:rsid w:val="00D20CE5"/>
    <w:rsid w:val="00D2283D"/>
    <w:rsid w:val="00D22965"/>
    <w:rsid w:val="00D23C7E"/>
    <w:rsid w:val="00D30ACE"/>
    <w:rsid w:val="00D317DF"/>
    <w:rsid w:val="00D33EEA"/>
    <w:rsid w:val="00D352A7"/>
    <w:rsid w:val="00D4053D"/>
    <w:rsid w:val="00D43DBA"/>
    <w:rsid w:val="00D46412"/>
    <w:rsid w:val="00D60293"/>
    <w:rsid w:val="00D6107C"/>
    <w:rsid w:val="00D61AAA"/>
    <w:rsid w:val="00D6446F"/>
    <w:rsid w:val="00D65E94"/>
    <w:rsid w:val="00D7482C"/>
    <w:rsid w:val="00D749E6"/>
    <w:rsid w:val="00D805F2"/>
    <w:rsid w:val="00D80AA3"/>
    <w:rsid w:val="00D81BD0"/>
    <w:rsid w:val="00D83F72"/>
    <w:rsid w:val="00D84372"/>
    <w:rsid w:val="00D87096"/>
    <w:rsid w:val="00D90CB9"/>
    <w:rsid w:val="00D93B2B"/>
    <w:rsid w:val="00D95CE1"/>
    <w:rsid w:val="00D97EAA"/>
    <w:rsid w:val="00DB0FBC"/>
    <w:rsid w:val="00DB46A2"/>
    <w:rsid w:val="00DB74BE"/>
    <w:rsid w:val="00DC008D"/>
    <w:rsid w:val="00DC43B9"/>
    <w:rsid w:val="00DC5E97"/>
    <w:rsid w:val="00DD6ACF"/>
    <w:rsid w:val="00DE76F5"/>
    <w:rsid w:val="00DF0D28"/>
    <w:rsid w:val="00DF4A8E"/>
    <w:rsid w:val="00DF68AE"/>
    <w:rsid w:val="00E0226C"/>
    <w:rsid w:val="00E0650C"/>
    <w:rsid w:val="00E07320"/>
    <w:rsid w:val="00E07FEE"/>
    <w:rsid w:val="00E104A4"/>
    <w:rsid w:val="00E10B16"/>
    <w:rsid w:val="00E16BEB"/>
    <w:rsid w:val="00E224D8"/>
    <w:rsid w:val="00E31B73"/>
    <w:rsid w:val="00E4145E"/>
    <w:rsid w:val="00E43566"/>
    <w:rsid w:val="00E43D67"/>
    <w:rsid w:val="00E45448"/>
    <w:rsid w:val="00E46AED"/>
    <w:rsid w:val="00E574DC"/>
    <w:rsid w:val="00E65987"/>
    <w:rsid w:val="00E65F47"/>
    <w:rsid w:val="00E6712E"/>
    <w:rsid w:val="00E71153"/>
    <w:rsid w:val="00E73CE2"/>
    <w:rsid w:val="00E82C33"/>
    <w:rsid w:val="00E83C32"/>
    <w:rsid w:val="00E85691"/>
    <w:rsid w:val="00E87CF7"/>
    <w:rsid w:val="00E97A6A"/>
    <w:rsid w:val="00EA0DA2"/>
    <w:rsid w:val="00EA1BCD"/>
    <w:rsid w:val="00EA7AC2"/>
    <w:rsid w:val="00EB0BA7"/>
    <w:rsid w:val="00EB2223"/>
    <w:rsid w:val="00EB3C04"/>
    <w:rsid w:val="00EC3E89"/>
    <w:rsid w:val="00EC7138"/>
    <w:rsid w:val="00ED0C17"/>
    <w:rsid w:val="00ED1DE4"/>
    <w:rsid w:val="00ED1FA9"/>
    <w:rsid w:val="00ED2FF0"/>
    <w:rsid w:val="00EE1366"/>
    <w:rsid w:val="00EE1C24"/>
    <w:rsid w:val="00EE685A"/>
    <w:rsid w:val="00EF07A8"/>
    <w:rsid w:val="00EF0DAC"/>
    <w:rsid w:val="00EF15E8"/>
    <w:rsid w:val="00EF1DC5"/>
    <w:rsid w:val="00EF361B"/>
    <w:rsid w:val="00F007CB"/>
    <w:rsid w:val="00F03CF5"/>
    <w:rsid w:val="00F07CDE"/>
    <w:rsid w:val="00F13334"/>
    <w:rsid w:val="00F14531"/>
    <w:rsid w:val="00F14739"/>
    <w:rsid w:val="00F14E8B"/>
    <w:rsid w:val="00F156B0"/>
    <w:rsid w:val="00F16A33"/>
    <w:rsid w:val="00F27AEC"/>
    <w:rsid w:val="00F3107C"/>
    <w:rsid w:val="00F34DE7"/>
    <w:rsid w:val="00F3759A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2839"/>
    <w:rsid w:val="00F7557D"/>
    <w:rsid w:val="00F81858"/>
    <w:rsid w:val="00F84E7D"/>
    <w:rsid w:val="00F85439"/>
    <w:rsid w:val="00F867F3"/>
    <w:rsid w:val="00F868F5"/>
    <w:rsid w:val="00F87B81"/>
    <w:rsid w:val="00F90477"/>
    <w:rsid w:val="00F92FE8"/>
    <w:rsid w:val="00FA070C"/>
    <w:rsid w:val="00FA2A9C"/>
    <w:rsid w:val="00FA3E09"/>
    <w:rsid w:val="00FA479F"/>
    <w:rsid w:val="00FA54A1"/>
    <w:rsid w:val="00FB10E2"/>
    <w:rsid w:val="00FB335E"/>
    <w:rsid w:val="00FB37BA"/>
    <w:rsid w:val="00FC5C31"/>
    <w:rsid w:val="00FC74C7"/>
    <w:rsid w:val="00FC7602"/>
    <w:rsid w:val="00FD63B7"/>
    <w:rsid w:val="00FE384F"/>
    <w:rsid w:val="00FE7394"/>
    <w:rsid w:val="00FF30BC"/>
    <w:rsid w:val="00FF6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CB16"/>
  <w15:docId w15:val="{7B5DB0E4-5558-4CFA-8F8E-B876018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C630C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630C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63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E6D64-75A3-44BD-B5B8-557EAC0A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29</cp:revision>
  <cp:lastPrinted>2022-08-15T13:20:00Z</cp:lastPrinted>
  <dcterms:created xsi:type="dcterms:W3CDTF">2022-07-06T06:53:00Z</dcterms:created>
  <dcterms:modified xsi:type="dcterms:W3CDTF">2024-04-25T08:05:00Z</dcterms:modified>
</cp:coreProperties>
</file>