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62B" w:rsidRPr="00E349DF" w:rsidRDefault="00DB662B" w:rsidP="00EC2BA4">
      <w:pPr>
        <w:ind w:firstLine="708"/>
        <w:rPr>
          <w:sz w:val="22"/>
          <w:szCs w:val="22"/>
        </w:rPr>
      </w:pPr>
    </w:p>
    <w:p w:rsidR="00281BE9" w:rsidRPr="00E349DF" w:rsidRDefault="00EC2BA4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>Приложение</w:t>
      </w:r>
      <w:r w:rsidR="00281BE9" w:rsidRPr="00E349DF">
        <w:rPr>
          <w:b/>
          <w:sz w:val="24"/>
        </w:rPr>
        <w:t xml:space="preserve"> </w:t>
      </w:r>
      <w:r w:rsidR="00AE3645" w:rsidRPr="00E349DF">
        <w:rPr>
          <w:b/>
          <w:sz w:val="24"/>
        </w:rPr>
        <w:t>№</w:t>
      </w:r>
      <w:r w:rsidR="00281BE9" w:rsidRPr="00E349DF">
        <w:rPr>
          <w:b/>
          <w:sz w:val="24"/>
        </w:rPr>
        <w:t>6</w:t>
      </w:r>
    </w:p>
    <w:p w:rsidR="000001AB" w:rsidRPr="00E349DF" w:rsidRDefault="008B48FE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 xml:space="preserve">к Договору № </w:t>
      </w:r>
      <w:r w:rsidR="00EC2BA4" w:rsidRPr="00E349DF">
        <w:rPr>
          <w:b/>
          <w:sz w:val="24"/>
        </w:rPr>
        <w:t>_</w:t>
      </w:r>
      <w:r w:rsidR="00AE3645" w:rsidRPr="00E349DF">
        <w:rPr>
          <w:b/>
          <w:sz w:val="24"/>
        </w:rPr>
        <w:t>_____</w:t>
      </w:r>
    </w:p>
    <w:p w:rsidR="000001AB" w:rsidRPr="00E349DF" w:rsidRDefault="00EC2BA4" w:rsidP="00EC2BA4">
      <w:pPr>
        <w:jc w:val="right"/>
        <w:rPr>
          <w:sz w:val="32"/>
        </w:rPr>
      </w:pPr>
      <w:r w:rsidRPr="00E349DF">
        <w:rPr>
          <w:b/>
          <w:sz w:val="24"/>
        </w:rPr>
        <w:t xml:space="preserve"> от </w:t>
      </w:r>
      <w:r w:rsidR="00AE3645" w:rsidRPr="00E349DF">
        <w:rPr>
          <w:b/>
          <w:sz w:val="24"/>
        </w:rPr>
        <w:t>______________</w:t>
      </w:r>
    </w:p>
    <w:p w:rsidR="000001AB" w:rsidRPr="00E349DF" w:rsidRDefault="000001AB" w:rsidP="005E4C2B">
      <w:pPr>
        <w:jc w:val="center"/>
        <w:rPr>
          <w:b/>
          <w:sz w:val="28"/>
          <w:szCs w:val="28"/>
        </w:rPr>
      </w:pPr>
    </w:p>
    <w:p w:rsidR="005E4C2B" w:rsidRPr="00E349DF" w:rsidRDefault="005E4C2B" w:rsidP="005E4C2B">
      <w:pPr>
        <w:jc w:val="center"/>
        <w:rPr>
          <w:b/>
          <w:sz w:val="28"/>
          <w:szCs w:val="28"/>
        </w:rPr>
      </w:pPr>
      <w:r w:rsidRPr="00E349DF">
        <w:rPr>
          <w:b/>
          <w:sz w:val="28"/>
          <w:szCs w:val="28"/>
        </w:rPr>
        <w:t xml:space="preserve">Шкала оценки качества </w:t>
      </w:r>
      <w:r w:rsidR="00D47919" w:rsidRPr="00E349DF">
        <w:rPr>
          <w:b/>
          <w:sz w:val="28"/>
          <w:szCs w:val="28"/>
        </w:rPr>
        <w:t>комплекса услуг по техническому и технологическому сопровождению долотного сервиса и сервиса ВЗД</w:t>
      </w:r>
    </w:p>
    <w:tbl>
      <w:tblPr>
        <w:tblW w:w="15451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804"/>
        <w:gridCol w:w="1843"/>
        <w:gridCol w:w="6236"/>
      </w:tblGrid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</w:tcPr>
          <w:p w:rsidR="00786E05" w:rsidRPr="00E349DF" w:rsidRDefault="00786E05" w:rsidP="00DA167C">
            <w:pPr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843" w:type="dxa"/>
            <w:shd w:val="clear" w:color="auto" w:fill="FFFFFF"/>
          </w:tcPr>
          <w:p w:rsidR="00786E05" w:rsidRPr="00E349DF" w:rsidRDefault="00786E05" w:rsidP="00DA167C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>материалов: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Оказание услуг без эскиза, спущенной в скважину компоновки.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паспортов с указанием текущей наработки и сведений о периодической дефектоскопии на элементы КНБК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Механическое разрушение долота или элементов КНБК (оборудования ИСПОЛНИТЕЛЯ) с оставлением элементов в скважине/на забое.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Исполнитель компенсирует убытки ЗАКАЗЧИКА.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E349DF">
              <w:rPr>
                <w:sz w:val="22"/>
                <w:szCs w:val="22"/>
              </w:rPr>
              <w:t>запланированные СПО для смены Оборудования ИСПОЛНИТЕЛЯ в следствие его от</w:t>
            </w:r>
            <w:bookmarkStart w:id="0" w:name="_GoBack"/>
            <w:bookmarkEnd w:id="0"/>
            <w:r w:rsidRPr="00E349DF">
              <w:rPr>
                <w:sz w:val="22"/>
                <w:szCs w:val="22"/>
              </w:rPr>
              <w:t>каза/слома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контроля/руководства представителем Исполнителя за сборкой КНБК.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проведение испытания ВЗД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</w:t>
            </w:r>
            <w:r>
              <w:rPr>
                <w:i/>
                <w:color w:val="000000"/>
                <w:sz w:val="22"/>
                <w:szCs w:val="22"/>
              </w:rPr>
              <w:t>дтверждается двусторонним актом / записями в вахтовом журнале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оборудования </w:t>
            </w:r>
            <w:proofErr w:type="gramStart"/>
            <w:r w:rsidRPr="00E349DF">
              <w:rPr>
                <w:color w:val="000000"/>
                <w:sz w:val="22"/>
                <w:szCs w:val="22"/>
              </w:rPr>
              <w:t>согласно условий</w:t>
            </w:r>
            <w:proofErr w:type="gramEnd"/>
            <w:r w:rsidRPr="00E349D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Технического задания, </w:t>
            </w:r>
            <w:r w:rsidRPr="00E349DF">
              <w:rPr>
                <w:color w:val="000000"/>
                <w:sz w:val="22"/>
                <w:szCs w:val="22"/>
              </w:rPr>
              <w:t>Договора и Приложения 4.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оборудования.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Отсутствие запасного комплекта оборудования.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запасного оборудования. П</w:t>
            </w:r>
            <w:r>
              <w:rPr>
                <w:i/>
                <w:color w:val="000000"/>
                <w:sz w:val="22"/>
                <w:szCs w:val="22"/>
              </w:rPr>
              <w:t xml:space="preserve">одтверждается двусторонним актом. </w:t>
            </w:r>
          </w:p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Дополнительно подлежит оплате непроизводительное время за ожидание завоза запасного оборудования, выставляемое ЗАКАЗЧИКУ КОМПАНИЕЙ.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</w:t>
            </w:r>
            <w:r>
              <w:rPr>
                <w:i/>
                <w:color w:val="000000"/>
                <w:sz w:val="22"/>
                <w:szCs w:val="22"/>
              </w:rPr>
              <w:t>верждается двусторонним актом / Суточными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рапорт</w:t>
            </w:r>
            <w:r>
              <w:rPr>
                <w:i/>
                <w:color w:val="000000"/>
                <w:sz w:val="22"/>
                <w:szCs w:val="22"/>
              </w:rPr>
              <w:t>ами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ind w:right="152"/>
              <w:rPr>
                <w:b/>
                <w:color w:val="000000"/>
                <w:sz w:val="22"/>
                <w:szCs w:val="22"/>
              </w:rPr>
            </w:pPr>
            <w:r w:rsidRPr="00B715E7">
              <w:rPr>
                <w:b/>
                <w:i/>
                <w:iCs/>
                <w:color w:val="000000"/>
                <w:sz w:val="22"/>
                <w:szCs w:val="22"/>
              </w:rPr>
              <w:t>Превышение зенитного угла вскрытия продуктивного пласта, при освоении скважины с ГРП: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t>Подтверждается г</w:t>
            </w:r>
            <w:r w:rsidRPr="00624A2D">
              <w:t>ео</w:t>
            </w:r>
            <w:r>
              <w:t>физическим</w:t>
            </w:r>
            <w:r w:rsidRPr="00624A2D">
              <w:t xml:space="preserve"> материалом</w:t>
            </w:r>
            <w:r>
              <w:t>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При смещении скважины от вертикали от 0 до1250м зенитный угол более 15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 xml:space="preserve">При смещении скважины от вертикали от 1250 до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715E7">
                <w:rPr>
                  <w:color w:val="000000"/>
                  <w:sz w:val="22"/>
                  <w:szCs w:val="22"/>
                </w:rPr>
                <w:t>2000 м</w:t>
              </w:r>
            </w:smartTag>
            <w:r w:rsidRPr="00B715E7">
              <w:rPr>
                <w:color w:val="000000"/>
                <w:sz w:val="22"/>
                <w:szCs w:val="22"/>
              </w:rPr>
              <w:t xml:space="preserve"> зенитный угол более 20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До 10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10 до 20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20 до 30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При отказе КОМПАНИИ принять скважину </w:t>
            </w:r>
            <w:r>
              <w:rPr>
                <w:i/>
                <w:color w:val="000000"/>
                <w:sz w:val="22"/>
                <w:szCs w:val="22"/>
              </w:rPr>
              <w:t>от ЗАКАЗЧИКА</w:t>
            </w:r>
            <w:r w:rsidRPr="00E349DF">
              <w:rPr>
                <w:i/>
                <w:color w:val="000000"/>
                <w:sz w:val="22"/>
                <w:szCs w:val="22"/>
              </w:rPr>
              <w:t>– исправление брака за счет ИСПОЛНИТЕЛЯ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A026EB">
              <w:rPr>
                <w:color w:val="000000"/>
                <w:sz w:val="22"/>
                <w:szCs w:val="22"/>
              </w:rPr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градус превышения. Подтверждается геофизическим материалом.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Неисполнение письменных распоряжений представителя Заказчика в рамках условий Договора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техническими жидкостями и жидкими бытовыми стоками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786E05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Отказ от подписанного двухстороннего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</w:tbl>
    <w:p w:rsidR="005E4C2B" w:rsidRPr="00E349DF" w:rsidRDefault="005E4C2B" w:rsidP="005E4C2B">
      <w:pPr>
        <w:spacing w:before="120"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Pr="00E349DF">
        <w:rPr>
          <w:sz w:val="24"/>
          <w:szCs w:val="24"/>
        </w:rPr>
        <w:t xml:space="preserve"> по формуле:</w:t>
      </w:r>
    </w:p>
    <w:p w:rsidR="005E4C2B" w:rsidRPr="00E349DF" w:rsidRDefault="002D7D45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В= С х (1 – </w:t>
      </w: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FF7A0F" w:rsidRPr="00E349DF">
        <w:rPr>
          <w:sz w:val="24"/>
          <w:szCs w:val="24"/>
        </w:rPr>
        <w:t xml:space="preserve">), </w:t>
      </w:r>
      <w:r w:rsidR="005E4C2B" w:rsidRPr="00E349DF">
        <w:rPr>
          <w:sz w:val="24"/>
          <w:szCs w:val="24"/>
        </w:rPr>
        <w:t>где: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 - сумма вычета;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С - </w:t>
      </w:r>
      <w:r w:rsidR="005E4C2B" w:rsidRPr="00E349DF">
        <w:rPr>
          <w:sz w:val="24"/>
          <w:szCs w:val="24"/>
        </w:rPr>
        <w:t xml:space="preserve">стоимость </w:t>
      </w:r>
      <w:r w:rsidR="005A4762" w:rsidRPr="00E349DF">
        <w:rPr>
          <w:sz w:val="24"/>
          <w:szCs w:val="24"/>
        </w:rPr>
        <w:t>УСЛУГ</w:t>
      </w:r>
      <w:r w:rsidR="009C75E9" w:rsidRPr="00E349DF">
        <w:rPr>
          <w:sz w:val="24"/>
          <w:szCs w:val="24"/>
        </w:rPr>
        <w:t xml:space="preserve">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="005E4C2B" w:rsidRPr="00E349DF">
        <w:rPr>
          <w:sz w:val="24"/>
          <w:szCs w:val="24"/>
        </w:rPr>
        <w:t xml:space="preserve"> (без учета стоимости возмещаемых расходов);</w:t>
      </w:r>
    </w:p>
    <w:p w:rsidR="005E4C2B" w:rsidRPr="00E349DF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DE65A0" w:rsidRPr="00E349DF">
        <w:rPr>
          <w:sz w:val="24"/>
          <w:szCs w:val="24"/>
        </w:rPr>
        <w:t xml:space="preserve"> - </w:t>
      </w:r>
      <w:r w:rsidR="005E4C2B" w:rsidRPr="00E349DF">
        <w:rPr>
          <w:sz w:val="24"/>
          <w:szCs w:val="24"/>
        </w:rPr>
        <w:t>коэффициент качества;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Примечание: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Кк</w:t>
      </w:r>
      <w:proofErr w:type="spellEnd"/>
      <w:r w:rsidRPr="00E349DF">
        <w:rPr>
          <w:sz w:val="24"/>
          <w:szCs w:val="24"/>
        </w:rPr>
        <w:t>=К1хК</w:t>
      </w:r>
      <w:proofErr w:type="gramStart"/>
      <w:r w:rsidRPr="00E349DF">
        <w:rPr>
          <w:sz w:val="24"/>
          <w:szCs w:val="24"/>
        </w:rPr>
        <w:t>2….</w:t>
      </w:r>
      <w:proofErr w:type="gramEnd"/>
      <w:r w:rsidRPr="00E349DF">
        <w:rPr>
          <w:sz w:val="24"/>
          <w:szCs w:val="24"/>
        </w:rPr>
        <w:t>.КN,  где: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КN - коэффициент качества по отдельной позиции. 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lastRenderedPageBreak/>
        <w:t>Шкала оценки качества применяется в каждом отчётном периоде, в котором произошло нарушение.</w:t>
      </w:r>
    </w:p>
    <w:p w:rsidR="005E4C2B" w:rsidRPr="00E349DF" w:rsidRDefault="005E4C2B" w:rsidP="005E4C2B">
      <w:pPr>
        <w:ind w:firstLine="567"/>
        <w:jc w:val="both"/>
        <w:rPr>
          <w:sz w:val="24"/>
          <w:szCs w:val="24"/>
        </w:rPr>
      </w:pPr>
      <w:r w:rsidRPr="00E349DF">
        <w:rPr>
          <w:sz w:val="24"/>
          <w:szCs w:val="24"/>
        </w:rPr>
        <w:t xml:space="preserve">Все отклонения и нарушения оформляются двухсторонним первичным актом и подписываются представителем ИСПОЛНИТЕЛЯ и </w:t>
      </w:r>
      <w:r w:rsidR="009C75E9" w:rsidRPr="00E349DF">
        <w:rPr>
          <w:sz w:val="24"/>
          <w:szCs w:val="24"/>
        </w:rPr>
        <w:t>представителем ЗАКАЗЧИКА</w:t>
      </w:r>
      <w:r w:rsidRPr="00E349DF">
        <w:rPr>
          <w:sz w:val="24"/>
          <w:szCs w:val="24"/>
        </w:rPr>
        <w:t xml:space="preserve">. Отказ от подписи не допускается; </w:t>
      </w:r>
      <w:proofErr w:type="gramStart"/>
      <w:r w:rsidRPr="00E349DF">
        <w:rPr>
          <w:sz w:val="24"/>
          <w:szCs w:val="24"/>
        </w:rPr>
        <w:t>несогласие с положениями</w:t>
      </w:r>
      <w:proofErr w:type="gramEnd"/>
      <w:r w:rsidRPr="00E349DF">
        <w:rPr>
          <w:sz w:val="24"/>
          <w:szCs w:val="24"/>
        </w:rPr>
        <w:t xml:space="preserve"> указанными в акте оформляются приложением "об особом мнении" и прикладываются к акту.</w:t>
      </w:r>
    </w:p>
    <w:p w:rsidR="009302B1" w:rsidRPr="00E349DF" w:rsidRDefault="009302B1" w:rsidP="005E4C2B">
      <w:pPr>
        <w:ind w:firstLine="567"/>
        <w:jc w:val="both"/>
        <w:rPr>
          <w:sz w:val="32"/>
          <w:szCs w:val="24"/>
        </w:rPr>
      </w:pPr>
    </w:p>
    <w:tbl>
      <w:tblPr>
        <w:tblW w:w="4218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566"/>
        <w:gridCol w:w="4907"/>
      </w:tblGrid>
      <w:tr w:rsidR="000001AB" w:rsidRPr="00E349DF" w:rsidTr="00BE43D1">
        <w:tc>
          <w:tcPr>
            <w:tcW w:w="3033" w:type="pct"/>
            <w:shd w:val="clear" w:color="auto" w:fill="auto"/>
          </w:tcPr>
          <w:p w:rsidR="000001AB" w:rsidRPr="00E349DF" w:rsidRDefault="009302B1" w:rsidP="002B3D54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ИСПОЛНИТЕЛЬ</w:t>
            </w:r>
          </w:p>
        </w:tc>
        <w:tc>
          <w:tcPr>
            <w:tcW w:w="1967" w:type="pct"/>
            <w:shd w:val="clear" w:color="auto" w:fill="auto"/>
          </w:tcPr>
          <w:p w:rsidR="000001AB" w:rsidRPr="00E349DF" w:rsidRDefault="009302B1" w:rsidP="00281BE9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</w:t>
            </w:r>
            <w:r w:rsidR="00281BE9"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АКАЗЧИК</w:t>
            </w:r>
          </w:p>
        </w:tc>
      </w:tr>
      <w:tr w:rsidR="000001AB" w:rsidRPr="00E349DF" w:rsidTr="00BE43D1">
        <w:tc>
          <w:tcPr>
            <w:tcW w:w="3033" w:type="pct"/>
            <w:shd w:val="clear" w:color="auto" w:fill="auto"/>
          </w:tcPr>
          <w:p w:rsidR="009302B1" w:rsidRPr="00E349DF" w:rsidRDefault="009302B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</w:t>
            </w:r>
          </w:p>
          <w:p w:rsidR="00BE43D1" w:rsidRPr="00E349DF" w:rsidRDefault="00BE43D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  <w:tc>
          <w:tcPr>
            <w:tcW w:w="1967" w:type="pct"/>
            <w:shd w:val="clear" w:color="auto" w:fill="auto"/>
          </w:tcPr>
          <w:p w:rsidR="009302B1" w:rsidRPr="00E349DF" w:rsidRDefault="009302B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</w:t>
            </w:r>
          </w:p>
          <w:p w:rsidR="00C34B72" w:rsidRPr="00E349DF" w:rsidRDefault="00C34B72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</w:tr>
    </w:tbl>
    <w:p w:rsidR="00DB662B" w:rsidRPr="00E349DF" w:rsidRDefault="00DB662B" w:rsidP="002D7D45">
      <w:pPr>
        <w:rPr>
          <w:color w:val="000000"/>
          <w:sz w:val="22"/>
          <w:szCs w:val="22"/>
        </w:rPr>
      </w:pPr>
    </w:p>
    <w:sectPr w:rsidR="00DB662B" w:rsidRPr="00E349DF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97" w:rsidRDefault="009C3597">
      <w:r>
        <w:separator/>
      </w:r>
    </w:p>
  </w:endnote>
  <w:endnote w:type="continuationSeparator" w:id="0">
    <w:p w:rsidR="009C3597" w:rsidRDefault="009C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97" w:rsidRDefault="009C3597">
      <w:r>
        <w:separator/>
      </w:r>
    </w:p>
  </w:footnote>
  <w:footnote w:type="continuationSeparator" w:id="0">
    <w:p w:rsidR="009C3597" w:rsidRDefault="009C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F5" w:rsidRDefault="007438F5">
    <w:pPr>
      <w:pStyle w:val="a5"/>
    </w:pPr>
  </w:p>
  <w:p w:rsidR="007438F5" w:rsidRDefault="007438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 w15:restartNumberingAfterBreak="0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BBB"/>
    <w:rsid w:val="000001AB"/>
    <w:rsid w:val="00000EF1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0F194A"/>
    <w:rsid w:val="000F4489"/>
    <w:rsid w:val="00122DFB"/>
    <w:rsid w:val="00130453"/>
    <w:rsid w:val="00132A15"/>
    <w:rsid w:val="00136A50"/>
    <w:rsid w:val="0014036A"/>
    <w:rsid w:val="00150EDE"/>
    <w:rsid w:val="00166816"/>
    <w:rsid w:val="00167482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E6850"/>
    <w:rsid w:val="002F084E"/>
    <w:rsid w:val="002F0B0F"/>
    <w:rsid w:val="002F266D"/>
    <w:rsid w:val="002F3302"/>
    <w:rsid w:val="002F3C20"/>
    <w:rsid w:val="002F5223"/>
    <w:rsid w:val="002F5AF4"/>
    <w:rsid w:val="00312ABD"/>
    <w:rsid w:val="003137D4"/>
    <w:rsid w:val="00320357"/>
    <w:rsid w:val="00371BB3"/>
    <w:rsid w:val="003850EE"/>
    <w:rsid w:val="003B0F3E"/>
    <w:rsid w:val="003B1452"/>
    <w:rsid w:val="003B3942"/>
    <w:rsid w:val="003B5D90"/>
    <w:rsid w:val="003C4165"/>
    <w:rsid w:val="003C7A1C"/>
    <w:rsid w:val="003D4927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1684"/>
    <w:rsid w:val="004D2AB1"/>
    <w:rsid w:val="004D5C4C"/>
    <w:rsid w:val="00502180"/>
    <w:rsid w:val="00524A1A"/>
    <w:rsid w:val="00543EC3"/>
    <w:rsid w:val="005605A3"/>
    <w:rsid w:val="00562FCF"/>
    <w:rsid w:val="00584BBC"/>
    <w:rsid w:val="0058683B"/>
    <w:rsid w:val="005A4762"/>
    <w:rsid w:val="005B0AE3"/>
    <w:rsid w:val="005B555B"/>
    <w:rsid w:val="005C168B"/>
    <w:rsid w:val="005C50ED"/>
    <w:rsid w:val="005D1094"/>
    <w:rsid w:val="005E4C2B"/>
    <w:rsid w:val="005E72EC"/>
    <w:rsid w:val="005F4DCE"/>
    <w:rsid w:val="00604A55"/>
    <w:rsid w:val="00606C7E"/>
    <w:rsid w:val="00607543"/>
    <w:rsid w:val="00612A2E"/>
    <w:rsid w:val="00630813"/>
    <w:rsid w:val="00630B7C"/>
    <w:rsid w:val="00634C6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0FA8"/>
    <w:rsid w:val="006D1181"/>
    <w:rsid w:val="006D5506"/>
    <w:rsid w:val="006E5DE4"/>
    <w:rsid w:val="006F0922"/>
    <w:rsid w:val="006F6F20"/>
    <w:rsid w:val="00700410"/>
    <w:rsid w:val="00707278"/>
    <w:rsid w:val="00713F45"/>
    <w:rsid w:val="00717BD7"/>
    <w:rsid w:val="00720851"/>
    <w:rsid w:val="007438F5"/>
    <w:rsid w:val="007601FB"/>
    <w:rsid w:val="007657DE"/>
    <w:rsid w:val="00771A77"/>
    <w:rsid w:val="00772D97"/>
    <w:rsid w:val="007765DB"/>
    <w:rsid w:val="007775A2"/>
    <w:rsid w:val="0078301D"/>
    <w:rsid w:val="007848E4"/>
    <w:rsid w:val="00786E05"/>
    <w:rsid w:val="00792249"/>
    <w:rsid w:val="00792493"/>
    <w:rsid w:val="007B6A9F"/>
    <w:rsid w:val="007C46DF"/>
    <w:rsid w:val="007E279E"/>
    <w:rsid w:val="007E5FF1"/>
    <w:rsid w:val="00815BCD"/>
    <w:rsid w:val="00831B5A"/>
    <w:rsid w:val="00854FF3"/>
    <w:rsid w:val="008640D4"/>
    <w:rsid w:val="0087352D"/>
    <w:rsid w:val="008814E7"/>
    <w:rsid w:val="00882348"/>
    <w:rsid w:val="00887273"/>
    <w:rsid w:val="008915DC"/>
    <w:rsid w:val="008B1B1F"/>
    <w:rsid w:val="008B46FE"/>
    <w:rsid w:val="008B48FE"/>
    <w:rsid w:val="008B73F6"/>
    <w:rsid w:val="008C1B1D"/>
    <w:rsid w:val="008D1926"/>
    <w:rsid w:val="008E644C"/>
    <w:rsid w:val="00902032"/>
    <w:rsid w:val="009066B9"/>
    <w:rsid w:val="0091331F"/>
    <w:rsid w:val="00915937"/>
    <w:rsid w:val="009237E8"/>
    <w:rsid w:val="009302B1"/>
    <w:rsid w:val="00931691"/>
    <w:rsid w:val="00937EC1"/>
    <w:rsid w:val="00941ADA"/>
    <w:rsid w:val="00941BF3"/>
    <w:rsid w:val="00953764"/>
    <w:rsid w:val="00954311"/>
    <w:rsid w:val="00965984"/>
    <w:rsid w:val="00980CB0"/>
    <w:rsid w:val="009A034B"/>
    <w:rsid w:val="009C3597"/>
    <w:rsid w:val="009C75E9"/>
    <w:rsid w:val="009D1230"/>
    <w:rsid w:val="009D77F0"/>
    <w:rsid w:val="009E11BF"/>
    <w:rsid w:val="009E6A3C"/>
    <w:rsid w:val="009E7ABD"/>
    <w:rsid w:val="009F6F2C"/>
    <w:rsid w:val="00A10EB2"/>
    <w:rsid w:val="00A1129B"/>
    <w:rsid w:val="00A56463"/>
    <w:rsid w:val="00A61F23"/>
    <w:rsid w:val="00A720C4"/>
    <w:rsid w:val="00A73218"/>
    <w:rsid w:val="00A8553A"/>
    <w:rsid w:val="00A87803"/>
    <w:rsid w:val="00AA211B"/>
    <w:rsid w:val="00AA39E3"/>
    <w:rsid w:val="00AB0910"/>
    <w:rsid w:val="00AB247E"/>
    <w:rsid w:val="00AC005E"/>
    <w:rsid w:val="00AC6625"/>
    <w:rsid w:val="00AC75C7"/>
    <w:rsid w:val="00AD44A1"/>
    <w:rsid w:val="00AE3044"/>
    <w:rsid w:val="00AE3645"/>
    <w:rsid w:val="00AE3AE7"/>
    <w:rsid w:val="00AF5514"/>
    <w:rsid w:val="00B05A20"/>
    <w:rsid w:val="00B068E3"/>
    <w:rsid w:val="00B11040"/>
    <w:rsid w:val="00B12D82"/>
    <w:rsid w:val="00B1395A"/>
    <w:rsid w:val="00B154B7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E43D1"/>
    <w:rsid w:val="00BF5143"/>
    <w:rsid w:val="00C01645"/>
    <w:rsid w:val="00C07D1F"/>
    <w:rsid w:val="00C13363"/>
    <w:rsid w:val="00C159A9"/>
    <w:rsid w:val="00C20439"/>
    <w:rsid w:val="00C30337"/>
    <w:rsid w:val="00C308B9"/>
    <w:rsid w:val="00C34B72"/>
    <w:rsid w:val="00C572AF"/>
    <w:rsid w:val="00C63CBE"/>
    <w:rsid w:val="00C81652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11C8B"/>
    <w:rsid w:val="00D11D38"/>
    <w:rsid w:val="00D350F6"/>
    <w:rsid w:val="00D47919"/>
    <w:rsid w:val="00D54BBB"/>
    <w:rsid w:val="00DB34BF"/>
    <w:rsid w:val="00DB3B22"/>
    <w:rsid w:val="00DB3C6F"/>
    <w:rsid w:val="00DB662B"/>
    <w:rsid w:val="00DB7005"/>
    <w:rsid w:val="00DB7DD0"/>
    <w:rsid w:val="00DE1225"/>
    <w:rsid w:val="00DE65A0"/>
    <w:rsid w:val="00DE67AC"/>
    <w:rsid w:val="00DF12A1"/>
    <w:rsid w:val="00DF6C0F"/>
    <w:rsid w:val="00E036FC"/>
    <w:rsid w:val="00E100E9"/>
    <w:rsid w:val="00E17936"/>
    <w:rsid w:val="00E25646"/>
    <w:rsid w:val="00E25D90"/>
    <w:rsid w:val="00E349DF"/>
    <w:rsid w:val="00E429E3"/>
    <w:rsid w:val="00E70542"/>
    <w:rsid w:val="00E7675A"/>
    <w:rsid w:val="00E768AD"/>
    <w:rsid w:val="00E93767"/>
    <w:rsid w:val="00EA3C17"/>
    <w:rsid w:val="00EA741F"/>
    <w:rsid w:val="00EB4AB6"/>
    <w:rsid w:val="00EB7CA7"/>
    <w:rsid w:val="00EC2BA4"/>
    <w:rsid w:val="00EC74B2"/>
    <w:rsid w:val="00EE00AA"/>
    <w:rsid w:val="00F01286"/>
    <w:rsid w:val="00F04588"/>
    <w:rsid w:val="00F065B1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E91379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37FE4-7A55-406E-9353-4369DA6E9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Бланк Владислав Васильевич</cp:lastModifiedBy>
  <cp:revision>47</cp:revision>
  <cp:lastPrinted>2009-06-24T06:19:00Z</cp:lastPrinted>
  <dcterms:created xsi:type="dcterms:W3CDTF">2017-11-06T12:51:00Z</dcterms:created>
  <dcterms:modified xsi:type="dcterms:W3CDTF">2023-12-12T10:43:00Z</dcterms:modified>
</cp:coreProperties>
</file>