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D95" w:rsidRPr="006B54FC" w:rsidRDefault="006F49CD" w:rsidP="006F49CD">
      <w:pPr>
        <w:ind w:left="7799" w:firstLine="709"/>
        <w:rPr>
          <w:rFonts w:cs="Times New Roman"/>
          <w:b/>
          <w:szCs w:val="24"/>
        </w:rPr>
      </w:pPr>
      <w:r w:rsidRPr="006B54FC">
        <w:rPr>
          <w:rFonts w:cs="Times New Roman"/>
          <w:b/>
          <w:szCs w:val="24"/>
        </w:rPr>
        <w:t>Утверждено</w:t>
      </w:r>
    </w:p>
    <w:p w:rsidR="006F49CD" w:rsidRPr="006B54FC" w:rsidRDefault="006F49CD" w:rsidP="006F49CD">
      <w:pPr>
        <w:spacing w:line="360" w:lineRule="auto"/>
        <w:jc w:val="right"/>
        <w:rPr>
          <w:rFonts w:cs="Times New Roman"/>
          <w:b/>
          <w:noProof/>
          <w:szCs w:val="24"/>
        </w:rPr>
      </w:pPr>
      <w:r w:rsidRPr="006B54FC">
        <w:rPr>
          <w:rFonts w:cs="Times New Roman"/>
          <w:b/>
          <w:noProof/>
          <w:szCs w:val="24"/>
        </w:rPr>
        <w:t>Протокол Технической комиссии</w:t>
      </w:r>
      <w:r w:rsidR="002C77DA">
        <w:rPr>
          <w:rFonts w:cs="Times New Roman"/>
          <w:b/>
          <w:noProof/>
          <w:szCs w:val="24"/>
        </w:rPr>
        <w:t xml:space="preserve"> № 109/2022</w:t>
      </w:r>
    </w:p>
    <w:p w:rsidR="006F49CD" w:rsidRPr="006B54FC" w:rsidRDefault="006F49CD" w:rsidP="006F49CD">
      <w:pPr>
        <w:spacing w:line="360" w:lineRule="auto"/>
        <w:jc w:val="right"/>
        <w:rPr>
          <w:rFonts w:cs="Times New Roman"/>
          <w:b/>
          <w:szCs w:val="24"/>
        </w:rPr>
      </w:pPr>
      <w:r w:rsidRPr="006B54FC">
        <w:rPr>
          <w:rFonts w:cs="Times New Roman"/>
          <w:b/>
          <w:noProof/>
          <w:szCs w:val="24"/>
        </w:rPr>
        <w:t xml:space="preserve">от </w:t>
      </w:r>
      <w:r w:rsidR="002C77DA">
        <w:rPr>
          <w:rFonts w:cs="Times New Roman"/>
          <w:b/>
          <w:noProof/>
          <w:szCs w:val="24"/>
        </w:rPr>
        <w:t xml:space="preserve"> 17.01.2023 г.</w:t>
      </w:r>
    </w:p>
    <w:p w:rsidR="006F49CD" w:rsidRPr="006B54FC" w:rsidRDefault="006F49CD" w:rsidP="006F49CD">
      <w:pPr>
        <w:ind w:left="7799" w:firstLine="709"/>
        <w:rPr>
          <w:rFonts w:cs="Times New Roman"/>
          <w:szCs w:val="24"/>
        </w:rPr>
      </w:pPr>
    </w:p>
    <w:p w:rsidR="00993D95" w:rsidRPr="006B54FC" w:rsidRDefault="00993D95" w:rsidP="00E60B9A">
      <w:pPr>
        <w:rPr>
          <w:rFonts w:cs="Times New Roman"/>
          <w:szCs w:val="24"/>
        </w:rPr>
      </w:pPr>
    </w:p>
    <w:p w:rsidR="00993D95" w:rsidRPr="006B54FC" w:rsidRDefault="00993D95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  <w:bookmarkStart w:id="0" w:name="_GoBack"/>
      <w:bookmarkEnd w:id="0"/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E400FE" w:rsidRPr="006B54FC" w:rsidRDefault="00E400FE" w:rsidP="00E60B9A">
      <w:pPr>
        <w:rPr>
          <w:rFonts w:cs="Times New Roman"/>
          <w:szCs w:val="24"/>
        </w:rPr>
      </w:pPr>
    </w:p>
    <w:p w:rsidR="003D2A99" w:rsidRPr="006B54FC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6B54FC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6B54FC" w:rsidRDefault="00490451" w:rsidP="003D2A99">
      <w:pPr>
        <w:spacing w:after="120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</w:rPr>
        <w:t>На оказание услуг</w:t>
      </w:r>
      <w:r w:rsidRPr="00490451">
        <w:rPr>
          <w:rFonts w:eastAsia="Times New Roman" w:cs="Times New Roman"/>
          <w:b/>
        </w:rPr>
        <w:t xml:space="preserve"> </w:t>
      </w:r>
      <w:r w:rsidR="006A2D1D">
        <w:rPr>
          <w:rFonts w:eastAsia="Times New Roman" w:cs="Times New Roman"/>
          <w:b/>
        </w:rPr>
        <w:t xml:space="preserve">по инженерно-технологическому сопровождению переработки (осветлению) </w:t>
      </w:r>
      <w:r w:rsidR="006A2D1D" w:rsidRPr="006A2D1D">
        <w:rPr>
          <w:rFonts w:eastAsia="Times New Roman" w:cs="Times New Roman"/>
          <w:b/>
        </w:rPr>
        <w:t xml:space="preserve">буровых растворов с предоставлением блока </w:t>
      </w:r>
      <w:proofErr w:type="spellStart"/>
      <w:r w:rsidR="006A2D1D" w:rsidRPr="006A2D1D">
        <w:rPr>
          <w:rFonts w:eastAsia="Times New Roman" w:cs="Times New Roman"/>
          <w:b/>
        </w:rPr>
        <w:t>флокуляции</w:t>
      </w:r>
      <w:proofErr w:type="spellEnd"/>
      <w:r w:rsidR="006A2D1D" w:rsidRPr="006A2D1D">
        <w:rPr>
          <w:rFonts w:eastAsia="Times New Roman" w:cs="Times New Roman"/>
          <w:b/>
        </w:rPr>
        <w:t xml:space="preserve"> </w:t>
      </w:r>
      <w:proofErr w:type="spellStart"/>
      <w:r w:rsidR="006A2D1D" w:rsidRPr="006A2D1D">
        <w:rPr>
          <w:rFonts w:eastAsia="Times New Roman" w:cs="Times New Roman"/>
          <w:b/>
        </w:rPr>
        <w:t>и коагуляции</w:t>
      </w:r>
      <w:proofErr w:type="spellEnd"/>
      <w:r w:rsidR="006A2D1D" w:rsidRPr="006A2D1D">
        <w:rPr>
          <w:rFonts w:eastAsia="Times New Roman" w:cs="Times New Roman"/>
          <w:b/>
        </w:rPr>
        <w:t xml:space="preserve"> на Восточно-Сузунском лицензионном участке в 2023 г</w:t>
      </w:r>
    </w:p>
    <w:p w:rsidR="008C74E7" w:rsidRPr="006B54FC" w:rsidRDefault="008C74E7" w:rsidP="00841E44">
      <w:pPr>
        <w:jc w:val="center"/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244CEC" w:rsidRPr="006B54FC" w:rsidRDefault="00244CEC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94"/>
      </w:tblGrid>
      <w:tr w:rsidR="003D2A99" w:rsidRPr="006B54FC" w:rsidTr="007A2BE1">
        <w:trPr>
          <w:trHeight w:val="1154"/>
        </w:trPr>
        <w:tc>
          <w:tcPr>
            <w:tcW w:w="5529" w:type="dxa"/>
          </w:tcPr>
          <w:p w:rsidR="003D2A99" w:rsidRPr="006B54FC" w:rsidRDefault="003D2A99" w:rsidP="0098049B">
            <w:pPr>
              <w:rPr>
                <w:rFonts w:cs="Times New Roman"/>
                <w:sz w:val="24"/>
                <w:szCs w:val="24"/>
              </w:rPr>
            </w:pPr>
          </w:p>
          <w:p w:rsidR="00FB11DC" w:rsidRPr="006B54FC" w:rsidRDefault="00FB11DC" w:rsidP="0098049B">
            <w:pPr>
              <w:rPr>
                <w:rFonts w:cs="Times New Roman"/>
                <w:sz w:val="24"/>
                <w:szCs w:val="24"/>
              </w:rPr>
            </w:pPr>
          </w:p>
          <w:p w:rsidR="003D2A99" w:rsidRPr="006B54FC" w:rsidRDefault="003D2A99" w:rsidP="005354F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A99" w:rsidRPr="006B54FC" w:rsidRDefault="003D2A99" w:rsidP="006F49C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4C20D9" w:rsidRPr="006B54FC" w:rsidRDefault="004C20D9" w:rsidP="00E60B9A">
      <w:pPr>
        <w:rPr>
          <w:rFonts w:cs="Times New Roman"/>
          <w:szCs w:val="24"/>
        </w:rPr>
      </w:pPr>
    </w:p>
    <w:p w:rsidR="004C20D9" w:rsidRPr="006B54FC" w:rsidRDefault="004C20D9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8C74E7" w:rsidRPr="006B54FC" w:rsidRDefault="008C74E7" w:rsidP="00E60B9A">
      <w:pPr>
        <w:rPr>
          <w:rFonts w:cs="Times New Roman"/>
          <w:szCs w:val="24"/>
        </w:rPr>
      </w:pPr>
    </w:p>
    <w:p w:rsidR="00C40748" w:rsidRPr="006B54FC" w:rsidRDefault="008C74E7" w:rsidP="004A16F6">
      <w:pPr>
        <w:rPr>
          <w:rFonts w:cs="Times New Roman"/>
          <w:szCs w:val="24"/>
        </w:rPr>
      </w:pPr>
      <w:r w:rsidRPr="006B54FC">
        <w:rPr>
          <w:rFonts w:cs="Times New Roman"/>
          <w:szCs w:val="24"/>
        </w:rPr>
        <w:br w:type="page"/>
      </w:r>
    </w:p>
    <w:sdt>
      <w:sdtPr>
        <w:rPr>
          <w:rFonts w:cs="Times New Roman"/>
          <w:b/>
          <w:bCs/>
        </w:rPr>
        <w:id w:val="376808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BF383D" w:rsidRDefault="002D74AD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r w:rsidRPr="006B54FC">
            <w:rPr>
              <w:rFonts w:cs="Times New Roman"/>
            </w:rPr>
            <w:t>Оглавление</w:t>
          </w:r>
          <w:r w:rsidR="00A13DEB" w:rsidRPr="006B54FC">
            <w:rPr>
              <w:rFonts w:eastAsiaTheme="majorEastAsia" w:cs="Times New Roman"/>
              <w:b/>
              <w:bCs/>
              <w:sz w:val="28"/>
              <w:szCs w:val="28"/>
              <w:lang w:eastAsia="en-US"/>
            </w:rPr>
            <w:fldChar w:fldCharType="begin"/>
          </w:r>
          <w:r w:rsidRPr="006B54FC">
            <w:rPr>
              <w:rFonts w:cs="Times New Roman"/>
            </w:rPr>
            <w:instrText xml:space="preserve"> TOC \o "1-3" \h \z \u </w:instrText>
          </w:r>
          <w:r w:rsidR="00A13DEB" w:rsidRPr="006B54FC">
            <w:rPr>
              <w:rFonts w:eastAsiaTheme="majorEastAsia" w:cs="Times New Roman"/>
              <w:b/>
              <w:bCs/>
              <w:sz w:val="28"/>
              <w:szCs w:val="28"/>
              <w:lang w:eastAsia="en-US"/>
            </w:rPr>
            <w:fldChar w:fldCharType="separate"/>
          </w:r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45" w:history="1">
            <w:r w:rsidR="00BF383D" w:rsidRPr="00F77F87">
              <w:rPr>
                <w:rStyle w:val="ab"/>
                <w:rFonts w:cs="Times New Roman"/>
                <w:noProof/>
              </w:rPr>
              <w:t>1.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Технические характеристики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_Toc123203145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46" w:history="1">
            <w:r w:rsidR="00BF383D" w:rsidRPr="00F77F87">
              <w:rPr>
                <w:rStyle w:val="ab"/>
                <w:rFonts w:cs="Times New Roman"/>
                <w:noProof/>
              </w:rPr>
              <w:t>2.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_Toc123203146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47" w:history="1">
            <w:r w:rsidR="00BF383D" w:rsidRPr="00F77F87">
              <w:rPr>
                <w:rStyle w:val="ab"/>
                <w:rFonts w:cs="Times New Roman"/>
                <w:noProof/>
              </w:rPr>
              <w:t>3.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Конструкция скважины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_Toc123203147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48" w:history="1">
            <w:r w:rsidR="00BF383D" w:rsidRPr="00F77F87">
              <w:rPr>
                <w:rStyle w:val="ab"/>
                <w:rFonts w:cs="Times New Roman"/>
                <w:noProof/>
              </w:rPr>
              <w:t>4.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Буровые растворы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_Toc123203148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49" w:history="1">
            <w:r w:rsidR="00BF383D" w:rsidRPr="00F77F87">
              <w:rPr>
                <w:rStyle w:val="ab"/>
                <w:rFonts w:cs="Times New Roman"/>
                <w:noProof/>
              </w:rPr>
              <w:t>5.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Ожидаемая потребность в буровом растворе и его переработке.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_Toc123203149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0" w:history="1">
            <w:r w:rsidR="00BF383D" w:rsidRPr="00F77F87">
              <w:rPr>
                <w:rStyle w:val="ab"/>
                <w:rFonts w:cs="Times New Roman"/>
                <w:noProof/>
              </w:rPr>
              <w:t>6.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Объем и состав услуг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_Toc123203150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1" w:history="1">
            <w:r w:rsidR="00BF383D" w:rsidRPr="00F77F87">
              <w:rPr>
                <w:rStyle w:val="ab"/>
                <w:rFonts w:cs="Times New Roman"/>
                <w:noProof/>
              </w:rPr>
              <w:t>6.1.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Инженерное сопровождение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_Toc123203151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2" w:history="1">
            <w:r w:rsidR="00BF383D" w:rsidRPr="00F77F87">
              <w:rPr>
                <w:rStyle w:val="ab"/>
                <w:rFonts w:cs="Times New Roman"/>
                <w:noProof/>
              </w:rPr>
              <w:t>7.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Персонал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_Toc123203152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3" w:history="1">
            <w:r w:rsidR="00BF383D" w:rsidRPr="00F77F87">
              <w:rPr>
                <w:rStyle w:val="ab"/>
                <w:rFonts w:cs="Times New Roman"/>
                <w:noProof/>
              </w:rPr>
              <w:t>7.1.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Инженер по обслуживанию, сопровождению и контролю работы БФК и осветлению/переработки БР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_Toc123203153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4" w:history="1">
            <w:r w:rsidR="00BF383D" w:rsidRPr="00F77F87">
              <w:rPr>
                <w:rStyle w:val="ab"/>
                <w:rFonts w:cs="Times New Roman"/>
                <w:noProof/>
              </w:rPr>
              <w:t>7.2.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Координатор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_Toc123203154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5" w:history="1">
            <w:r w:rsidR="00BF383D" w:rsidRPr="00F77F87">
              <w:rPr>
                <w:rStyle w:val="ab"/>
                <w:rFonts w:cs="Times New Roman"/>
                <w:noProof/>
              </w:rPr>
              <w:t>8.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Требования к материалам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_Toc123203155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6" w:history="1">
            <w:r w:rsidR="00BF383D" w:rsidRPr="00F77F87">
              <w:rPr>
                <w:rStyle w:val="ab"/>
                <w:rFonts w:cs="Times New Roman"/>
                <w:noProof/>
              </w:rPr>
              <w:t>9.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Проживание, питание и перевозка (смена) персонала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_Toc123203156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7" w:history="1">
            <w:r w:rsidR="00BF383D" w:rsidRPr="00F77F87">
              <w:rPr>
                <w:rStyle w:val="ab"/>
                <w:rFonts w:cs="Times New Roman"/>
                <w:noProof/>
              </w:rPr>
              <w:t>10.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Требования к гарантии на оказанные услуги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_Toc123203157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8" w:history="1">
            <w:r w:rsidR="00BF383D" w:rsidRPr="00F77F87">
              <w:rPr>
                <w:rStyle w:val="ab"/>
                <w:rFonts w:cs="Times New Roman"/>
                <w:noProof/>
              </w:rPr>
              <w:t>11.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Условия привлечения Исполнителем субподрядчиков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_Toc123203158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59" w:history="1">
            <w:r w:rsidR="00BF383D" w:rsidRPr="00F77F87">
              <w:rPr>
                <w:rStyle w:val="ab"/>
                <w:rFonts w:cs="Times New Roman"/>
                <w:noProof/>
              </w:rPr>
              <w:t>12.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Страхование персонала Исполнителя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_Toc123203159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60" w:history="1">
            <w:r w:rsidR="00BF383D" w:rsidRPr="00F77F87">
              <w:rPr>
                <w:rStyle w:val="ab"/>
                <w:rFonts w:cs="Times New Roman"/>
                <w:noProof/>
              </w:rPr>
              <w:t>13.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Формы, характер и периодичность предоставления отчетов о ходе оказания услуг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_Toc123203160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BF383D" w:rsidRDefault="002C77DA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23203161" w:history="1">
            <w:r w:rsidR="00BF383D" w:rsidRPr="00F77F87">
              <w:rPr>
                <w:rStyle w:val="ab"/>
                <w:rFonts w:cs="Times New Roman"/>
                <w:noProof/>
              </w:rPr>
              <w:t>14.</w:t>
            </w:r>
            <w:r w:rsidR="00BF383D">
              <w:rPr>
                <w:rFonts w:asciiTheme="minorHAnsi" w:hAnsiTheme="minorHAnsi"/>
                <w:noProof/>
                <w:sz w:val="22"/>
              </w:rPr>
              <w:tab/>
            </w:r>
            <w:r w:rsidR="00BF383D" w:rsidRPr="00F77F87">
              <w:rPr>
                <w:rStyle w:val="ab"/>
                <w:rFonts w:cs="Times New Roman"/>
                <w:noProof/>
              </w:rPr>
              <w:t>Требования к Исполнителю</w:t>
            </w:r>
            <w:r w:rsidR="00BF383D">
              <w:rPr>
                <w:noProof/>
                <w:webHidden/>
              </w:rPr>
              <w:tab/>
            </w:r>
            <w:r w:rsidR="00BF383D">
              <w:rPr>
                <w:noProof/>
                <w:webHidden/>
              </w:rPr>
              <w:fldChar w:fldCharType="begin"/>
            </w:r>
            <w:r w:rsidR="00BF383D">
              <w:rPr>
                <w:noProof/>
                <w:webHidden/>
              </w:rPr>
              <w:instrText xml:space="preserve"> PAGEREF _Toc123203161 \h </w:instrText>
            </w:r>
            <w:r w:rsidR="00BF383D">
              <w:rPr>
                <w:noProof/>
                <w:webHidden/>
              </w:rPr>
            </w:r>
            <w:r w:rsidR="00BF383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F383D">
              <w:rPr>
                <w:noProof/>
                <w:webHidden/>
              </w:rPr>
              <w:fldChar w:fldCharType="end"/>
            </w:r>
          </w:hyperlink>
        </w:p>
        <w:p w:rsidR="002D74AD" w:rsidRPr="006B54FC" w:rsidRDefault="00A13DEB">
          <w:pPr>
            <w:rPr>
              <w:rFonts w:cs="Times New Roman"/>
            </w:rPr>
          </w:pPr>
          <w:r w:rsidRPr="006B54FC">
            <w:rPr>
              <w:rFonts w:cs="Times New Roman"/>
            </w:rPr>
            <w:fldChar w:fldCharType="end"/>
          </w:r>
        </w:p>
      </w:sdtContent>
    </w:sdt>
    <w:p w:rsidR="00C40748" w:rsidRPr="006B54FC" w:rsidRDefault="00C40748" w:rsidP="0025761E">
      <w:pPr>
        <w:rPr>
          <w:rFonts w:cs="Times New Roman"/>
        </w:rPr>
      </w:pPr>
    </w:p>
    <w:p w:rsidR="00C40748" w:rsidRPr="006B54FC" w:rsidRDefault="00C40748">
      <w:pPr>
        <w:rPr>
          <w:rFonts w:cs="Times New Roman"/>
          <w:szCs w:val="24"/>
        </w:rPr>
      </w:pPr>
      <w:r w:rsidRPr="006B54FC">
        <w:rPr>
          <w:rFonts w:cs="Times New Roman"/>
          <w:szCs w:val="24"/>
        </w:rPr>
        <w:br w:type="page"/>
      </w:r>
    </w:p>
    <w:p w:rsidR="007A00FF" w:rsidRPr="00490451" w:rsidRDefault="00575304" w:rsidP="00490451">
      <w:pPr>
        <w:ind w:firstLine="567"/>
        <w:rPr>
          <w:rFonts w:cs="Times New Roman"/>
        </w:rPr>
      </w:pPr>
      <w:r w:rsidRPr="00490451">
        <w:rPr>
          <w:rFonts w:cs="Times New Roman"/>
        </w:rPr>
        <w:lastRenderedPageBreak/>
        <w:t xml:space="preserve">Техническое задание на </w:t>
      </w:r>
      <w:r w:rsidR="006A2D1D">
        <w:rPr>
          <w:rFonts w:eastAsia="Times New Roman" w:cs="Times New Roman"/>
        </w:rPr>
        <w:t xml:space="preserve">оказание услуг по инженерно-технологическому сопровождению переработки (осветлению) буровых растворов с предоставлением блока </w:t>
      </w:r>
      <w:proofErr w:type="spellStart"/>
      <w:r w:rsidR="006A2D1D">
        <w:rPr>
          <w:rFonts w:eastAsia="Times New Roman" w:cs="Times New Roman"/>
        </w:rPr>
        <w:t>флокуляции</w:t>
      </w:r>
      <w:proofErr w:type="spellEnd"/>
      <w:r w:rsidR="006A2D1D">
        <w:rPr>
          <w:rFonts w:eastAsia="Times New Roman" w:cs="Times New Roman"/>
        </w:rPr>
        <w:t xml:space="preserve"> и коагуляции на Восточно-Сузунском лицензионном участке</w:t>
      </w:r>
      <w:r w:rsidR="006A2D1D" w:rsidRPr="00490451">
        <w:rPr>
          <w:rFonts w:cs="Times New Roman"/>
        </w:rPr>
        <w:t xml:space="preserve"> </w:t>
      </w:r>
      <w:r w:rsidR="00F1048B" w:rsidRPr="00490451">
        <w:rPr>
          <w:rFonts w:cs="Times New Roman"/>
        </w:rPr>
        <w:t xml:space="preserve">в </w:t>
      </w:r>
      <w:r w:rsidRPr="00490451">
        <w:rPr>
          <w:rFonts w:cs="Times New Roman"/>
        </w:rPr>
        <w:t>условиях полной автономии, устанавливает порядок, условия, требования к оказанию услуг</w:t>
      </w:r>
      <w:r w:rsidR="006B498E" w:rsidRPr="00490451">
        <w:rPr>
          <w:rFonts w:cs="Times New Roman"/>
        </w:rPr>
        <w:t>.</w:t>
      </w:r>
    </w:p>
    <w:p w:rsidR="00490451" w:rsidRDefault="00D01CC4" w:rsidP="00273C1D">
      <w:pPr>
        <w:ind w:firstLine="567"/>
        <w:rPr>
          <w:rFonts w:cs="Times New Roman"/>
        </w:rPr>
      </w:pPr>
      <w:r>
        <w:rPr>
          <w:rFonts w:cs="Times New Roman"/>
        </w:rPr>
        <w:t xml:space="preserve">БФК предназначен для обработки </w:t>
      </w:r>
      <w:r w:rsidR="00301B77">
        <w:rPr>
          <w:rFonts w:cs="Times New Roman"/>
        </w:rPr>
        <w:t xml:space="preserve">химическими реагентами </w:t>
      </w:r>
      <w:r>
        <w:rPr>
          <w:rFonts w:cs="Times New Roman"/>
        </w:rPr>
        <w:t>жидких отходов бурения раствор</w:t>
      </w:r>
      <w:r w:rsidR="00301B77">
        <w:rPr>
          <w:rFonts w:cs="Times New Roman"/>
        </w:rPr>
        <w:t>ов</w:t>
      </w:r>
      <w:r>
        <w:rPr>
          <w:rFonts w:cs="Times New Roman"/>
        </w:rPr>
        <w:t xml:space="preserve"> на водной основе, в том числе полимерными и глинистыми БР, с целью преобразования мелкодисперсной взвеси в укрепленные хлопьевидные частицы, доступные для последующего их удаления на центрифуге, производится путем смешивания их в коллекторе в необходимых объемах с водными растворами хим</w:t>
      </w:r>
      <w:r w:rsidR="0093002B">
        <w:rPr>
          <w:rFonts w:cs="Times New Roman"/>
        </w:rPr>
        <w:t xml:space="preserve">ических </w:t>
      </w:r>
      <w:r>
        <w:rPr>
          <w:rFonts w:cs="Times New Roman"/>
        </w:rPr>
        <w:t xml:space="preserve">реагентов: кислоты, коагулянта и </w:t>
      </w:r>
      <w:proofErr w:type="spellStart"/>
      <w:r>
        <w:rPr>
          <w:rFonts w:cs="Times New Roman"/>
        </w:rPr>
        <w:t>флокулянтов</w:t>
      </w:r>
      <w:proofErr w:type="spellEnd"/>
      <w:r>
        <w:rPr>
          <w:rFonts w:cs="Times New Roman"/>
        </w:rPr>
        <w:t>.</w:t>
      </w:r>
    </w:p>
    <w:p w:rsidR="00D01CC4" w:rsidRDefault="00D01CC4" w:rsidP="00273C1D">
      <w:pPr>
        <w:ind w:firstLine="567"/>
        <w:rPr>
          <w:rFonts w:cs="Times New Roman"/>
        </w:rPr>
      </w:pPr>
      <w:r>
        <w:rPr>
          <w:rFonts w:cs="Times New Roman"/>
        </w:rPr>
        <w:t>БФК применяется для сохранения экологической обстановки на месторождениях с высоким классом экологической безопасности, которая достигается путем упразднения амбара, складирования всех отходов месторождения в шламовом амбаре.</w:t>
      </w:r>
    </w:p>
    <w:p w:rsidR="00D01CC4" w:rsidRDefault="00C3045F" w:rsidP="00273C1D">
      <w:pPr>
        <w:ind w:firstLine="567"/>
        <w:rPr>
          <w:rFonts w:cs="Times New Roman"/>
        </w:rPr>
      </w:pPr>
      <w:r>
        <w:rPr>
          <w:rFonts w:cs="Times New Roman"/>
        </w:rPr>
        <w:t>Данная технология позволяет эффективно контролировать параметры бурового раствора, особенно уровень коллоидной твердой фазы (параметр МВР который не может быть удален механическим способом). Таким образом</w:t>
      </w:r>
      <w:r w:rsidR="0093002B">
        <w:rPr>
          <w:rFonts w:cs="Times New Roman"/>
        </w:rPr>
        <w:t>,</w:t>
      </w:r>
      <w:r>
        <w:rPr>
          <w:rFonts w:cs="Times New Roman"/>
        </w:rPr>
        <w:t xml:space="preserve"> вместо разбавления, результатом которого станет выравнивание таких параметров бурового раствора, который требует утилизации, можно вывести из циркуляции необходимый объем, осветлить  (очистить) его, обработать получившуюся техническую воду (</w:t>
      </w:r>
      <w:proofErr w:type="spellStart"/>
      <w:r>
        <w:rPr>
          <w:rFonts w:cs="Times New Roman"/>
        </w:rPr>
        <w:t>фугат</w:t>
      </w:r>
      <w:proofErr w:type="spellEnd"/>
      <w:r>
        <w:rPr>
          <w:rFonts w:cs="Times New Roman"/>
        </w:rPr>
        <w:t>) и ввести его обратно в циркуляцию.</w:t>
      </w:r>
    </w:p>
    <w:p w:rsidR="00C3045F" w:rsidRDefault="00C3045F" w:rsidP="00273C1D">
      <w:pPr>
        <w:ind w:firstLine="567"/>
        <w:rPr>
          <w:rFonts w:cs="Times New Roman"/>
        </w:rPr>
      </w:pPr>
      <w:r>
        <w:rPr>
          <w:rFonts w:cs="Times New Roman"/>
        </w:rPr>
        <w:t xml:space="preserve">Использование БФК минимизирует кол-во отходов, за счет того, что </w:t>
      </w:r>
      <w:r w:rsidR="0093002B">
        <w:rPr>
          <w:rFonts w:cs="Times New Roman"/>
        </w:rPr>
        <w:t xml:space="preserve">полученную </w:t>
      </w:r>
      <w:r>
        <w:rPr>
          <w:rFonts w:cs="Times New Roman"/>
        </w:rPr>
        <w:t>после переработки техническую воду (</w:t>
      </w:r>
      <w:proofErr w:type="spellStart"/>
      <w:r>
        <w:rPr>
          <w:rFonts w:cs="Times New Roman"/>
        </w:rPr>
        <w:t>фугат</w:t>
      </w:r>
      <w:proofErr w:type="spellEnd"/>
      <w:r>
        <w:rPr>
          <w:rFonts w:cs="Times New Roman"/>
        </w:rPr>
        <w:t>) можно использовать повторно, в первую очередь в качестве основы приготовления раствора для строительства следующего интервала.</w:t>
      </w:r>
    </w:p>
    <w:p w:rsidR="00C3045F" w:rsidRDefault="00C3045F" w:rsidP="00273C1D">
      <w:pPr>
        <w:ind w:firstLine="567"/>
        <w:rPr>
          <w:rFonts w:cs="Times New Roman"/>
        </w:rPr>
      </w:pPr>
      <w:r>
        <w:rPr>
          <w:rFonts w:cs="Times New Roman"/>
        </w:rPr>
        <w:t>Состав БФК представляет собой комплексную установку, в которую входит</w:t>
      </w:r>
      <w:r w:rsidR="0093002B">
        <w:rPr>
          <w:rFonts w:cs="Times New Roman"/>
        </w:rPr>
        <w:t xml:space="preserve"> (но не ограни </w:t>
      </w:r>
      <w:proofErr w:type="spellStart"/>
      <w:r w:rsidR="0093002B">
        <w:rPr>
          <w:rFonts w:cs="Times New Roman"/>
        </w:rPr>
        <w:t>чиваясь</w:t>
      </w:r>
      <w:proofErr w:type="spellEnd"/>
      <w:proofErr w:type="gramStart"/>
      <w:r w:rsidR="0093002B">
        <w:rPr>
          <w:rFonts w:cs="Times New Roman"/>
        </w:rPr>
        <w:t>)</w:t>
      </w:r>
      <w:r>
        <w:rPr>
          <w:rFonts w:cs="Times New Roman"/>
        </w:rPr>
        <w:t xml:space="preserve"> :</w:t>
      </w:r>
      <w:proofErr w:type="gramEnd"/>
    </w:p>
    <w:p w:rsidR="00C3045F" w:rsidRDefault="00C3045F" w:rsidP="00273C1D">
      <w:pPr>
        <w:pStyle w:val="a3"/>
        <w:numPr>
          <w:ilvl w:val="0"/>
          <w:numId w:val="34"/>
        </w:numPr>
        <w:rPr>
          <w:rFonts w:cs="Times New Roman"/>
        </w:rPr>
      </w:pPr>
      <w:r>
        <w:rPr>
          <w:rFonts w:cs="Times New Roman"/>
        </w:rPr>
        <w:t>Смесительный коллектор;</w:t>
      </w:r>
    </w:p>
    <w:p w:rsidR="00C3045F" w:rsidRDefault="00C3045F" w:rsidP="00273C1D">
      <w:pPr>
        <w:pStyle w:val="a3"/>
        <w:numPr>
          <w:ilvl w:val="0"/>
          <w:numId w:val="34"/>
        </w:numPr>
        <w:rPr>
          <w:rFonts w:cs="Times New Roman"/>
        </w:rPr>
      </w:pPr>
      <w:r>
        <w:rPr>
          <w:rFonts w:cs="Times New Roman"/>
        </w:rPr>
        <w:t>Система кислоты;</w:t>
      </w:r>
    </w:p>
    <w:p w:rsidR="00C3045F" w:rsidRDefault="00C3045F" w:rsidP="00C3045F">
      <w:pPr>
        <w:pStyle w:val="a3"/>
        <w:numPr>
          <w:ilvl w:val="0"/>
          <w:numId w:val="34"/>
        </w:numPr>
        <w:rPr>
          <w:rFonts w:cs="Times New Roman"/>
        </w:rPr>
      </w:pPr>
      <w:r>
        <w:rPr>
          <w:rFonts w:cs="Times New Roman"/>
        </w:rPr>
        <w:t>Система коагулянта;</w:t>
      </w:r>
    </w:p>
    <w:p w:rsidR="00C3045F" w:rsidRDefault="00C3045F" w:rsidP="00C3045F">
      <w:pPr>
        <w:pStyle w:val="a3"/>
        <w:numPr>
          <w:ilvl w:val="0"/>
          <w:numId w:val="34"/>
        </w:numPr>
        <w:rPr>
          <w:rFonts w:cs="Times New Roman"/>
        </w:rPr>
      </w:pPr>
      <w:r>
        <w:rPr>
          <w:rFonts w:cs="Times New Roman"/>
        </w:rPr>
        <w:t>Система хранения воды и разбавления;</w:t>
      </w:r>
    </w:p>
    <w:p w:rsidR="00C3045F" w:rsidRDefault="00C3045F" w:rsidP="00C3045F">
      <w:pPr>
        <w:pStyle w:val="a3"/>
        <w:numPr>
          <w:ilvl w:val="0"/>
          <w:numId w:val="34"/>
        </w:numPr>
        <w:rPr>
          <w:rFonts w:cs="Times New Roman"/>
        </w:rPr>
      </w:pPr>
      <w:r>
        <w:rPr>
          <w:rFonts w:cs="Times New Roman"/>
        </w:rPr>
        <w:t>Полимерная система.</w:t>
      </w:r>
    </w:p>
    <w:p w:rsidR="00D01CC4" w:rsidRDefault="00C3045F" w:rsidP="000030C2">
      <w:pPr>
        <w:ind w:firstLine="567"/>
        <w:rPr>
          <w:rFonts w:cs="Times New Roman"/>
        </w:rPr>
      </w:pPr>
      <w:r>
        <w:rPr>
          <w:rFonts w:cs="Times New Roman"/>
        </w:rPr>
        <w:t xml:space="preserve">Конструктивно БФК </w:t>
      </w:r>
      <w:r w:rsidR="00D6122A">
        <w:rPr>
          <w:rFonts w:cs="Times New Roman"/>
        </w:rPr>
        <w:t>может</w:t>
      </w:r>
      <w:r>
        <w:rPr>
          <w:rFonts w:cs="Times New Roman"/>
        </w:rPr>
        <w:t xml:space="preserve"> быть выполнен в 20-30 футовом контейнере и разделен на два отсека</w:t>
      </w:r>
      <w:r w:rsidR="0093002B">
        <w:rPr>
          <w:rFonts w:cs="Times New Roman"/>
        </w:rPr>
        <w:t xml:space="preserve"> </w:t>
      </w:r>
      <w:r>
        <w:rPr>
          <w:rFonts w:cs="Times New Roman"/>
        </w:rPr>
        <w:t>- реакторный и лабораторный. Климатическое исполнение УХЛ категории размещения 2 по ГОСТ-12150</w:t>
      </w:r>
    </w:p>
    <w:p w:rsidR="000030C2" w:rsidRPr="00EB10D9" w:rsidRDefault="000030C2" w:rsidP="00EB10D9">
      <w:pPr>
        <w:pStyle w:val="1"/>
        <w:numPr>
          <w:ilvl w:val="0"/>
          <w:numId w:val="8"/>
        </w:numPr>
        <w:ind w:left="992" w:hanging="425"/>
        <w:rPr>
          <w:rFonts w:cs="Times New Roman"/>
          <w:sz w:val="24"/>
          <w:szCs w:val="24"/>
        </w:rPr>
      </w:pPr>
      <w:bookmarkStart w:id="1" w:name="_Toc123203145"/>
      <w:r w:rsidRPr="00EB10D9">
        <w:rPr>
          <w:rFonts w:cs="Times New Roman"/>
          <w:sz w:val="24"/>
          <w:szCs w:val="24"/>
        </w:rPr>
        <w:t>Технические характеристики</w:t>
      </w:r>
      <w:bookmarkEnd w:id="1"/>
      <w:r w:rsidRPr="00EB10D9">
        <w:rPr>
          <w:rFonts w:cs="Times New Roman"/>
          <w:sz w:val="24"/>
          <w:szCs w:val="24"/>
        </w:rPr>
        <w:t xml:space="preserve"> </w:t>
      </w:r>
    </w:p>
    <w:tbl>
      <w:tblPr>
        <w:tblW w:w="9676" w:type="dxa"/>
        <w:jc w:val="center"/>
        <w:tblLook w:val="04A0" w:firstRow="1" w:lastRow="0" w:firstColumn="1" w:lastColumn="0" w:noHBand="0" w:noVBand="1"/>
      </w:tblPr>
      <w:tblGrid>
        <w:gridCol w:w="6682"/>
        <w:gridCol w:w="2994"/>
      </w:tblGrid>
      <w:tr w:rsidR="000030C2" w:rsidRPr="007A18B7" w:rsidTr="00EB10D9">
        <w:trPr>
          <w:trHeight w:val="257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C000"/>
            <w:noWrap/>
            <w:vAlign w:val="center"/>
            <w:hideMark/>
          </w:tcPr>
          <w:p w:rsidR="000030C2" w:rsidRPr="00CD7E8F" w:rsidRDefault="000030C2" w:rsidP="00A24539">
            <w:pPr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Наименование параметр</w:t>
            </w:r>
            <w:r w:rsidR="00A24539">
              <w:rPr>
                <w:rFonts w:eastAsia="Times New Roman" w:cs="Times New Roman"/>
                <w:b/>
                <w:bCs/>
                <w:szCs w:val="24"/>
              </w:rPr>
              <w:t>ов и характеристик</w:t>
            </w:r>
          </w:p>
        </w:tc>
        <w:tc>
          <w:tcPr>
            <w:tcW w:w="2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0030C2" w:rsidRPr="00CD7E8F" w:rsidRDefault="000030C2" w:rsidP="000030C2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Значение</w:t>
            </w:r>
          </w:p>
        </w:tc>
      </w:tr>
      <w:tr w:rsidR="00A24539" w:rsidRPr="007A18B7" w:rsidTr="00350DB7">
        <w:trPr>
          <w:trHeight w:val="257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24539" w:rsidRDefault="00A24539" w:rsidP="000030C2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350DB7">
              <w:rPr>
                <w:rFonts w:eastAsia="Times New Roman" w:cs="Times New Roman"/>
                <w:szCs w:val="24"/>
              </w:rPr>
              <w:t>Состав блока</w:t>
            </w:r>
            <w:r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2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24539" w:rsidRDefault="00350DB7" w:rsidP="00350DB7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350DB7">
              <w:rPr>
                <w:rFonts w:eastAsia="Times New Roman" w:cs="Times New Roman"/>
                <w:szCs w:val="24"/>
              </w:rPr>
              <w:t xml:space="preserve">Стандартный контейнер с размещенным внутри емкостным оборудованием, лопастными </w:t>
            </w:r>
            <w:proofErr w:type="spellStart"/>
            <w:r w:rsidRPr="00350DB7">
              <w:rPr>
                <w:rFonts w:eastAsia="Times New Roman" w:cs="Times New Roman"/>
                <w:szCs w:val="24"/>
              </w:rPr>
              <w:t>перемешивателями</w:t>
            </w:r>
            <w:proofErr w:type="spellEnd"/>
            <w:r w:rsidRPr="00350DB7">
              <w:rPr>
                <w:rFonts w:eastAsia="Times New Roman" w:cs="Times New Roman"/>
                <w:szCs w:val="24"/>
              </w:rPr>
              <w:t xml:space="preserve">, откачивающими и дозирующими насосами, </w:t>
            </w:r>
            <w:proofErr w:type="spellStart"/>
            <w:r w:rsidRPr="00350DB7">
              <w:rPr>
                <w:rFonts w:eastAsia="Times New Roman" w:cs="Times New Roman"/>
                <w:szCs w:val="24"/>
              </w:rPr>
              <w:t>манифольдом</w:t>
            </w:r>
            <w:proofErr w:type="spellEnd"/>
            <w:r w:rsidRPr="00350DB7">
              <w:rPr>
                <w:rFonts w:eastAsia="Times New Roman" w:cs="Times New Roman"/>
                <w:szCs w:val="24"/>
              </w:rPr>
              <w:t>, шкафом управления, системой освещения, отопления и вентиляции.</w:t>
            </w:r>
          </w:p>
        </w:tc>
      </w:tr>
      <w:tr w:rsidR="00350DB7" w:rsidRPr="007A18B7" w:rsidTr="00350DB7">
        <w:trPr>
          <w:trHeight w:val="257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50DB7" w:rsidRPr="00350DB7" w:rsidRDefault="00350DB7" w:rsidP="000030C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Электропитание</w:t>
            </w:r>
          </w:p>
        </w:tc>
        <w:tc>
          <w:tcPr>
            <w:tcW w:w="2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50DB7" w:rsidRPr="00350DB7" w:rsidRDefault="00350DB7" w:rsidP="00350DB7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380 в-50 </w:t>
            </w:r>
            <w:proofErr w:type="spellStart"/>
            <w:r>
              <w:rPr>
                <w:rFonts w:eastAsia="Times New Roman" w:cs="Times New Roman"/>
                <w:szCs w:val="24"/>
              </w:rPr>
              <w:t>гц</w:t>
            </w:r>
            <w:proofErr w:type="spellEnd"/>
          </w:p>
        </w:tc>
      </w:tr>
      <w:tr w:rsidR="000030C2" w:rsidRPr="007A18B7" w:rsidTr="00350DB7">
        <w:trPr>
          <w:trHeight w:val="199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0C2" w:rsidRPr="00D01888" w:rsidRDefault="000030C2" w:rsidP="000030C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Производительность по буровому раствору м</w:t>
            </w:r>
            <w:r>
              <w:rPr>
                <w:rFonts w:eastAsia="Times New Roman" w:cs="Times New Roman"/>
                <w:szCs w:val="24"/>
                <w:vertAlign w:val="superscript"/>
              </w:rPr>
              <w:t>3</w:t>
            </w:r>
            <w:r>
              <w:rPr>
                <w:rFonts w:eastAsia="Times New Roman" w:cs="Times New Roman"/>
                <w:szCs w:val="24"/>
              </w:rPr>
              <w:t>/ч, не менее</w:t>
            </w:r>
          </w:p>
        </w:tc>
        <w:tc>
          <w:tcPr>
            <w:tcW w:w="2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30C2" w:rsidRPr="00671AB0" w:rsidRDefault="000030C2" w:rsidP="000030C2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5,5</w:t>
            </w:r>
          </w:p>
        </w:tc>
      </w:tr>
      <w:tr w:rsidR="000030C2" w:rsidRPr="007A18B7" w:rsidTr="00350DB7">
        <w:trPr>
          <w:trHeight w:val="199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0C2" w:rsidRDefault="000030C2" w:rsidP="000030C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Производительность по смеси на выходе, м</w:t>
            </w:r>
            <w:r>
              <w:rPr>
                <w:rFonts w:eastAsia="Times New Roman" w:cs="Times New Roman"/>
                <w:szCs w:val="24"/>
                <w:vertAlign w:val="superscript"/>
              </w:rPr>
              <w:t>3</w:t>
            </w:r>
            <w:r>
              <w:rPr>
                <w:rFonts w:eastAsia="Times New Roman" w:cs="Times New Roman"/>
                <w:szCs w:val="24"/>
              </w:rPr>
              <w:t>/ч, не более</w:t>
            </w:r>
          </w:p>
        </w:tc>
        <w:tc>
          <w:tcPr>
            <w:tcW w:w="2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30C2" w:rsidRDefault="00350DB7" w:rsidP="000030C2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9,5</w:t>
            </w:r>
          </w:p>
        </w:tc>
      </w:tr>
      <w:tr w:rsidR="000030C2" w:rsidRPr="007A18B7" w:rsidTr="00350DB7">
        <w:trPr>
          <w:trHeight w:val="193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0C2" w:rsidRPr="00D01888" w:rsidRDefault="000030C2" w:rsidP="000030C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Плотность бурового раствора, подлежащего </w:t>
            </w:r>
            <w:proofErr w:type="gramStart"/>
            <w:r>
              <w:rPr>
                <w:rFonts w:eastAsia="Times New Roman" w:cs="Times New Roman"/>
                <w:szCs w:val="24"/>
              </w:rPr>
              <w:t>обработке ,</w:t>
            </w:r>
            <w:proofErr w:type="gramEnd"/>
            <w:r>
              <w:rPr>
                <w:rFonts w:eastAsia="Times New Roman" w:cs="Times New Roman"/>
                <w:szCs w:val="24"/>
              </w:rPr>
              <w:t xml:space="preserve"> г/см</w:t>
            </w:r>
            <w:r>
              <w:rPr>
                <w:rFonts w:eastAsia="Times New Roman" w:cs="Times New Roman"/>
                <w:szCs w:val="24"/>
                <w:vertAlign w:val="superscript"/>
              </w:rPr>
              <w:t>3</w:t>
            </w:r>
            <w:r>
              <w:rPr>
                <w:rFonts w:eastAsia="Times New Roman" w:cs="Times New Roman"/>
                <w:szCs w:val="24"/>
              </w:rPr>
              <w:t xml:space="preserve">, не более </w:t>
            </w:r>
          </w:p>
        </w:tc>
        <w:tc>
          <w:tcPr>
            <w:tcW w:w="2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30C2" w:rsidRPr="00CD7E8F" w:rsidRDefault="00350DB7" w:rsidP="00350DB7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2,0</w:t>
            </w:r>
          </w:p>
        </w:tc>
      </w:tr>
      <w:tr w:rsidR="000030C2" w:rsidRPr="007A18B7" w:rsidTr="00350DB7">
        <w:trPr>
          <w:trHeight w:val="50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030C2" w:rsidRPr="000030C2" w:rsidRDefault="000030C2" w:rsidP="000030C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 xml:space="preserve">Рабочий объем </w:t>
            </w:r>
            <w:proofErr w:type="gramStart"/>
            <w:r>
              <w:rPr>
                <w:rFonts w:eastAsia="Times New Roman" w:cs="Times New Roman"/>
                <w:szCs w:val="24"/>
              </w:rPr>
              <w:t>емкостей ,м</w:t>
            </w:r>
            <w:proofErr w:type="gramEnd"/>
            <w:r>
              <w:rPr>
                <w:rFonts w:eastAsia="Times New Roman" w:cs="Times New Roman"/>
                <w:szCs w:val="24"/>
                <w:vertAlign w:val="superscript"/>
              </w:rPr>
              <w:t>3</w:t>
            </w:r>
            <w:r>
              <w:rPr>
                <w:rFonts w:eastAsia="Times New Roman" w:cs="Times New Roman"/>
                <w:szCs w:val="24"/>
              </w:rPr>
              <w:t xml:space="preserve"> не менее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30C2" w:rsidRPr="00CD7E8F" w:rsidRDefault="000030C2" w:rsidP="000030C2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5,1</w:t>
            </w:r>
          </w:p>
        </w:tc>
      </w:tr>
      <w:tr w:rsidR="000030C2" w:rsidRPr="007A18B7" w:rsidTr="00350DB7">
        <w:trPr>
          <w:trHeight w:val="173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030C2" w:rsidRDefault="000030C2" w:rsidP="000030C2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Установленная мощность</w:t>
            </w:r>
            <w:r w:rsidR="00EB10D9">
              <w:rPr>
                <w:rFonts w:eastAsia="Times New Roman" w:cs="Times New Roman"/>
                <w:szCs w:val="24"/>
              </w:rPr>
              <w:t xml:space="preserve"> блока </w:t>
            </w:r>
            <w:proofErr w:type="gramStart"/>
            <w:r w:rsidR="00EB10D9">
              <w:rPr>
                <w:rFonts w:eastAsia="Times New Roman" w:cs="Times New Roman"/>
                <w:szCs w:val="24"/>
              </w:rPr>
              <w:t>общая</w:t>
            </w:r>
            <w:r>
              <w:rPr>
                <w:rFonts w:eastAsia="Times New Roman" w:cs="Times New Roman"/>
                <w:szCs w:val="24"/>
              </w:rPr>
              <w:t xml:space="preserve"> ,кВт</w:t>
            </w:r>
            <w:proofErr w:type="gramEnd"/>
            <w:r>
              <w:rPr>
                <w:rFonts w:eastAsia="Times New Roman" w:cs="Times New Roman"/>
                <w:szCs w:val="24"/>
              </w:rPr>
              <w:t>, не более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30C2" w:rsidRDefault="00EB10D9" w:rsidP="00EB10D9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≤ 20</w:t>
            </w:r>
          </w:p>
        </w:tc>
      </w:tr>
      <w:tr w:rsidR="000030C2" w:rsidRPr="007A18B7" w:rsidTr="00350DB7">
        <w:trPr>
          <w:trHeight w:val="249"/>
          <w:jc w:val="center"/>
        </w:trPr>
        <w:tc>
          <w:tcPr>
            <w:tcW w:w="66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30C2" w:rsidRPr="00CD7E8F" w:rsidRDefault="000030C2" w:rsidP="00EB10D9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Рабочее давление в трубопроводах,</w:t>
            </w:r>
            <w:r>
              <w:t xml:space="preserve"> </w:t>
            </w:r>
            <w:r w:rsidR="00EB10D9">
              <w:rPr>
                <w:rFonts w:eastAsia="Times New Roman" w:cs="Times New Roman"/>
                <w:szCs w:val="24"/>
              </w:rPr>
              <w:t>Мпа</w:t>
            </w:r>
            <w:r w:rsidRPr="00D01888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9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30C2" w:rsidRPr="00CD7E8F" w:rsidRDefault="00EB10D9" w:rsidP="000030C2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≤ 0,</w:t>
            </w:r>
            <w:r w:rsidR="000030C2">
              <w:rPr>
                <w:rFonts w:eastAsia="Times New Roman" w:cs="Times New Roman"/>
                <w:szCs w:val="24"/>
              </w:rPr>
              <w:t>4</w:t>
            </w:r>
          </w:p>
        </w:tc>
      </w:tr>
    </w:tbl>
    <w:p w:rsidR="000030C2" w:rsidRDefault="000030C2" w:rsidP="00EB10D9">
      <w:pPr>
        <w:rPr>
          <w:rFonts w:cs="Times New Roman"/>
        </w:rPr>
      </w:pPr>
    </w:p>
    <w:p w:rsidR="000030C2" w:rsidRDefault="000030C2" w:rsidP="000030C2">
      <w:pPr>
        <w:ind w:firstLine="567"/>
        <w:rPr>
          <w:rFonts w:cs="Times New Roman"/>
          <w:b/>
        </w:rPr>
      </w:pPr>
      <w:r w:rsidRPr="000030C2">
        <w:rPr>
          <w:rFonts w:cs="Times New Roman"/>
          <w:b/>
        </w:rPr>
        <w:t>Комплект поставки</w:t>
      </w:r>
      <w:r w:rsidR="00EB10D9">
        <w:rPr>
          <w:rFonts w:cs="Times New Roman"/>
          <w:b/>
        </w:rPr>
        <w:t xml:space="preserve"> (возможно изменение комплектности БФК в связи с технологическими особенностями и производителем оборудования)</w:t>
      </w:r>
      <w:r>
        <w:rPr>
          <w:rFonts w:cs="Times New Roman"/>
          <w:b/>
        </w:rPr>
        <w:t>: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 xml:space="preserve">1. Модуль утепленный- 1 </w:t>
      </w:r>
      <w:proofErr w:type="spellStart"/>
      <w:r>
        <w:rPr>
          <w:rFonts w:cs="Times New Roman"/>
        </w:rPr>
        <w:t>шт</w:t>
      </w:r>
      <w:proofErr w:type="spellEnd"/>
      <w:r>
        <w:rPr>
          <w:rFonts w:cs="Times New Roman"/>
        </w:rPr>
        <w:t>;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>2. Резервуар технической воды- 2 шт.;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>3. Резервуар коагуляции-1 шт.;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 xml:space="preserve">4. Резервуар полимерного </w:t>
      </w:r>
      <w:proofErr w:type="spellStart"/>
      <w:r>
        <w:rPr>
          <w:rFonts w:cs="Times New Roman"/>
        </w:rPr>
        <w:t>флокулянта</w:t>
      </w:r>
      <w:proofErr w:type="spellEnd"/>
      <w:r>
        <w:rPr>
          <w:rFonts w:cs="Times New Roman"/>
        </w:rPr>
        <w:t xml:space="preserve"> – 2 шт.;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>5. Насос винтовой – 4 шт. и более;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>6. Насос центробежный – 2 шт. и более;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 xml:space="preserve">7. </w:t>
      </w:r>
      <w:proofErr w:type="spellStart"/>
      <w:r>
        <w:rPr>
          <w:rFonts w:cs="Times New Roman"/>
        </w:rPr>
        <w:t>Перемешиватель</w:t>
      </w:r>
      <w:proofErr w:type="spellEnd"/>
      <w:r>
        <w:rPr>
          <w:rFonts w:cs="Times New Roman"/>
        </w:rPr>
        <w:t xml:space="preserve">- 3 </w:t>
      </w:r>
      <w:proofErr w:type="spellStart"/>
      <w:r>
        <w:rPr>
          <w:rFonts w:cs="Times New Roman"/>
        </w:rPr>
        <w:t>шт</w:t>
      </w:r>
      <w:proofErr w:type="spellEnd"/>
      <w:r>
        <w:rPr>
          <w:rFonts w:cs="Times New Roman"/>
        </w:rPr>
        <w:t xml:space="preserve"> и более;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 xml:space="preserve">8. Блок управления -1 </w:t>
      </w:r>
      <w:proofErr w:type="spellStart"/>
      <w:r>
        <w:rPr>
          <w:rFonts w:cs="Times New Roman"/>
        </w:rPr>
        <w:t>шт</w:t>
      </w:r>
      <w:proofErr w:type="spellEnd"/>
      <w:r>
        <w:rPr>
          <w:rFonts w:cs="Times New Roman"/>
        </w:rPr>
        <w:t>;</w:t>
      </w:r>
    </w:p>
    <w:p w:rsidR="000030C2" w:rsidRDefault="000030C2" w:rsidP="000030C2">
      <w:pPr>
        <w:ind w:firstLine="567"/>
        <w:rPr>
          <w:rFonts w:cs="Times New Roman"/>
        </w:rPr>
      </w:pPr>
      <w:r>
        <w:rPr>
          <w:rFonts w:cs="Times New Roman"/>
        </w:rPr>
        <w:t xml:space="preserve">9. Смесительный коллектор- 1 </w:t>
      </w:r>
      <w:proofErr w:type="spellStart"/>
      <w:r>
        <w:rPr>
          <w:rFonts w:cs="Times New Roman"/>
        </w:rPr>
        <w:t>шт</w:t>
      </w:r>
      <w:proofErr w:type="spellEnd"/>
      <w:r>
        <w:rPr>
          <w:rFonts w:cs="Times New Roman"/>
        </w:rPr>
        <w:t>;</w:t>
      </w:r>
    </w:p>
    <w:p w:rsidR="000030C2" w:rsidRDefault="000030C2" w:rsidP="000030C2">
      <w:pPr>
        <w:spacing w:after="120"/>
        <w:ind w:firstLine="567"/>
        <w:rPr>
          <w:rFonts w:cs="Times New Roman"/>
        </w:rPr>
      </w:pPr>
      <w:r>
        <w:rPr>
          <w:rFonts w:cs="Times New Roman"/>
        </w:rPr>
        <w:t>10. Химические реагенты для осветления бурового раствора.</w:t>
      </w:r>
    </w:p>
    <w:p w:rsidR="006B498E" w:rsidRDefault="006B498E" w:rsidP="006B498E">
      <w:pPr>
        <w:ind w:firstLine="567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включают в себя: </w:t>
      </w:r>
    </w:p>
    <w:p w:rsidR="00490451" w:rsidRDefault="00490451" w:rsidP="00490451">
      <w:pPr>
        <w:pStyle w:val="a3"/>
        <w:numPr>
          <w:ilvl w:val="0"/>
          <w:numId w:val="21"/>
        </w:numPr>
        <w:ind w:left="567" w:hanging="283"/>
        <w:rPr>
          <w:rFonts w:cs="Times New Roman"/>
        </w:rPr>
      </w:pPr>
      <w:r>
        <w:rPr>
          <w:rFonts w:cs="Times New Roman"/>
        </w:rPr>
        <w:t xml:space="preserve">Своевременный завоз в период действия зимних автодорог блока </w:t>
      </w:r>
      <w:proofErr w:type="spellStart"/>
      <w:r>
        <w:rPr>
          <w:rFonts w:cs="Times New Roman"/>
        </w:rPr>
        <w:t>флокуляции</w:t>
      </w:r>
      <w:proofErr w:type="spellEnd"/>
      <w:r>
        <w:rPr>
          <w:rFonts w:cs="Times New Roman"/>
        </w:rPr>
        <w:t xml:space="preserve"> и коагуляции (далее- БФК).</w:t>
      </w:r>
    </w:p>
    <w:p w:rsidR="00490451" w:rsidRDefault="00490451" w:rsidP="00490451">
      <w:pPr>
        <w:pStyle w:val="a3"/>
        <w:numPr>
          <w:ilvl w:val="0"/>
          <w:numId w:val="21"/>
        </w:numPr>
        <w:ind w:left="567" w:hanging="283"/>
        <w:rPr>
          <w:rFonts w:cs="Times New Roman"/>
        </w:rPr>
      </w:pPr>
      <w:r>
        <w:rPr>
          <w:rFonts w:cs="Times New Roman"/>
        </w:rPr>
        <w:t>Своевременный завоз</w:t>
      </w:r>
      <w:r w:rsidRPr="00490451">
        <w:rPr>
          <w:rFonts w:cs="Times New Roman"/>
        </w:rPr>
        <w:t xml:space="preserve"> </w:t>
      </w:r>
      <w:r>
        <w:rPr>
          <w:rFonts w:cs="Times New Roman"/>
        </w:rPr>
        <w:t>в период действия зимних автодорог химических реагентов для обработки и осветления жидких отходов бурения.</w:t>
      </w:r>
    </w:p>
    <w:p w:rsidR="00490451" w:rsidRPr="00490451" w:rsidRDefault="00490451" w:rsidP="00490451">
      <w:pPr>
        <w:pStyle w:val="a3"/>
        <w:numPr>
          <w:ilvl w:val="0"/>
          <w:numId w:val="21"/>
        </w:numPr>
        <w:ind w:left="567" w:hanging="283"/>
        <w:rPr>
          <w:rFonts w:cs="Times New Roman"/>
        </w:rPr>
      </w:pPr>
      <w:r>
        <w:rPr>
          <w:rFonts w:cs="Times New Roman"/>
        </w:rPr>
        <w:t>Оптимизация и контроль в период монтажа/демонтажа БФК в конструкци</w:t>
      </w:r>
      <w:r w:rsidR="00E65420">
        <w:rPr>
          <w:rFonts w:cs="Times New Roman"/>
        </w:rPr>
        <w:t>ю системы очистки и хранения бурового раствора буровой установки.</w:t>
      </w:r>
    </w:p>
    <w:p w:rsidR="006B498E" w:rsidRPr="006B54FC" w:rsidRDefault="000030C2" w:rsidP="006B498E">
      <w:pPr>
        <w:pStyle w:val="a3"/>
        <w:numPr>
          <w:ilvl w:val="0"/>
          <w:numId w:val="21"/>
        </w:numPr>
        <w:ind w:left="567" w:hanging="283"/>
        <w:contextualSpacing w:val="0"/>
        <w:rPr>
          <w:rFonts w:cs="Times New Roman"/>
        </w:rPr>
      </w:pPr>
      <w:r>
        <w:rPr>
          <w:rFonts w:cs="Times New Roman"/>
        </w:rPr>
        <w:t>О</w:t>
      </w:r>
      <w:r w:rsidR="006B498E" w:rsidRPr="006B54FC">
        <w:rPr>
          <w:rFonts w:cs="Times New Roman"/>
        </w:rPr>
        <w:t>птимизацию и контроль эффективности оборудования системы очистки</w:t>
      </w:r>
      <w:r w:rsidR="00490451">
        <w:rPr>
          <w:rFonts w:cs="Times New Roman"/>
        </w:rPr>
        <w:t xml:space="preserve"> и осветления бурового раствора</w:t>
      </w:r>
      <w:r w:rsidR="006B498E" w:rsidRPr="006B54FC">
        <w:rPr>
          <w:rFonts w:cs="Times New Roman"/>
        </w:rPr>
        <w:t xml:space="preserve">; </w:t>
      </w:r>
    </w:p>
    <w:p w:rsidR="00847D92" w:rsidRPr="006B54FC" w:rsidRDefault="00847D92" w:rsidP="00847D92">
      <w:pPr>
        <w:pStyle w:val="a8"/>
        <w:tabs>
          <w:tab w:val="left" w:pos="0"/>
        </w:tabs>
        <w:spacing w:after="0"/>
        <w:ind w:left="0" w:firstLine="567"/>
        <w:jc w:val="both"/>
      </w:pPr>
      <w:r w:rsidRPr="006B54FC">
        <w:t>Исполнитель оказывает услуги в соответстви</w:t>
      </w:r>
      <w:r w:rsidR="000030C2">
        <w:t>е</w:t>
      </w:r>
      <w:r w:rsidRPr="006B54FC">
        <w:t xml:space="preserve"> с </w:t>
      </w:r>
      <w:r w:rsidR="00DE7C19" w:rsidRPr="006B54FC">
        <w:t>программой промывки</w:t>
      </w:r>
      <w:r w:rsidRPr="006B54FC">
        <w:t>, а также регламентом взаимоотношений между Исполнителем, Заказчиком и Сервисными компаниями.</w:t>
      </w:r>
    </w:p>
    <w:p w:rsidR="00D96A01" w:rsidRPr="00E65420" w:rsidRDefault="00D96A01" w:rsidP="00E65420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sz w:val="24"/>
        </w:rPr>
      </w:pPr>
      <w:r w:rsidRPr="006B54FC">
        <w:rPr>
          <w:sz w:val="24"/>
        </w:rPr>
        <w:t>Исполнитель после окончания операци</w:t>
      </w:r>
      <w:r w:rsidR="00E65420">
        <w:rPr>
          <w:sz w:val="24"/>
        </w:rPr>
        <w:t>й</w:t>
      </w:r>
      <w:r w:rsidRPr="006B54FC">
        <w:rPr>
          <w:sz w:val="24"/>
        </w:rPr>
        <w:t xml:space="preserve"> </w:t>
      </w:r>
      <w:r w:rsidR="00E65420">
        <w:rPr>
          <w:sz w:val="24"/>
        </w:rPr>
        <w:t xml:space="preserve">по очистки и осветлению всего объема бурового раствора на протяжении </w:t>
      </w:r>
      <w:r w:rsidRPr="006B54FC">
        <w:rPr>
          <w:sz w:val="24"/>
        </w:rPr>
        <w:t>строительства скважины предоставляет Заказчику подробный отчет по расходу химических реагентов</w:t>
      </w:r>
      <w:r w:rsidR="00D01CC4">
        <w:rPr>
          <w:sz w:val="24"/>
        </w:rPr>
        <w:t xml:space="preserve"> и объем</w:t>
      </w:r>
      <w:r w:rsidR="000030C2">
        <w:rPr>
          <w:sz w:val="24"/>
        </w:rPr>
        <w:t>у</w:t>
      </w:r>
      <w:r w:rsidR="00D01CC4">
        <w:rPr>
          <w:sz w:val="24"/>
        </w:rPr>
        <w:t xml:space="preserve"> переработанного бурового раствора.</w:t>
      </w:r>
      <w:r w:rsidRPr="006B54FC">
        <w:rPr>
          <w:sz w:val="24"/>
        </w:rPr>
        <w:t xml:space="preserve"> </w:t>
      </w:r>
    </w:p>
    <w:p w:rsidR="00D96A01" w:rsidRDefault="00D96A01" w:rsidP="00DB33CE">
      <w:pPr>
        <w:pStyle w:val="3"/>
        <w:shd w:val="clear" w:color="auto" w:fill="auto"/>
        <w:tabs>
          <w:tab w:val="left" w:pos="426"/>
        </w:tabs>
        <w:spacing w:before="0" w:after="120" w:line="240" w:lineRule="auto"/>
        <w:ind w:right="45" w:firstLine="567"/>
        <w:jc w:val="both"/>
        <w:rPr>
          <w:bCs/>
          <w:sz w:val="24"/>
          <w:szCs w:val="24"/>
        </w:rPr>
      </w:pPr>
      <w:r w:rsidRPr="006B54FC">
        <w:rPr>
          <w:bCs/>
          <w:sz w:val="24"/>
          <w:szCs w:val="24"/>
        </w:rPr>
        <w:t>Подготовка отчётов по оказанным услугам за каждую операцию при бурении определенного интервала направляются не позднее 5-и дней после завершения операции. Окончательный отчет об оказании услуг, должен передавать</w:t>
      </w:r>
      <w:r w:rsidR="006578E9" w:rsidRPr="006B54FC">
        <w:rPr>
          <w:bCs/>
          <w:sz w:val="24"/>
          <w:szCs w:val="24"/>
        </w:rPr>
        <w:t>ся в офис Заказчика не позднее 10</w:t>
      </w:r>
      <w:r w:rsidRPr="006B54FC">
        <w:rPr>
          <w:bCs/>
          <w:sz w:val="24"/>
          <w:szCs w:val="24"/>
        </w:rPr>
        <w:t>-и дней после завершения оказания услуг по скважине.</w:t>
      </w:r>
    </w:p>
    <w:p w:rsidR="003A259A" w:rsidRPr="003A259A" w:rsidRDefault="00D6122A" w:rsidP="003A259A">
      <w:pPr>
        <w:ind w:firstLine="567"/>
        <w:rPr>
          <w:rFonts w:cs="Times New Roman"/>
          <w:b/>
        </w:rPr>
      </w:pPr>
      <w:r>
        <w:rPr>
          <w:rFonts w:cs="Times New Roman"/>
          <w:b/>
        </w:rPr>
        <w:t>Ориентировочное к</w:t>
      </w:r>
      <w:r w:rsidR="003A259A" w:rsidRPr="003A259A">
        <w:rPr>
          <w:rFonts w:cs="Times New Roman"/>
          <w:b/>
        </w:rPr>
        <w:t xml:space="preserve">оличество необходимых химических реагентов </w:t>
      </w:r>
      <w:r w:rsidR="003A259A">
        <w:rPr>
          <w:rFonts w:cs="Times New Roman"/>
          <w:b/>
        </w:rPr>
        <w:t xml:space="preserve">к поставке: </w:t>
      </w:r>
    </w:p>
    <w:p w:rsidR="003A259A" w:rsidRDefault="003A259A" w:rsidP="003A259A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proofErr w:type="spellStart"/>
      <w:r>
        <w:rPr>
          <w:bCs/>
          <w:sz w:val="24"/>
          <w:szCs w:val="24"/>
        </w:rPr>
        <w:t>Флокулянт</w:t>
      </w:r>
      <w:proofErr w:type="spellEnd"/>
      <w:r>
        <w:rPr>
          <w:bCs/>
          <w:sz w:val="24"/>
          <w:szCs w:val="24"/>
        </w:rPr>
        <w:t xml:space="preserve"> в количестве 1000 кг;</w:t>
      </w:r>
    </w:p>
    <w:p w:rsidR="006667DF" w:rsidRDefault="003A259A" w:rsidP="00D96A0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Коагулянт в количестве 1300 кг;</w:t>
      </w:r>
    </w:p>
    <w:p w:rsidR="003A259A" w:rsidRPr="003A259A" w:rsidRDefault="003A259A" w:rsidP="00DB33CE">
      <w:pPr>
        <w:pStyle w:val="3"/>
        <w:shd w:val="clear" w:color="auto" w:fill="auto"/>
        <w:tabs>
          <w:tab w:val="left" w:pos="426"/>
        </w:tabs>
        <w:spacing w:before="0" w:after="120" w:line="240" w:lineRule="auto"/>
        <w:ind w:right="45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3A259A">
        <w:rPr>
          <w:bCs/>
          <w:sz w:val="24"/>
          <w:szCs w:val="24"/>
        </w:rPr>
        <w:t>Соляная кислота</w:t>
      </w:r>
      <w:r>
        <w:rPr>
          <w:bCs/>
          <w:sz w:val="24"/>
          <w:szCs w:val="24"/>
        </w:rPr>
        <w:t xml:space="preserve"> (Н</w:t>
      </w:r>
      <w:r>
        <w:rPr>
          <w:bCs/>
          <w:sz w:val="24"/>
          <w:szCs w:val="24"/>
          <w:lang w:val="en-US"/>
        </w:rPr>
        <w:t>Cl)</w:t>
      </w:r>
      <w:r>
        <w:rPr>
          <w:bCs/>
          <w:sz w:val="24"/>
          <w:szCs w:val="24"/>
        </w:rPr>
        <w:t xml:space="preserve"> 2500 кг.</w:t>
      </w:r>
    </w:p>
    <w:p w:rsidR="00DD70D0" w:rsidRPr="002629C9" w:rsidRDefault="00847D92" w:rsidP="00F42B8D">
      <w:pPr>
        <w:pStyle w:val="1"/>
        <w:numPr>
          <w:ilvl w:val="0"/>
          <w:numId w:val="8"/>
        </w:numPr>
        <w:ind w:left="992" w:hanging="425"/>
        <w:rPr>
          <w:rFonts w:cs="Times New Roman"/>
          <w:sz w:val="24"/>
          <w:szCs w:val="24"/>
        </w:rPr>
      </w:pPr>
      <w:bookmarkStart w:id="2" w:name="_Toc123203146"/>
      <w:r w:rsidRPr="002629C9">
        <w:rPr>
          <w:rFonts w:cs="Times New Roman"/>
          <w:sz w:val="24"/>
          <w:szCs w:val="24"/>
        </w:rPr>
        <w:t>Основные проектные данные</w:t>
      </w:r>
      <w:bookmarkEnd w:id="2"/>
    </w:p>
    <w:p w:rsidR="00E27E53" w:rsidRPr="002629C9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0"/>
          <w:szCs w:val="20"/>
        </w:rPr>
      </w:pPr>
      <w:r w:rsidRPr="002629C9">
        <w:rPr>
          <w:rFonts w:cs="Times New Roman"/>
          <w:sz w:val="20"/>
          <w:szCs w:val="20"/>
        </w:rPr>
        <w:t xml:space="preserve">Таблица </w:t>
      </w:r>
      <w:r w:rsidR="00850C72" w:rsidRPr="002629C9">
        <w:rPr>
          <w:rFonts w:cs="Times New Roman"/>
          <w:sz w:val="20"/>
          <w:szCs w:val="20"/>
        </w:rPr>
        <w:t>1</w:t>
      </w:r>
    </w:p>
    <w:p w:rsidR="003177DB" w:rsidRPr="002629C9" w:rsidRDefault="00847D9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0"/>
          <w:szCs w:val="20"/>
        </w:rPr>
      </w:pPr>
      <w:r w:rsidRPr="002629C9">
        <w:rPr>
          <w:rFonts w:cs="Times New Roman"/>
          <w:sz w:val="20"/>
          <w:szCs w:val="20"/>
        </w:rPr>
        <w:t xml:space="preserve">Основные проектные </w:t>
      </w:r>
      <w:r w:rsidRPr="002629C9">
        <w:rPr>
          <w:rFonts w:cs="Times New Roman"/>
          <w:b/>
          <w:sz w:val="20"/>
          <w:szCs w:val="20"/>
        </w:rPr>
        <w:t>д</w:t>
      </w:r>
      <w:r w:rsidRPr="002629C9">
        <w:rPr>
          <w:rFonts w:cs="Times New Roman"/>
          <w:sz w:val="20"/>
          <w:szCs w:val="20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781"/>
        <w:gridCol w:w="4499"/>
      </w:tblGrid>
      <w:tr w:rsidR="00C76F0A" w:rsidRPr="006B54FC" w:rsidTr="001763BA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847D92" w:rsidRPr="006B54FC" w:rsidRDefault="00847D92" w:rsidP="00DB39F6">
            <w:pPr>
              <w:pStyle w:val="af0"/>
              <w:rPr>
                <w:rFonts w:ascii="Times New Roman" w:hAnsi="Times New Roman"/>
                <w:szCs w:val="20"/>
              </w:rPr>
            </w:pPr>
            <w:r w:rsidRPr="006B54FC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426" w:type="pct"/>
            <w:shd w:val="clear" w:color="auto" w:fill="FFC000"/>
            <w:vAlign w:val="center"/>
          </w:tcPr>
          <w:p w:rsidR="00847D92" w:rsidRPr="006B54FC" w:rsidRDefault="00847D92" w:rsidP="00DB39F6">
            <w:pPr>
              <w:pStyle w:val="af0"/>
              <w:rPr>
                <w:rFonts w:ascii="Times New Roman" w:hAnsi="Times New Roman"/>
                <w:szCs w:val="20"/>
              </w:rPr>
            </w:pPr>
            <w:r w:rsidRPr="006B54FC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847D92" w:rsidRPr="006B54FC" w:rsidRDefault="00847D92" w:rsidP="00DB39F6">
            <w:pPr>
              <w:pStyle w:val="af0"/>
              <w:rPr>
                <w:rFonts w:ascii="Times New Roman" w:hAnsi="Times New Roman"/>
                <w:szCs w:val="20"/>
              </w:rPr>
            </w:pPr>
            <w:r w:rsidRPr="006B54FC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6B54FC" w:rsidRDefault="00ED74CA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vAlign w:val="center"/>
          </w:tcPr>
          <w:p w:rsidR="00847D92" w:rsidRPr="006B54FC" w:rsidRDefault="00867D51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867D51">
              <w:rPr>
                <w:rFonts w:cs="Times New Roman"/>
                <w:sz w:val="20"/>
                <w:szCs w:val="20"/>
              </w:rPr>
              <w:t>Местоположение месторождения  (площади) (область, округ, район)</w:t>
            </w:r>
          </w:p>
        </w:tc>
        <w:tc>
          <w:tcPr>
            <w:tcW w:w="2283" w:type="pct"/>
            <w:vAlign w:val="center"/>
          </w:tcPr>
          <w:p w:rsidR="00847D92" w:rsidRPr="006B54FC" w:rsidRDefault="00867D51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6B54FC" w:rsidRDefault="00ED74CA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vAlign w:val="center"/>
          </w:tcPr>
          <w:p w:rsidR="00847D92" w:rsidRPr="006B54FC" w:rsidRDefault="00847D92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847D92" w:rsidRPr="006B54FC" w:rsidRDefault="00867D51" w:rsidP="00397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6B54FC" w:rsidRDefault="00ED74CA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</w:tcPr>
          <w:p w:rsidR="00847D92" w:rsidRPr="006B54FC" w:rsidRDefault="00847D92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283" w:type="pct"/>
          </w:tcPr>
          <w:p w:rsidR="00847D92" w:rsidRPr="006B54FC" w:rsidRDefault="00867D51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Восточно-Сузунский</w:t>
            </w:r>
            <w:r w:rsidRPr="003D1C0D">
              <w:rPr>
                <w:sz w:val="18"/>
                <w:szCs w:val="18"/>
              </w:rPr>
              <w:t xml:space="preserve"> ЛУ</w:t>
            </w: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6B54FC" w:rsidRDefault="00ED74CA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426" w:type="pct"/>
            <w:vAlign w:val="center"/>
          </w:tcPr>
          <w:p w:rsidR="00847D92" w:rsidRPr="006B54FC" w:rsidRDefault="00847D92" w:rsidP="00DB39F6">
            <w:pPr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6B54FC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847D92" w:rsidRPr="006B54FC" w:rsidRDefault="00847D92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47D92" w:rsidRPr="006B54FC" w:rsidRDefault="00ED74CA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26" w:type="pct"/>
            <w:vAlign w:val="center"/>
          </w:tcPr>
          <w:p w:rsidR="00847D92" w:rsidRPr="006B54FC" w:rsidRDefault="00847D92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847D92" w:rsidRPr="006B54FC" w:rsidRDefault="001763BA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47D92" w:rsidRPr="006B54FC" w:rsidRDefault="00ED74CA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426" w:type="pct"/>
            <w:vAlign w:val="center"/>
          </w:tcPr>
          <w:p w:rsidR="00847D92" w:rsidRPr="006B54FC" w:rsidRDefault="00847D92" w:rsidP="00867D51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Проектный горизонт</w:t>
            </w:r>
          </w:p>
        </w:tc>
        <w:tc>
          <w:tcPr>
            <w:tcW w:w="2283" w:type="pct"/>
            <w:vAlign w:val="center"/>
          </w:tcPr>
          <w:p w:rsidR="00847D92" w:rsidRPr="006B54FC" w:rsidRDefault="00867D51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C84A3D">
              <w:rPr>
                <w:rFonts w:cs="Times New Roman"/>
                <w:sz w:val="20"/>
                <w:szCs w:val="20"/>
              </w:rPr>
              <w:t>Яновстанская</w:t>
            </w:r>
            <w:proofErr w:type="spellEnd"/>
            <w:r w:rsidRPr="00C84A3D">
              <w:rPr>
                <w:rFonts w:cs="Times New Roman"/>
                <w:sz w:val="20"/>
                <w:szCs w:val="20"/>
              </w:rPr>
              <w:t xml:space="preserve"> свита, верхняя юра</w:t>
            </w: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47D92" w:rsidRPr="006B54FC" w:rsidRDefault="00ED74CA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26" w:type="pct"/>
            <w:vAlign w:val="center"/>
          </w:tcPr>
          <w:p w:rsidR="00CC2974" w:rsidRPr="006B54FC" w:rsidRDefault="00847D92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Проектная глубина скважины</w:t>
            </w:r>
            <w:r w:rsidR="00CC2974" w:rsidRPr="006B54FC">
              <w:rPr>
                <w:rFonts w:cs="Times New Roman"/>
                <w:sz w:val="20"/>
                <w:szCs w:val="20"/>
              </w:rPr>
              <w:t xml:space="preserve"> (по стволу/по вертикали)</w:t>
            </w:r>
            <w:r w:rsidRPr="006B54FC">
              <w:rPr>
                <w:rFonts w:cs="Times New Roman"/>
                <w:sz w:val="20"/>
                <w:szCs w:val="20"/>
              </w:rPr>
              <w:t>, м:</w:t>
            </w:r>
          </w:p>
          <w:p w:rsidR="00CC2974" w:rsidRPr="006B54FC" w:rsidRDefault="00CC2974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lastRenderedPageBreak/>
              <w:t>-Пилотный ствол</w:t>
            </w:r>
          </w:p>
          <w:p w:rsidR="00CC2974" w:rsidRPr="006B54FC" w:rsidRDefault="00E6541C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-Боковой ствол</w:t>
            </w:r>
            <w:r w:rsidR="00691CBB">
              <w:rPr>
                <w:rFonts w:cs="Times New Roman"/>
                <w:sz w:val="20"/>
                <w:szCs w:val="20"/>
              </w:rPr>
              <w:t xml:space="preserve"> (хвостовик)</w:t>
            </w:r>
          </w:p>
          <w:p w:rsidR="00847D92" w:rsidRPr="006B54FC" w:rsidRDefault="00847D92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3" w:type="pct"/>
            <w:vAlign w:val="center"/>
          </w:tcPr>
          <w:p w:rsidR="00847D92" w:rsidRPr="006B54FC" w:rsidRDefault="00847D92" w:rsidP="00691CB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</w:p>
          <w:p w:rsidR="00691CBB" w:rsidRDefault="00691CBB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  <w:p w:rsidR="00CC2974" w:rsidRPr="00691CBB" w:rsidRDefault="00691CBB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91CBB">
              <w:rPr>
                <w:rFonts w:cs="Times New Roman"/>
                <w:bCs/>
                <w:sz w:val="20"/>
                <w:szCs w:val="20"/>
              </w:rPr>
              <w:lastRenderedPageBreak/>
              <w:t>2900</w:t>
            </w:r>
            <w:r w:rsidR="00CC2974" w:rsidRPr="00691CBB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:rsidR="00CC2974" w:rsidRPr="006B54FC" w:rsidRDefault="00691CBB" w:rsidP="00691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91CBB">
              <w:rPr>
                <w:rFonts w:cs="Times New Roman"/>
                <w:bCs/>
                <w:sz w:val="20"/>
                <w:szCs w:val="20"/>
              </w:rPr>
              <w:t>3460</w:t>
            </w:r>
            <w:r w:rsidR="00CC2974" w:rsidRPr="00691CBB">
              <w:rPr>
                <w:rFonts w:cs="Times New Roman"/>
                <w:bCs/>
                <w:sz w:val="20"/>
                <w:szCs w:val="20"/>
              </w:rPr>
              <w:t>/</w:t>
            </w:r>
            <w:r w:rsidRPr="00691CBB">
              <w:rPr>
                <w:rFonts w:cs="Times New Roman"/>
                <w:bCs/>
                <w:sz w:val="20"/>
                <w:szCs w:val="20"/>
              </w:rPr>
              <w:t>2788</w:t>
            </w: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847D92" w:rsidRPr="006B54FC" w:rsidRDefault="00CC2974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847D92" w:rsidRPr="006B54FC" w:rsidRDefault="00847D92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Тип профиля</w:t>
            </w:r>
          </w:p>
          <w:p w:rsidR="00CC2974" w:rsidRPr="006B54FC" w:rsidRDefault="00CC2974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-Пилотный ствол</w:t>
            </w:r>
          </w:p>
          <w:p w:rsidR="00CC2974" w:rsidRPr="006B54FC" w:rsidRDefault="00E6541C" w:rsidP="00E6541C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-Боковой ствол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C2974" w:rsidRPr="006B54FC" w:rsidRDefault="00CC2974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847D92" w:rsidRPr="006B54FC" w:rsidRDefault="00CC2974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Вертикальный пилотный ствол</w:t>
            </w:r>
          </w:p>
          <w:p w:rsidR="00CC2974" w:rsidRPr="006B54FC" w:rsidRDefault="00CC2974" w:rsidP="000102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Наклонно-направленный</w:t>
            </w:r>
          </w:p>
          <w:p w:rsidR="00CC2974" w:rsidRPr="006B54FC" w:rsidRDefault="00CC2974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847D92" w:rsidRPr="006B54FC" w:rsidTr="00C76F0A">
        <w:trPr>
          <w:trHeight w:val="57"/>
          <w:jc w:val="center"/>
        </w:trPr>
        <w:tc>
          <w:tcPr>
            <w:tcW w:w="291" w:type="pct"/>
            <w:vAlign w:val="center"/>
          </w:tcPr>
          <w:p w:rsidR="00847D92" w:rsidRPr="006B54FC" w:rsidRDefault="00691CBB" w:rsidP="00DB39F6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26" w:type="pct"/>
            <w:vAlign w:val="center"/>
          </w:tcPr>
          <w:p w:rsidR="00847D92" w:rsidRPr="006B54FC" w:rsidRDefault="00847D92" w:rsidP="00DB39F6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847D92" w:rsidRPr="006B54FC" w:rsidRDefault="00847D92" w:rsidP="00DB3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Роторный. Роторный с ВЗД. При отборе керна – роторный</w:t>
            </w:r>
          </w:p>
        </w:tc>
      </w:tr>
      <w:tr w:rsidR="00D70FD0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691CBB" w:rsidP="00D70FD0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D70FD0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D70FD0" w:rsidP="00D70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D70FD0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6B54FC" w:rsidP="00691CBB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1</w:t>
            </w:r>
            <w:r w:rsidR="00691CB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D70FD0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3D" w:rsidRPr="00C84A3D" w:rsidRDefault="00C84A3D" w:rsidP="00C84A3D">
            <w:pPr>
              <w:pStyle w:val="a3"/>
              <w:numPr>
                <w:ilvl w:val="1"/>
                <w:numId w:val="25"/>
              </w:numPr>
              <w:ind w:left="0" w:firstLine="0"/>
              <w:contextualSpacing w:val="0"/>
              <w:rPr>
                <w:rFonts w:eastAsia="Times New Roman"/>
                <w:sz w:val="18"/>
                <w:szCs w:val="18"/>
              </w:rPr>
            </w:pPr>
            <w:r w:rsidRPr="00932D84">
              <w:rPr>
                <w:rFonts w:eastAsia="Times New Roman"/>
                <w:sz w:val="18"/>
                <w:szCs w:val="18"/>
              </w:rPr>
              <w:t xml:space="preserve">ст. </w:t>
            </w:r>
            <w:proofErr w:type="spellStart"/>
            <w:r w:rsidRPr="00932D84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932D84">
              <w:rPr>
                <w:rFonts w:eastAsia="Times New Roman"/>
                <w:sz w:val="18"/>
                <w:szCs w:val="18"/>
              </w:rPr>
              <w:t xml:space="preserve"> – </w:t>
            </w:r>
            <w:proofErr w:type="spellStart"/>
            <w:r w:rsidRPr="00932D84">
              <w:rPr>
                <w:rFonts w:eastAsia="Times New Roman"/>
                <w:sz w:val="18"/>
                <w:szCs w:val="18"/>
              </w:rPr>
              <w:t>п/б</w:t>
            </w:r>
            <w:proofErr w:type="spellEnd"/>
            <w:r w:rsidRPr="00932D84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932D84">
              <w:rPr>
                <w:rFonts w:eastAsia="Times New Roman"/>
                <w:sz w:val="18"/>
                <w:szCs w:val="18"/>
              </w:rPr>
              <w:t>Ванкор</w:t>
            </w:r>
            <w:proofErr w:type="spellEnd"/>
            <w:r w:rsidRPr="00932D84">
              <w:rPr>
                <w:rFonts w:eastAsia="Times New Roman"/>
                <w:sz w:val="18"/>
                <w:szCs w:val="18"/>
              </w:rPr>
              <w:t xml:space="preserve">-берег – </w:t>
            </w:r>
            <w:r>
              <w:rPr>
                <w:rFonts w:eastAsia="Times New Roman"/>
                <w:sz w:val="18"/>
                <w:szCs w:val="18"/>
              </w:rPr>
              <w:t>398,5</w:t>
            </w:r>
            <w:r w:rsidRPr="00932D84">
              <w:rPr>
                <w:rFonts w:eastAsia="Times New Roman"/>
                <w:sz w:val="18"/>
                <w:szCs w:val="18"/>
              </w:rPr>
              <w:t xml:space="preserve"> км;</w:t>
            </w:r>
          </w:p>
          <w:p w:rsidR="00397359" w:rsidRDefault="00397359" w:rsidP="00397359">
            <w:pPr>
              <w:pStyle w:val="a3"/>
              <w:numPr>
                <w:ilvl w:val="1"/>
                <w:numId w:val="25"/>
              </w:numPr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6B54FC">
              <w:rPr>
                <w:rFonts w:cs="Times New Roman"/>
                <w:bCs/>
                <w:sz w:val="20"/>
                <w:szCs w:val="20"/>
              </w:rPr>
              <w:t>п/б</w:t>
            </w:r>
            <w:proofErr w:type="spellEnd"/>
            <w:r w:rsidRPr="006B54FC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B54FC">
              <w:rPr>
                <w:rFonts w:cs="Times New Roman"/>
                <w:bCs/>
                <w:sz w:val="20"/>
                <w:szCs w:val="20"/>
              </w:rPr>
              <w:t>Ванкор</w:t>
            </w:r>
            <w:proofErr w:type="spellEnd"/>
            <w:r w:rsidRPr="006B54FC">
              <w:rPr>
                <w:rFonts w:cs="Times New Roman"/>
                <w:bCs/>
                <w:sz w:val="20"/>
                <w:szCs w:val="20"/>
              </w:rPr>
              <w:t>-берег –</w:t>
            </w:r>
            <w:r w:rsidR="00867D51">
              <w:rPr>
                <w:rFonts w:cs="Times New Roman"/>
                <w:bCs/>
                <w:sz w:val="20"/>
                <w:szCs w:val="20"/>
              </w:rPr>
              <w:t>т1- 100</w:t>
            </w:r>
            <w:r w:rsidRPr="006B54FC">
              <w:rPr>
                <w:rFonts w:cs="Times New Roman"/>
                <w:bCs/>
                <w:sz w:val="20"/>
                <w:szCs w:val="20"/>
              </w:rPr>
              <w:t xml:space="preserve"> км.</w:t>
            </w:r>
          </w:p>
          <w:p w:rsidR="00C84A3D" w:rsidRPr="006B54FC" w:rsidRDefault="00C84A3D" w:rsidP="00397359">
            <w:pPr>
              <w:pStyle w:val="a3"/>
              <w:numPr>
                <w:ilvl w:val="1"/>
                <w:numId w:val="25"/>
              </w:numPr>
              <w:ind w:left="0" w:firstLine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Планируемый зимник 14,6 км</w:t>
            </w:r>
          </w:p>
          <w:p w:rsidR="00D70FD0" w:rsidRPr="006B54FC" w:rsidRDefault="00D70FD0" w:rsidP="00397359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D70FD0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D70FD0" w:rsidP="00691CBB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1</w:t>
            </w:r>
            <w:r w:rsidR="00691CB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D70FD0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359" w:rsidRPr="006B54FC" w:rsidRDefault="00397359" w:rsidP="00397359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 xml:space="preserve">Действующий период: </w:t>
            </w:r>
            <w:r w:rsidRPr="006B54FC">
              <w:rPr>
                <w:rFonts w:cs="Times New Roman"/>
                <w:b/>
                <w:bCs/>
                <w:sz w:val="20"/>
                <w:szCs w:val="20"/>
              </w:rPr>
              <w:t>круглогодично.</w:t>
            </w:r>
          </w:p>
          <w:p w:rsidR="00397359" w:rsidRPr="006B54FC" w:rsidRDefault="00397359" w:rsidP="00397359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1. а/п Красноярск – а/п Игарка – 1320 км (Ан-24, ТУ-134, Як-42);</w:t>
            </w:r>
          </w:p>
          <w:p w:rsidR="00FD08D9" w:rsidRPr="006B54FC" w:rsidRDefault="00397359" w:rsidP="00397359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2. а/</w:t>
            </w:r>
            <w:proofErr w:type="spellStart"/>
            <w:r w:rsidRPr="006B54FC">
              <w:rPr>
                <w:rFonts w:cs="Times New Roman"/>
                <w:bCs/>
                <w:sz w:val="20"/>
                <w:szCs w:val="20"/>
              </w:rPr>
              <w:t>пИгарка</w:t>
            </w:r>
            <w:proofErr w:type="spellEnd"/>
            <w:r w:rsidRPr="006B54FC">
              <w:rPr>
                <w:rFonts w:cs="Times New Roman"/>
                <w:bCs/>
                <w:sz w:val="20"/>
                <w:szCs w:val="20"/>
              </w:rPr>
              <w:t xml:space="preserve"> – </w:t>
            </w:r>
            <w:proofErr w:type="spellStart"/>
            <w:r w:rsidRPr="006B54FC">
              <w:rPr>
                <w:rFonts w:cs="Times New Roman"/>
                <w:bCs/>
                <w:sz w:val="20"/>
                <w:szCs w:val="20"/>
              </w:rPr>
              <w:t>ск</w:t>
            </w:r>
            <w:r w:rsidRPr="00C84A3D">
              <w:rPr>
                <w:rFonts w:cs="Times New Roman"/>
                <w:bCs/>
                <w:sz w:val="20"/>
                <w:szCs w:val="20"/>
              </w:rPr>
              <w:t>в</w:t>
            </w:r>
            <w:proofErr w:type="spellEnd"/>
            <w:r w:rsidRPr="00C84A3D">
              <w:rPr>
                <w:rFonts w:cs="Times New Roman"/>
                <w:bCs/>
                <w:sz w:val="20"/>
                <w:szCs w:val="20"/>
              </w:rPr>
              <w:t>. №</w:t>
            </w:r>
            <w:r w:rsidR="004B2E66">
              <w:rPr>
                <w:rFonts w:cs="Times New Roman"/>
                <w:bCs/>
                <w:sz w:val="20"/>
                <w:szCs w:val="20"/>
              </w:rPr>
              <w:t xml:space="preserve"> 4</w:t>
            </w:r>
            <w:r w:rsidR="00867D51" w:rsidRPr="00C84A3D">
              <w:rPr>
                <w:rFonts w:cs="Times New Roman"/>
                <w:bCs/>
                <w:sz w:val="20"/>
                <w:szCs w:val="20"/>
              </w:rPr>
              <w:t xml:space="preserve"> Восточно-Сузунская</w:t>
            </w:r>
            <w:r w:rsidRPr="00C84A3D">
              <w:rPr>
                <w:rFonts w:cs="Times New Roman"/>
                <w:bCs/>
                <w:sz w:val="20"/>
                <w:szCs w:val="20"/>
              </w:rPr>
              <w:t>– 15</w:t>
            </w:r>
            <w:r w:rsidR="00867D51" w:rsidRPr="00C84A3D">
              <w:rPr>
                <w:rFonts w:cs="Times New Roman"/>
                <w:bCs/>
                <w:sz w:val="20"/>
                <w:szCs w:val="20"/>
              </w:rPr>
              <w:t xml:space="preserve">3 </w:t>
            </w:r>
            <w:r w:rsidRPr="00C84A3D">
              <w:rPr>
                <w:rFonts w:cs="Times New Roman"/>
                <w:bCs/>
                <w:sz w:val="20"/>
                <w:szCs w:val="20"/>
              </w:rPr>
              <w:t>км (Ми-8).</w:t>
            </w:r>
          </w:p>
        </w:tc>
      </w:tr>
      <w:tr w:rsidR="00867D51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Pr="006B54FC" w:rsidRDefault="00867D51" w:rsidP="00691CBB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691CB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Pr="006B54FC" w:rsidRDefault="00867D51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Температура воздуха,</w:t>
            </w:r>
            <w:r w:rsidRPr="003D1C0D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3D1C0D">
              <w:rPr>
                <w:rFonts w:eastAsia="Calibri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3D1C0D">
              <w:rPr>
                <w:rFonts w:eastAsia="Calibri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Pr="006B54FC" w:rsidRDefault="00867D51" w:rsidP="00397359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867D51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691CBB" w:rsidP="00D70FD0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13.1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867D51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-Средняя летняя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Pr="006B54FC" w:rsidRDefault="00867D51" w:rsidP="00867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+20,5</w:t>
            </w:r>
          </w:p>
        </w:tc>
      </w:tr>
      <w:tr w:rsidR="00867D51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691CBB" w:rsidP="00D70FD0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13.2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867D51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-Средняя зимняя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867D51" w:rsidP="00867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-26</w:t>
            </w:r>
          </w:p>
        </w:tc>
      </w:tr>
      <w:tr w:rsidR="00867D51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691CBB" w:rsidP="00D70FD0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867D51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Максимальная  глубина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оттаивания грунта, м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C84A3D" w:rsidP="00867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</w:tr>
      <w:tr w:rsidR="00867D51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691CBB" w:rsidP="00D70FD0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867D51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Продолжительность отопительного периода,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сут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51" w:rsidRDefault="00867D51" w:rsidP="00867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302</w:t>
            </w:r>
          </w:p>
        </w:tc>
      </w:tr>
      <w:tr w:rsidR="00D70FD0" w:rsidRPr="006B54FC" w:rsidTr="00C76F0A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691CBB" w:rsidP="00D70FD0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D70FD0" w:rsidP="00D70FD0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6B54FC">
              <w:rPr>
                <w:rFonts w:cs="Times New Roman"/>
                <w:sz w:val="20"/>
                <w:szCs w:val="20"/>
              </w:rPr>
              <w:t>Многолетнемерзлые породы, м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D0" w:rsidRPr="006B54FC" w:rsidRDefault="001763BA" w:rsidP="00867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B54FC">
              <w:rPr>
                <w:rFonts w:cs="Times New Roman"/>
                <w:bCs/>
                <w:sz w:val="20"/>
                <w:szCs w:val="20"/>
              </w:rPr>
              <w:t>0-</w:t>
            </w:r>
            <w:r w:rsidR="00867D51">
              <w:rPr>
                <w:rFonts w:cs="Times New Roman"/>
                <w:bCs/>
                <w:sz w:val="20"/>
                <w:szCs w:val="20"/>
              </w:rPr>
              <w:t>450</w:t>
            </w:r>
          </w:p>
        </w:tc>
      </w:tr>
    </w:tbl>
    <w:p w:rsidR="00F42B8D" w:rsidRPr="006667DF" w:rsidRDefault="00F42B8D" w:rsidP="002F4C19">
      <w:pPr>
        <w:autoSpaceDE w:val="0"/>
        <w:autoSpaceDN w:val="0"/>
        <w:adjustRightInd w:val="0"/>
        <w:rPr>
          <w:rFonts w:cs="Times New Roman"/>
          <w:szCs w:val="24"/>
          <w:lang w:val="en-US"/>
        </w:rPr>
      </w:pPr>
    </w:p>
    <w:p w:rsidR="003B2E36" w:rsidRPr="002629C9" w:rsidRDefault="003B2E36" w:rsidP="00397359">
      <w:pPr>
        <w:pStyle w:val="1"/>
        <w:numPr>
          <w:ilvl w:val="0"/>
          <w:numId w:val="8"/>
        </w:numPr>
        <w:ind w:left="993" w:hanging="426"/>
        <w:rPr>
          <w:rFonts w:eastAsiaTheme="minorEastAsia" w:cs="Times New Roman"/>
          <w:b w:val="0"/>
          <w:bCs w:val="0"/>
          <w:sz w:val="20"/>
          <w:szCs w:val="20"/>
        </w:rPr>
      </w:pPr>
      <w:bookmarkStart w:id="3" w:name="_Toc123203147"/>
      <w:r w:rsidRPr="002629C9">
        <w:rPr>
          <w:rFonts w:cs="Times New Roman"/>
          <w:sz w:val="24"/>
          <w:szCs w:val="24"/>
        </w:rPr>
        <w:t>Конструкция скважины</w:t>
      </w:r>
      <w:bookmarkEnd w:id="3"/>
    </w:p>
    <w:p w:rsidR="0004294B" w:rsidRPr="002629C9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2629C9">
        <w:rPr>
          <w:rFonts w:cs="Times New Roman"/>
          <w:sz w:val="20"/>
          <w:szCs w:val="20"/>
        </w:rPr>
        <w:t>Таблица 2</w:t>
      </w:r>
    </w:p>
    <w:p w:rsidR="0072602F" w:rsidRPr="002629C9" w:rsidRDefault="0072602F" w:rsidP="003177DB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2629C9">
        <w:rPr>
          <w:rFonts w:cs="Times New Roman"/>
          <w:sz w:val="20"/>
          <w:szCs w:val="20"/>
        </w:rPr>
        <w:t>Типовая конструкция скважины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4"/>
        <w:gridCol w:w="1360"/>
        <w:gridCol w:w="2162"/>
        <w:gridCol w:w="2692"/>
        <w:gridCol w:w="2092"/>
      </w:tblGrid>
      <w:tr w:rsidR="00C84A3D" w:rsidRPr="006B54FC" w:rsidTr="00C84A3D">
        <w:trPr>
          <w:trHeight w:val="20"/>
          <w:tblHeader/>
        </w:trPr>
        <w:tc>
          <w:tcPr>
            <w:tcW w:w="859" w:type="pct"/>
            <w:shd w:val="clear" w:color="auto" w:fill="FFC000"/>
            <w:vAlign w:val="center"/>
          </w:tcPr>
          <w:p w:rsidR="00C84A3D" w:rsidRPr="006B54FC" w:rsidRDefault="00C84A3D" w:rsidP="00C76F0A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Наименование колонн</w:t>
            </w:r>
          </w:p>
        </w:tc>
        <w:tc>
          <w:tcPr>
            <w:tcW w:w="678" w:type="pct"/>
            <w:shd w:val="clear" w:color="auto" w:fill="FFC000"/>
            <w:vAlign w:val="center"/>
          </w:tcPr>
          <w:p w:rsidR="00C84A3D" w:rsidRPr="006B54FC" w:rsidRDefault="00C84A3D" w:rsidP="00C76F0A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Диаметр колонн, мм</w:t>
            </w:r>
          </w:p>
        </w:tc>
        <w:tc>
          <w:tcPr>
            <w:tcW w:w="1078" w:type="pct"/>
            <w:shd w:val="clear" w:color="auto" w:fill="FFC000"/>
          </w:tcPr>
          <w:p w:rsidR="00C84A3D" w:rsidRPr="00CB3605" w:rsidRDefault="00C84A3D" w:rsidP="00C84A3D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CB3605">
              <w:rPr>
                <w:rFonts w:ascii="Times New Roman" w:hAnsi="Times New Roman" w:cs="Times New Roman"/>
                <w:sz w:val="14"/>
                <w:szCs w:val="14"/>
              </w:rPr>
              <w:t>ГЛУБИНА СПУСКА КОЛОНН</w:t>
            </w:r>
          </w:p>
          <w:p w:rsidR="00C84A3D" w:rsidRPr="006B54FC" w:rsidRDefault="00C84A3D" w:rsidP="00C84A3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B3605">
              <w:rPr>
                <w:rFonts w:ascii="Times New Roman" w:hAnsi="Times New Roman" w:cs="Times New Roman"/>
                <w:sz w:val="14"/>
                <w:szCs w:val="14"/>
              </w:rPr>
              <w:t>по стволу, М</w:t>
            </w:r>
          </w:p>
        </w:tc>
        <w:tc>
          <w:tcPr>
            <w:tcW w:w="1342" w:type="pct"/>
            <w:shd w:val="clear" w:color="auto" w:fill="FFC000"/>
            <w:vAlign w:val="center"/>
          </w:tcPr>
          <w:p w:rsidR="00C84A3D" w:rsidRPr="006B54FC" w:rsidRDefault="00C84A3D" w:rsidP="00C76F0A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Глубина спуска колонн по стволу/по вертикали, м</w:t>
            </w:r>
          </w:p>
        </w:tc>
        <w:tc>
          <w:tcPr>
            <w:tcW w:w="1043" w:type="pct"/>
            <w:shd w:val="clear" w:color="auto" w:fill="FFC000"/>
            <w:vAlign w:val="center"/>
          </w:tcPr>
          <w:p w:rsidR="00C84A3D" w:rsidRPr="006B54FC" w:rsidRDefault="00C84A3D" w:rsidP="00C76F0A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Высота подъёма цемента за колонной, м</w:t>
            </w:r>
          </w:p>
        </w:tc>
      </w:tr>
      <w:tr w:rsidR="00C84A3D" w:rsidRPr="006B54FC" w:rsidTr="00C84A3D">
        <w:trPr>
          <w:trHeight w:val="20"/>
        </w:trPr>
        <w:tc>
          <w:tcPr>
            <w:tcW w:w="859" w:type="pct"/>
            <w:vAlign w:val="center"/>
          </w:tcPr>
          <w:p w:rsidR="00C84A3D" w:rsidRPr="006B54FC" w:rsidRDefault="00C84A3D" w:rsidP="00DB39F6">
            <w:pPr>
              <w:ind w:right="-92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B54FC">
              <w:rPr>
                <w:rFonts w:cs="Times New Roman"/>
                <w:color w:val="000000"/>
                <w:sz w:val="20"/>
                <w:szCs w:val="20"/>
              </w:rPr>
              <w:t>Кондуктор</w:t>
            </w:r>
          </w:p>
        </w:tc>
        <w:tc>
          <w:tcPr>
            <w:tcW w:w="678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 w:rsidRPr="006B54FC">
              <w:rPr>
                <w:rFonts w:ascii="Times New Roman" w:hAnsi="Times New Roman"/>
              </w:rPr>
              <w:t>323,9</w:t>
            </w:r>
          </w:p>
        </w:tc>
        <w:tc>
          <w:tcPr>
            <w:tcW w:w="1078" w:type="pct"/>
          </w:tcPr>
          <w:p w:rsidR="00C84A3D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342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043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 w:rsidRPr="006B54FC">
              <w:rPr>
                <w:rFonts w:ascii="Times New Roman" w:hAnsi="Times New Roman"/>
              </w:rPr>
              <w:t>До устья</w:t>
            </w:r>
          </w:p>
        </w:tc>
      </w:tr>
      <w:tr w:rsidR="00C84A3D" w:rsidRPr="006B54FC" w:rsidTr="00C84A3D">
        <w:trPr>
          <w:trHeight w:val="20"/>
        </w:trPr>
        <w:tc>
          <w:tcPr>
            <w:tcW w:w="859" w:type="pct"/>
            <w:vAlign w:val="center"/>
          </w:tcPr>
          <w:p w:rsidR="00C84A3D" w:rsidRPr="006B54FC" w:rsidRDefault="00C84A3D" w:rsidP="00DB39F6">
            <w:pPr>
              <w:ind w:right="-92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B54FC">
              <w:rPr>
                <w:rFonts w:cs="Times New Roman"/>
                <w:color w:val="000000"/>
                <w:sz w:val="20"/>
                <w:szCs w:val="20"/>
              </w:rPr>
              <w:t>Техническая колонна</w:t>
            </w:r>
          </w:p>
        </w:tc>
        <w:tc>
          <w:tcPr>
            <w:tcW w:w="678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 w:rsidRPr="006B54FC">
              <w:rPr>
                <w:rFonts w:ascii="Times New Roman" w:hAnsi="Times New Roman"/>
              </w:rPr>
              <w:t>244,5</w:t>
            </w:r>
          </w:p>
        </w:tc>
        <w:tc>
          <w:tcPr>
            <w:tcW w:w="1078" w:type="pct"/>
          </w:tcPr>
          <w:p w:rsidR="00C84A3D" w:rsidRDefault="00C84A3D" w:rsidP="00C84A3D">
            <w:pPr>
              <w:pStyle w:val="af7"/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1849</w:t>
            </w:r>
          </w:p>
        </w:tc>
        <w:tc>
          <w:tcPr>
            <w:tcW w:w="1342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1849</w:t>
            </w:r>
          </w:p>
        </w:tc>
        <w:tc>
          <w:tcPr>
            <w:tcW w:w="1043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 w:rsidRPr="006B54FC">
              <w:rPr>
                <w:rFonts w:ascii="Times New Roman" w:hAnsi="Times New Roman"/>
              </w:rPr>
              <w:t>До устья</w:t>
            </w:r>
          </w:p>
        </w:tc>
      </w:tr>
      <w:tr w:rsidR="00C84A3D" w:rsidRPr="006B54FC" w:rsidTr="00C84A3D">
        <w:trPr>
          <w:trHeight w:val="20"/>
        </w:trPr>
        <w:tc>
          <w:tcPr>
            <w:tcW w:w="859" w:type="pct"/>
            <w:vAlign w:val="center"/>
          </w:tcPr>
          <w:p w:rsidR="00C84A3D" w:rsidRPr="006B54FC" w:rsidRDefault="00C84A3D" w:rsidP="00DB39F6">
            <w:pPr>
              <w:ind w:right="-92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B54FC">
              <w:rPr>
                <w:rFonts w:cs="Times New Roman"/>
                <w:color w:val="000000"/>
                <w:sz w:val="20"/>
                <w:szCs w:val="20"/>
              </w:rPr>
              <w:t>Пилотный ствол</w:t>
            </w:r>
          </w:p>
        </w:tc>
        <w:tc>
          <w:tcPr>
            <w:tcW w:w="678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 w:rsidRPr="006B54FC">
              <w:rPr>
                <w:rFonts w:ascii="Times New Roman" w:hAnsi="Times New Roman"/>
              </w:rPr>
              <w:t>220,7 (диаметр открытого ствола)</w:t>
            </w:r>
          </w:p>
        </w:tc>
        <w:tc>
          <w:tcPr>
            <w:tcW w:w="1078" w:type="pct"/>
          </w:tcPr>
          <w:p w:rsidR="00C84A3D" w:rsidRDefault="00C84A3D" w:rsidP="00657A00">
            <w:pPr>
              <w:pStyle w:val="af7"/>
              <w:spacing w:before="0"/>
              <w:rPr>
                <w:rFonts w:ascii="Times New Roman" w:hAnsi="Times New Roman"/>
              </w:rPr>
            </w:pPr>
          </w:p>
          <w:p w:rsidR="00C84A3D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2900</w:t>
            </w:r>
          </w:p>
          <w:p w:rsidR="00C84A3D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(глубина забоя)</w:t>
            </w:r>
          </w:p>
        </w:tc>
        <w:tc>
          <w:tcPr>
            <w:tcW w:w="1342" w:type="pct"/>
            <w:vAlign w:val="center"/>
          </w:tcPr>
          <w:p w:rsidR="00C84A3D" w:rsidRDefault="00C84A3D" w:rsidP="00C84A3D">
            <w:pPr>
              <w:pStyle w:val="af7"/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-</w:t>
            </w:r>
          </w:p>
          <w:p w:rsidR="00C84A3D" w:rsidRPr="006B54FC" w:rsidRDefault="00C84A3D" w:rsidP="00C84A3D">
            <w:pPr>
              <w:pStyle w:val="af7"/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(открытый ствол)</w:t>
            </w:r>
          </w:p>
        </w:tc>
        <w:tc>
          <w:tcPr>
            <w:tcW w:w="1043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 w:rsidRPr="006B54FC">
              <w:rPr>
                <w:rFonts w:ascii="Times New Roman" w:hAnsi="Times New Roman"/>
              </w:rPr>
              <w:t>Ликвидируется, цементный мост.</w:t>
            </w:r>
          </w:p>
        </w:tc>
      </w:tr>
      <w:tr w:rsidR="00C84A3D" w:rsidRPr="006B54FC" w:rsidTr="00C84A3D">
        <w:trPr>
          <w:trHeight w:val="20"/>
        </w:trPr>
        <w:tc>
          <w:tcPr>
            <w:tcW w:w="859" w:type="pct"/>
            <w:vAlign w:val="center"/>
          </w:tcPr>
          <w:p w:rsidR="00C84A3D" w:rsidRPr="006B54FC" w:rsidRDefault="00C84A3D" w:rsidP="00DB39F6">
            <w:pPr>
              <w:ind w:right="-92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6B54FC">
              <w:rPr>
                <w:rFonts w:cs="Times New Roman"/>
                <w:color w:val="000000"/>
                <w:sz w:val="20"/>
                <w:szCs w:val="20"/>
              </w:rPr>
              <w:t>Эксплуатационная колонна</w:t>
            </w:r>
          </w:p>
        </w:tc>
        <w:tc>
          <w:tcPr>
            <w:tcW w:w="678" w:type="pct"/>
            <w:vAlign w:val="center"/>
          </w:tcPr>
          <w:p w:rsidR="00C84A3D" w:rsidRPr="006B54FC" w:rsidRDefault="00C84A3D" w:rsidP="00337738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  <w:r w:rsidRPr="006B54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78" w:type="pct"/>
          </w:tcPr>
          <w:p w:rsidR="00C84A3D" w:rsidRPr="006B54FC" w:rsidRDefault="00C84A3D" w:rsidP="004B2E6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</w:t>
            </w:r>
          </w:p>
        </w:tc>
        <w:tc>
          <w:tcPr>
            <w:tcW w:w="1342" w:type="pct"/>
            <w:vAlign w:val="center"/>
          </w:tcPr>
          <w:p w:rsidR="00C84A3D" w:rsidRPr="006B54FC" w:rsidRDefault="00780B90" w:rsidP="004B2E6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2786</w:t>
            </w:r>
          </w:p>
        </w:tc>
        <w:tc>
          <w:tcPr>
            <w:tcW w:w="1043" w:type="pct"/>
            <w:vAlign w:val="center"/>
          </w:tcPr>
          <w:p w:rsidR="00C84A3D" w:rsidRPr="006B54FC" w:rsidRDefault="00C84A3D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 w:rsidRPr="006B54FC">
              <w:rPr>
                <w:rFonts w:ascii="Times New Roman" w:hAnsi="Times New Roman"/>
              </w:rPr>
              <w:t>До устья</w:t>
            </w:r>
          </w:p>
        </w:tc>
      </w:tr>
      <w:tr w:rsidR="00C84A3D" w:rsidRPr="006B54FC" w:rsidTr="00C84A3D">
        <w:trPr>
          <w:trHeight w:val="20"/>
        </w:trPr>
        <w:tc>
          <w:tcPr>
            <w:tcW w:w="859" w:type="pct"/>
            <w:vAlign w:val="center"/>
          </w:tcPr>
          <w:p w:rsidR="00C84A3D" w:rsidRPr="006B54FC" w:rsidRDefault="00C84A3D" w:rsidP="00DB39F6">
            <w:pPr>
              <w:ind w:right="-92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Хвостовик</w:t>
            </w:r>
          </w:p>
        </w:tc>
        <w:tc>
          <w:tcPr>
            <w:tcW w:w="678" w:type="pct"/>
            <w:vAlign w:val="center"/>
          </w:tcPr>
          <w:p w:rsidR="00C84A3D" w:rsidRDefault="00C84A3D" w:rsidP="00C97C3C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127,0</w:t>
            </w:r>
          </w:p>
        </w:tc>
        <w:tc>
          <w:tcPr>
            <w:tcW w:w="1078" w:type="pct"/>
          </w:tcPr>
          <w:p w:rsidR="00780B90" w:rsidRDefault="00780B90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</w:p>
          <w:p w:rsidR="00C84A3D" w:rsidRPr="006B54FC" w:rsidRDefault="00780B90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2810-3460</w:t>
            </w:r>
          </w:p>
        </w:tc>
        <w:tc>
          <w:tcPr>
            <w:tcW w:w="1342" w:type="pct"/>
            <w:vAlign w:val="center"/>
          </w:tcPr>
          <w:p w:rsidR="00C84A3D" w:rsidRPr="006B54FC" w:rsidRDefault="00657A00" w:rsidP="00DB39F6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2722-2788</w:t>
            </w:r>
          </w:p>
        </w:tc>
        <w:tc>
          <w:tcPr>
            <w:tcW w:w="1043" w:type="pct"/>
            <w:vAlign w:val="center"/>
          </w:tcPr>
          <w:p w:rsidR="00C84A3D" w:rsidRPr="006B54FC" w:rsidRDefault="00657A00" w:rsidP="00657A00">
            <w:pPr>
              <w:pStyle w:val="af7"/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2810</w:t>
            </w:r>
            <w:r w:rsidR="00C8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3060</w:t>
            </w:r>
            <w:r w:rsidR="00C84A3D">
              <w:rPr>
                <w:rFonts w:ascii="Times New Roman" w:hAnsi="Times New Roman"/>
              </w:rPr>
              <w:t xml:space="preserve"> (интервал цементирования по стволу)</w:t>
            </w:r>
          </w:p>
        </w:tc>
      </w:tr>
      <w:tr w:rsidR="00C84A3D" w:rsidRPr="006B54FC" w:rsidTr="00C84A3D">
        <w:trPr>
          <w:trHeight w:val="20"/>
        </w:trPr>
        <w:tc>
          <w:tcPr>
            <w:tcW w:w="5000" w:type="pct"/>
            <w:gridSpan w:val="5"/>
          </w:tcPr>
          <w:p w:rsidR="00C84A3D" w:rsidRPr="006B54FC" w:rsidRDefault="00C84A3D" w:rsidP="00DB39F6">
            <w:pPr>
              <w:ind w:right="-92"/>
              <w:rPr>
                <w:rFonts w:cs="Times New Roman"/>
                <w:color w:val="000000"/>
                <w:sz w:val="20"/>
                <w:szCs w:val="20"/>
              </w:rPr>
            </w:pPr>
            <w:r w:rsidRPr="006B54FC">
              <w:rPr>
                <w:rFonts w:cs="Times New Roman"/>
                <w:color w:val="000000"/>
                <w:sz w:val="20"/>
                <w:szCs w:val="20"/>
              </w:rPr>
              <w:t>Примечание:</w:t>
            </w:r>
          </w:p>
          <w:p w:rsidR="00C84A3D" w:rsidRPr="006B54FC" w:rsidRDefault="00C84A3D" w:rsidP="00DB39F6">
            <w:pPr>
              <w:pStyle w:val="af7"/>
              <w:spacing w:before="0"/>
              <w:rPr>
                <w:rFonts w:ascii="Times New Roman" w:hAnsi="Times New Roman"/>
              </w:rPr>
            </w:pPr>
            <w:r w:rsidRPr="006B54FC">
              <w:rPr>
                <w:rFonts w:ascii="Times New Roman" w:hAnsi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0D552D" w:rsidRPr="000D552D" w:rsidRDefault="000D552D" w:rsidP="000D552D"/>
    <w:p w:rsidR="007571A3" w:rsidRPr="006B54FC" w:rsidRDefault="009918CA" w:rsidP="00564D24">
      <w:pPr>
        <w:pStyle w:val="1"/>
        <w:numPr>
          <w:ilvl w:val="0"/>
          <w:numId w:val="8"/>
        </w:numPr>
        <w:ind w:left="993" w:hanging="426"/>
        <w:rPr>
          <w:rFonts w:cs="Times New Roman"/>
        </w:rPr>
      </w:pPr>
      <w:bookmarkStart w:id="4" w:name="_Toc123203148"/>
      <w:r w:rsidRPr="006B54FC">
        <w:rPr>
          <w:rFonts w:cs="Times New Roman"/>
        </w:rPr>
        <w:t>Буровые растворы</w:t>
      </w:r>
      <w:bookmarkEnd w:id="4"/>
    </w:p>
    <w:p w:rsidR="005F2B3E" w:rsidRPr="002629C9" w:rsidRDefault="006D57ED" w:rsidP="006B54FC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2629C9">
        <w:rPr>
          <w:rFonts w:cs="Times New Roman"/>
          <w:sz w:val="20"/>
          <w:szCs w:val="20"/>
        </w:rPr>
        <w:t>Таблица</w:t>
      </w:r>
      <w:r w:rsidR="00833CE5" w:rsidRPr="002629C9">
        <w:rPr>
          <w:rFonts w:cs="Times New Roman"/>
          <w:sz w:val="20"/>
          <w:szCs w:val="20"/>
        </w:rPr>
        <w:t xml:space="preserve"> </w:t>
      </w:r>
      <w:r w:rsidR="004831B3">
        <w:rPr>
          <w:rFonts w:cs="Times New Roman"/>
          <w:sz w:val="20"/>
          <w:szCs w:val="20"/>
        </w:rPr>
        <w:t>7</w:t>
      </w:r>
    </w:p>
    <w:p w:rsidR="009918CA" w:rsidRPr="002629C9" w:rsidRDefault="002629C9" w:rsidP="006B54FC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r w:rsidR="005F2B3E" w:rsidRPr="002629C9">
        <w:rPr>
          <w:rFonts w:cs="Times New Roman"/>
          <w:sz w:val="20"/>
          <w:szCs w:val="20"/>
        </w:rPr>
        <w:t xml:space="preserve">Тип </w:t>
      </w:r>
      <w:r w:rsidR="004D3F7F" w:rsidRPr="002629C9">
        <w:rPr>
          <w:rFonts w:cs="Times New Roman"/>
          <w:sz w:val="20"/>
          <w:szCs w:val="20"/>
        </w:rPr>
        <w:t>и параметры буровых растворов</w:t>
      </w:r>
    </w:p>
    <w:tbl>
      <w:tblPr>
        <w:tblW w:w="5524" w:type="pct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6"/>
        <w:gridCol w:w="564"/>
        <w:gridCol w:w="712"/>
        <w:gridCol w:w="849"/>
        <w:gridCol w:w="1274"/>
        <w:gridCol w:w="851"/>
        <w:gridCol w:w="849"/>
        <w:gridCol w:w="1136"/>
        <w:gridCol w:w="1136"/>
        <w:gridCol w:w="1279"/>
        <w:gridCol w:w="1133"/>
      </w:tblGrid>
      <w:tr w:rsidR="006D57ED" w:rsidRPr="006B54FC" w:rsidTr="002629C9">
        <w:trPr>
          <w:trHeight w:val="123"/>
          <w:tblHeader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2A44D5" w:rsidRPr="006B54FC" w:rsidTr="004831B3">
        <w:trPr>
          <w:trHeight w:val="211"/>
          <w:tblHeader/>
        </w:trPr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Плотность, г/см³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Условная вязкость, с (АР</w:t>
            </w:r>
            <w:r w:rsidRPr="006B54F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Водоотдача,</w:t>
            </w:r>
          </w:p>
          <w:p w:rsidR="006D57ED" w:rsidRPr="006B54FC" w:rsidRDefault="006D57ED" w:rsidP="004831B3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 xml:space="preserve">см³/30 мин </w:t>
            </w:r>
          </w:p>
        </w:tc>
        <w:tc>
          <w:tcPr>
            <w:tcW w:w="3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Корка,</w:t>
            </w:r>
          </w:p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4831B3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 xml:space="preserve">СНС, 10с/10мин 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Пластическая</w:t>
            </w:r>
          </w:p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вязкость, мПа*с</w:t>
            </w: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4831B3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Днс</w:t>
            </w:r>
            <w:r w:rsidR="004831B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4831B3">
              <w:rPr>
                <w:rFonts w:ascii="Times New Roman" w:hAnsi="Times New Roman" w:cs="Times New Roman"/>
                <w:sz w:val="14"/>
                <w:szCs w:val="14"/>
              </w:rPr>
              <w:t>Дпа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рН</w:t>
            </w:r>
          </w:p>
        </w:tc>
      </w:tr>
      <w:tr w:rsidR="002A44D5" w:rsidRPr="006B54FC" w:rsidTr="004831B3">
        <w:trPr>
          <w:trHeight w:val="148"/>
        </w:trPr>
        <w:tc>
          <w:tcPr>
            <w:tcW w:w="632" w:type="pct"/>
            <w:tcBorders>
              <w:left w:val="single" w:sz="4" w:space="0" w:color="auto"/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2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18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79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80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79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07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07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71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06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6D57ED" w:rsidRPr="006B54FC" w:rsidRDefault="006D57ED" w:rsidP="006D5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4831B3" w:rsidRPr="006B54FC" w:rsidTr="004831B3">
        <w:trPr>
          <w:trHeight w:val="247"/>
        </w:trPr>
        <w:tc>
          <w:tcPr>
            <w:tcW w:w="632" w:type="pct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31B3" w:rsidRPr="006B54FC" w:rsidRDefault="004831B3" w:rsidP="006D57ED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Полимер-глинистый</w:t>
            </w:r>
          </w:p>
        </w:tc>
        <w:tc>
          <w:tcPr>
            <w:tcW w:w="25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B54FC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B54FC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500</w:t>
            </w:r>
          </w:p>
        </w:tc>
        <w:tc>
          <w:tcPr>
            <w:tcW w:w="3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1,18</w:t>
            </w:r>
          </w:p>
        </w:tc>
        <w:tc>
          <w:tcPr>
            <w:tcW w:w="56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90 – 120</w:t>
            </w:r>
          </w:p>
        </w:tc>
        <w:tc>
          <w:tcPr>
            <w:tcW w:w="3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≤ </w:t>
            </w: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3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1 - 2 </w:t>
            </w:r>
          </w:p>
        </w:tc>
        <w:tc>
          <w:tcPr>
            <w:tcW w:w="50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50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10 - 20</w:t>
            </w:r>
          </w:p>
        </w:tc>
        <w:tc>
          <w:tcPr>
            <w:tcW w:w="5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506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</w:t>
            </w:r>
            <w:r>
              <w:rPr>
                <w:rFonts w:eastAsia="Times New Roman"/>
                <w:sz w:val="16"/>
                <w:szCs w:val="16"/>
              </w:rPr>
              <w:t>10</w:t>
            </w:r>
          </w:p>
        </w:tc>
      </w:tr>
      <w:tr w:rsidR="004831B3" w:rsidRPr="006B54FC" w:rsidTr="004831B3">
        <w:trPr>
          <w:trHeight w:val="240"/>
        </w:trPr>
        <w:tc>
          <w:tcPr>
            <w:tcW w:w="6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31B3" w:rsidRPr="006B54FC" w:rsidRDefault="004831B3" w:rsidP="006D57ED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4831B3" w:rsidRPr="006B54FC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831B3" w:rsidRPr="006B54FC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1849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1,1</w:t>
            </w:r>
            <w:r>
              <w:rPr>
                <w:rFonts w:eastAsia="Times New Roman"/>
                <w:iCs/>
                <w:sz w:val="16"/>
                <w:szCs w:val="16"/>
              </w:rPr>
              <w:t>2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45 – 65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≤ </w:t>
            </w:r>
            <w:r w:rsidRPr="00626C27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4831B3" w:rsidRPr="006B54FC" w:rsidTr="004831B3">
        <w:trPr>
          <w:trHeight w:val="240"/>
        </w:trPr>
        <w:tc>
          <w:tcPr>
            <w:tcW w:w="6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31B3" w:rsidRPr="006B54FC" w:rsidRDefault="004831B3" w:rsidP="006D57ED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4831B3" w:rsidRPr="006B54FC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1849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831B3" w:rsidRPr="006B54FC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2900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</w:t>
            </w:r>
            <w:r>
              <w:rPr>
                <w:rFonts w:eastAsia="Times New Roman"/>
                <w:iCs/>
                <w:sz w:val="16"/>
                <w:szCs w:val="16"/>
              </w:rPr>
              <w:t>12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45 – 65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≤ </w:t>
            </w:r>
            <w:r w:rsidRPr="00626C27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4831B3" w:rsidRPr="006B54FC" w:rsidTr="004831B3">
        <w:trPr>
          <w:trHeight w:val="240"/>
        </w:trPr>
        <w:tc>
          <w:tcPr>
            <w:tcW w:w="6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31B3" w:rsidRPr="006B54FC" w:rsidRDefault="004831B3" w:rsidP="006D57ED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lastRenderedPageBreak/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4831B3" w:rsidRPr="006B54FC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2302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831B3" w:rsidRPr="006B54FC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3060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</w:t>
            </w:r>
            <w:r>
              <w:rPr>
                <w:rFonts w:eastAsia="Times New Roman"/>
                <w:iCs/>
                <w:sz w:val="16"/>
                <w:szCs w:val="16"/>
              </w:rPr>
              <w:t>12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45 – 65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≤ </w:t>
            </w:r>
            <w:r w:rsidRPr="00626C27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4831B3" w:rsidRPr="006B54FC" w:rsidTr="004831B3">
        <w:trPr>
          <w:trHeight w:val="240"/>
        </w:trPr>
        <w:tc>
          <w:tcPr>
            <w:tcW w:w="6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31B3" w:rsidRPr="006B54FC" w:rsidRDefault="004831B3" w:rsidP="006D57ED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Биополимерный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4831B3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3060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831B3" w:rsidRDefault="004831B3" w:rsidP="006D57ED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3460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1,05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831B3" w:rsidRPr="00626C27" w:rsidRDefault="004831B3" w:rsidP="00DE1654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35 – 5</w:t>
            </w:r>
            <w:r>
              <w:rPr>
                <w:rFonts w:eastAsia="Times New Roman"/>
                <w:iCs/>
                <w:sz w:val="16"/>
                <w:szCs w:val="16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≤ </w:t>
            </w:r>
            <w:r w:rsidRPr="00626C27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29 - 72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48 - 144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10 - 2</w:t>
            </w: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31B3" w:rsidRPr="00626C27" w:rsidRDefault="004831B3" w:rsidP="00DE165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 – 10</w:t>
            </w:r>
          </w:p>
        </w:tc>
      </w:tr>
    </w:tbl>
    <w:p w:rsidR="004831B3" w:rsidRPr="006A09ED" w:rsidRDefault="006A09ED" w:rsidP="006A09ED">
      <w:pPr>
        <w:pStyle w:val="1"/>
        <w:numPr>
          <w:ilvl w:val="0"/>
          <w:numId w:val="8"/>
        </w:numPr>
        <w:ind w:left="993" w:hanging="426"/>
        <w:rPr>
          <w:rFonts w:cs="Times New Roman"/>
        </w:rPr>
      </w:pPr>
      <w:bookmarkStart w:id="5" w:name="_Toc123203149"/>
      <w:r w:rsidRPr="006A09ED">
        <w:rPr>
          <w:rFonts w:cs="Times New Roman"/>
        </w:rPr>
        <w:t>Ожидаемая потребность в буровом растворе и его переработке.</w:t>
      </w:r>
      <w:bookmarkEnd w:id="5"/>
    </w:p>
    <w:p w:rsidR="006B516C" w:rsidRPr="002629C9" w:rsidRDefault="006B516C" w:rsidP="006A09ED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tbl>
      <w:tblPr>
        <w:tblW w:w="114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1843"/>
        <w:gridCol w:w="1701"/>
        <w:gridCol w:w="1842"/>
        <w:gridCol w:w="1843"/>
        <w:gridCol w:w="236"/>
      </w:tblGrid>
      <w:tr w:rsidR="00745F22" w:rsidRPr="006B54FC" w:rsidTr="0034644F">
        <w:trPr>
          <w:trHeight w:val="225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Показатель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522564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Диаметр колонны, мм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5F22" w:rsidRPr="00522564" w:rsidRDefault="00745F22" w:rsidP="00745F22">
            <w:pPr>
              <w:pStyle w:val="af2"/>
              <w:spacing w:before="60" w:after="6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45F22" w:rsidRPr="006B54FC" w:rsidTr="0034644F">
        <w:trPr>
          <w:trHeight w:val="163"/>
          <w:tblHeader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522564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Пилотный ствол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FFFFFF" w:themeFill="background1"/>
            <w:vAlign w:val="center"/>
            <w:hideMark/>
          </w:tcPr>
          <w:p w:rsidR="00745F22" w:rsidRPr="00522564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45F22" w:rsidRPr="006B54FC" w:rsidTr="0034644F">
        <w:trPr>
          <w:trHeight w:val="401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 бурового раствора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Полимер-глинистый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Полимерный ингибированный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Полимерный ингибированный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Полимерный ингибированный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Биополимерный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FFFFFF" w:themeFill="background1"/>
            <w:vAlign w:val="center"/>
            <w:hideMark/>
          </w:tcPr>
          <w:p w:rsidR="00745F22" w:rsidRPr="006B54FC" w:rsidRDefault="00745F22" w:rsidP="00745F2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45F22" w:rsidRPr="006B54FC" w:rsidTr="0034644F">
        <w:trPr>
          <w:trHeight w:val="1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22" w:rsidRPr="006B54FC" w:rsidRDefault="00745F22" w:rsidP="0034644F">
            <w:pPr>
              <w:ind w:right="-9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Глубина бурения интервала, 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3060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745F22" w:rsidRPr="006B54FC" w:rsidRDefault="00745F22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45F22" w:rsidRPr="006B54FC" w:rsidTr="0034644F">
        <w:trPr>
          <w:trHeight w:val="14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745F22" w:rsidP="0034644F">
            <w:pPr>
              <w:ind w:right="-9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Диаметр долота,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393,7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295,3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155,6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745F22" w:rsidRPr="006B54FC" w:rsidRDefault="00745F22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45F22" w:rsidRPr="006B54FC" w:rsidTr="0034644F">
        <w:trPr>
          <w:trHeight w:val="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745F22" w:rsidP="0034644F">
            <w:pPr>
              <w:ind w:right="-9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Диаметр обсадной </w:t>
            </w:r>
            <w:proofErr w:type="spellStart"/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колонны,мм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323,9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745F22" w:rsidRPr="006B54FC" w:rsidRDefault="00745F22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45F22" w:rsidRPr="006B54FC" w:rsidTr="0034644F">
        <w:trPr>
          <w:trHeight w:val="13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745F22" w:rsidP="0034644F">
            <w:pPr>
              <w:ind w:right="-9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Внутренний диаметр предыдущей колонны,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228,7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228,7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161,6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745F22" w:rsidRPr="006B54FC" w:rsidRDefault="00745F22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45F22" w:rsidRPr="006B54FC" w:rsidTr="0034644F">
        <w:trPr>
          <w:trHeight w:val="13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57A00" w:rsidRDefault="0034644F" w:rsidP="0034644F">
            <w:pPr>
              <w:ind w:right="-9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Длина обсаженного </w:t>
            </w:r>
            <w:proofErr w:type="spellStart"/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ствола,м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1849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F22" w:rsidRPr="006B54FC" w:rsidRDefault="0034644F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3060</w:t>
            </w: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745F22" w:rsidRPr="006B54FC" w:rsidRDefault="00745F22" w:rsidP="00745F22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45F22" w:rsidTr="00346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20"/>
        </w:trPr>
        <w:tc>
          <w:tcPr>
            <w:tcW w:w="2552" w:type="dxa"/>
          </w:tcPr>
          <w:p w:rsidR="00745F22" w:rsidRDefault="0034644F" w:rsidP="0034644F">
            <w:pPr>
              <w:ind w:right="-92"/>
              <w:rPr>
                <w:rFonts w:cs="Times New Roman"/>
                <w:szCs w:val="24"/>
              </w:rPr>
            </w:pPr>
            <w:r w:rsidRPr="0034644F">
              <w:rPr>
                <w:rFonts w:cs="Times New Roman"/>
                <w:color w:val="000000"/>
                <w:sz w:val="20"/>
                <w:szCs w:val="20"/>
              </w:rPr>
              <w:t xml:space="preserve">Коэффициент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каверрнозности</w:t>
            </w:r>
            <w:proofErr w:type="spellEnd"/>
          </w:p>
        </w:tc>
        <w:tc>
          <w:tcPr>
            <w:tcW w:w="1418" w:type="dxa"/>
          </w:tcPr>
          <w:p w:rsidR="00745F22" w:rsidRPr="0034644F" w:rsidRDefault="0034644F" w:rsidP="0034644F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843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</w:t>
            </w:r>
            <w:r w:rsidR="0034644F" w:rsidRPr="0034644F">
              <w:rPr>
                <w:rFonts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</w:t>
            </w:r>
            <w:r w:rsidR="0034644F" w:rsidRPr="0034644F">
              <w:rPr>
                <w:rFonts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842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</w:t>
            </w:r>
            <w:r w:rsidR="0034644F" w:rsidRPr="0034644F">
              <w:rPr>
                <w:rFonts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843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</w:t>
            </w:r>
            <w:r w:rsidR="0034644F" w:rsidRPr="0034644F">
              <w:rPr>
                <w:rFonts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745F22" w:rsidTr="00346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20"/>
        </w:trPr>
        <w:tc>
          <w:tcPr>
            <w:tcW w:w="2552" w:type="dxa"/>
          </w:tcPr>
          <w:p w:rsidR="00745F22" w:rsidRPr="0034644F" w:rsidRDefault="0034644F" w:rsidP="0034644F">
            <w:pPr>
              <w:ind w:right="-92"/>
              <w:rPr>
                <w:rFonts w:cs="Times New Roman"/>
                <w:szCs w:val="24"/>
                <w:vertAlign w:val="superscript"/>
              </w:rPr>
            </w:pPr>
            <w:r w:rsidRPr="0034644F">
              <w:rPr>
                <w:rFonts w:cs="Times New Roman"/>
                <w:color w:val="000000"/>
                <w:sz w:val="20"/>
                <w:szCs w:val="20"/>
              </w:rPr>
              <w:t>Доступный объем раствор после бурения предыдущей секции, м</w:t>
            </w:r>
            <w:r w:rsidRPr="0034644F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745F22" w:rsidRPr="0034644F" w:rsidRDefault="00624EE9" w:rsidP="0034644F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745F22" w:rsidRPr="0034644F" w:rsidRDefault="00624EE9" w:rsidP="00745F22">
            <w:pPr>
              <w:autoSpaceDE w:val="0"/>
              <w:autoSpaceDN w:val="0"/>
              <w:adjustRightInd w:val="0"/>
              <w:ind w:left="851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375,6</w:t>
            </w:r>
          </w:p>
        </w:tc>
        <w:tc>
          <w:tcPr>
            <w:tcW w:w="1842" w:type="dxa"/>
          </w:tcPr>
          <w:p w:rsidR="00745F22" w:rsidRPr="0034644F" w:rsidRDefault="00624EE9" w:rsidP="00745F22">
            <w:pPr>
              <w:autoSpaceDE w:val="0"/>
              <w:autoSpaceDN w:val="0"/>
              <w:adjustRightInd w:val="0"/>
              <w:ind w:left="851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745F22" w:rsidRPr="0034644F" w:rsidRDefault="00624EE9" w:rsidP="00745F22">
            <w:pPr>
              <w:autoSpaceDE w:val="0"/>
              <w:autoSpaceDN w:val="0"/>
              <w:adjustRightInd w:val="0"/>
              <w:ind w:left="851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45F22" w:rsidTr="00346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20"/>
        </w:trPr>
        <w:tc>
          <w:tcPr>
            <w:tcW w:w="2552" w:type="dxa"/>
          </w:tcPr>
          <w:p w:rsidR="00745F22" w:rsidRDefault="0034644F" w:rsidP="0034644F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4644F">
              <w:rPr>
                <w:rFonts w:cs="Times New Roman"/>
                <w:color w:val="000000"/>
                <w:sz w:val="20"/>
                <w:szCs w:val="20"/>
              </w:rPr>
              <w:t>Объем обсаженного ствола</w:t>
            </w:r>
            <w:r>
              <w:rPr>
                <w:rFonts w:cs="Times New Roman"/>
                <w:color w:val="000000"/>
                <w:sz w:val="20"/>
                <w:szCs w:val="20"/>
              </w:rPr>
              <w:t>, м</w:t>
            </w:r>
            <w:r w:rsidRPr="0034644F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745F22" w:rsidRPr="0034644F" w:rsidRDefault="00624EE9" w:rsidP="0034644F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41,2</w:t>
            </w:r>
          </w:p>
        </w:tc>
        <w:tc>
          <w:tcPr>
            <w:tcW w:w="1701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86,8</w:t>
            </w:r>
          </w:p>
        </w:tc>
        <w:tc>
          <w:tcPr>
            <w:tcW w:w="1842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86,8</w:t>
            </w:r>
          </w:p>
        </w:tc>
        <w:tc>
          <w:tcPr>
            <w:tcW w:w="1843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62,5</w:t>
            </w:r>
          </w:p>
        </w:tc>
      </w:tr>
      <w:tr w:rsidR="00745F22" w:rsidTr="00346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20"/>
        </w:trPr>
        <w:tc>
          <w:tcPr>
            <w:tcW w:w="2552" w:type="dxa"/>
          </w:tcPr>
          <w:p w:rsidR="00745F22" w:rsidRDefault="0034644F" w:rsidP="0034644F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4644F">
              <w:rPr>
                <w:rFonts w:cs="Times New Roman"/>
                <w:color w:val="000000"/>
                <w:sz w:val="20"/>
                <w:szCs w:val="20"/>
              </w:rPr>
              <w:t>Объем открытого ствола</w:t>
            </w:r>
            <w:r>
              <w:rPr>
                <w:rFonts w:cs="Times New Roman"/>
                <w:color w:val="000000"/>
                <w:sz w:val="20"/>
                <w:szCs w:val="20"/>
              </w:rPr>
              <w:t>, м</w:t>
            </w:r>
            <w:r w:rsidRPr="0034644F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745F22" w:rsidRPr="0034644F" w:rsidRDefault="00022EFA" w:rsidP="0034644F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843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110,8</w:t>
            </w:r>
          </w:p>
        </w:tc>
        <w:tc>
          <w:tcPr>
            <w:tcW w:w="1701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50,9</w:t>
            </w:r>
          </w:p>
        </w:tc>
        <w:tc>
          <w:tcPr>
            <w:tcW w:w="1842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 22</w:t>
            </w:r>
          </w:p>
        </w:tc>
        <w:tc>
          <w:tcPr>
            <w:tcW w:w="1843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8,4</w:t>
            </w:r>
          </w:p>
        </w:tc>
      </w:tr>
      <w:tr w:rsidR="00745F22" w:rsidTr="00346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20"/>
        </w:trPr>
        <w:tc>
          <w:tcPr>
            <w:tcW w:w="2552" w:type="dxa"/>
          </w:tcPr>
          <w:p w:rsidR="00745F22" w:rsidRDefault="0034644F" w:rsidP="0034644F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34644F">
              <w:rPr>
                <w:rFonts w:cs="Times New Roman"/>
                <w:color w:val="000000"/>
                <w:sz w:val="20"/>
                <w:szCs w:val="20"/>
              </w:rPr>
              <w:t xml:space="preserve">Объем на поверхности, </w:t>
            </w:r>
            <w:r>
              <w:rPr>
                <w:rFonts w:cs="Times New Roman"/>
                <w:color w:val="000000"/>
                <w:sz w:val="20"/>
                <w:szCs w:val="20"/>
              </w:rPr>
              <w:t>м</w:t>
            </w:r>
            <w:r w:rsidRPr="0034644F"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45F22" w:rsidRPr="0034644F" w:rsidRDefault="00022EFA" w:rsidP="0034644F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843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152</w:t>
            </w:r>
          </w:p>
        </w:tc>
        <w:tc>
          <w:tcPr>
            <w:tcW w:w="1701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137,7</w:t>
            </w:r>
          </w:p>
        </w:tc>
        <w:tc>
          <w:tcPr>
            <w:tcW w:w="1842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108,8</w:t>
            </w:r>
          </w:p>
        </w:tc>
        <w:tc>
          <w:tcPr>
            <w:tcW w:w="1843" w:type="dxa"/>
          </w:tcPr>
          <w:p w:rsidR="00745F22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70,9</w:t>
            </w:r>
          </w:p>
        </w:tc>
      </w:tr>
      <w:tr w:rsidR="0034644F" w:rsidTr="00346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20"/>
        </w:trPr>
        <w:tc>
          <w:tcPr>
            <w:tcW w:w="2552" w:type="dxa"/>
          </w:tcPr>
          <w:p w:rsidR="0034644F" w:rsidRPr="0034644F" w:rsidRDefault="0034644F" w:rsidP="0034644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Эффективность работы системы очистки, %</w:t>
            </w:r>
          </w:p>
        </w:tc>
        <w:tc>
          <w:tcPr>
            <w:tcW w:w="1418" w:type="dxa"/>
          </w:tcPr>
          <w:p w:rsidR="0034644F" w:rsidRPr="0034644F" w:rsidRDefault="00624EE9" w:rsidP="0034644F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43" w:type="dxa"/>
          </w:tcPr>
          <w:p w:rsidR="0034644F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60</w:t>
            </w:r>
          </w:p>
        </w:tc>
        <w:tc>
          <w:tcPr>
            <w:tcW w:w="1701" w:type="dxa"/>
          </w:tcPr>
          <w:p w:rsidR="0034644F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60</w:t>
            </w:r>
          </w:p>
        </w:tc>
        <w:tc>
          <w:tcPr>
            <w:tcW w:w="1842" w:type="dxa"/>
          </w:tcPr>
          <w:p w:rsidR="0034644F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 60</w:t>
            </w:r>
          </w:p>
        </w:tc>
        <w:tc>
          <w:tcPr>
            <w:tcW w:w="1843" w:type="dxa"/>
          </w:tcPr>
          <w:p w:rsidR="0034644F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60</w:t>
            </w:r>
          </w:p>
        </w:tc>
      </w:tr>
      <w:tr w:rsidR="0034644F" w:rsidTr="00346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20"/>
        </w:trPr>
        <w:tc>
          <w:tcPr>
            <w:tcW w:w="2552" w:type="dxa"/>
          </w:tcPr>
          <w:p w:rsidR="0034644F" w:rsidRDefault="0034644F" w:rsidP="0034644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Максимальное содержание твердой фазы, %</w:t>
            </w:r>
          </w:p>
        </w:tc>
        <w:tc>
          <w:tcPr>
            <w:tcW w:w="1418" w:type="dxa"/>
          </w:tcPr>
          <w:p w:rsidR="0034644F" w:rsidRPr="0034644F" w:rsidRDefault="00624EE9" w:rsidP="0034644F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4644F" w:rsidRPr="0034644F" w:rsidRDefault="00624EE9" w:rsidP="00745F22">
            <w:pPr>
              <w:autoSpaceDE w:val="0"/>
              <w:autoSpaceDN w:val="0"/>
              <w:adjustRightInd w:val="0"/>
              <w:ind w:left="851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4644F" w:rsidRPr="0034644F" w:rsidRDefault="00624EE9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-</w:t>
            </w:r>
          </w:p>
        </w:tc>
        <w:tc>
          <w:tcPr>
            <w:tcW w:w="1842" w:type="dxa"/>
          </w:tcPr>
          <w:p w:rsidR="0034644F" w:rsidRPr="0034644F" w:rsidRDefault="00624EE9" w:rsidP="00745F22">
            <w:pPr>
              <w:autoSpaceDE w:val="0"/>
              <w:autoSpaceDN w:val="0"/>
              <w:adjustRightInd w:val="0"/>
              <w:ind w:left="851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4644F" w:rsidRPr="0034644F" w:rsidRDefault="00624EE9" w:rsidP="00745F22">
            <w:pPr>
              <w:autoSpaceDE w:val="0"/>
              <w:autoSpaceDN w:val="0"/>
              <w:adjustRightInd w:val="0"/>
              <w:ind w:left="851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4644F" w:rsidTr="00346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20"/>
        </w:trPr>
        <w:tc>
          <w:tcPr>
            <w:tcW w:w="2552" w:type="dxa"/>
          </w:tcPr>
          <w:p w:rsidR="0034644F" w:rsidRDefault="0034644F" w:rsidP="0034644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Объем свежеприготовленного раствора на интервал, м</w:t>
            </w:r>
            <w:r w:rsidRPr="0034644F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34644F" w:rsidRPr="0034644F" w:rsidRDefault="00022EFA" w:rsidP="0034644F">
            <w:pPr>
              <w:ind w:right="-92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</w:tcPr>
          <w:p w:rsidR="0034644F" w:rsidRPr="0034644F" w:rsidRDefault="00624EE9" w:rsidP="00022EFA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</w:t>
            </w:r>
            <w:r w:rsidR="00022EFA">
              <w:rPr>
                <w:rFonts w:cs="Times New Roman"/>
                <w:color w:val="000000"/>
                <w:sz w:val="20"/>
                <w:szCs w:val="20"/>
              </w:rPr>
              <w:t>304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34644F" w:rsidRPr="0034644F" w:rsidRDefault="00022EFA" w:rsidP="00624EE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275,4</w:t>
            </w:r>
            <w:r w:rsidR="00624EE9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34644F" w:rsidRPr="0034644F" w:rsidRDefault="00624EE9" w:rsidP="00022EFA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    </w:t>
            </w:r>
            <w:r w:rsidR="00022EFA">
              <w:rPr>
                <w:rFonts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843" w:type="dxa"/>
          </w:tcPr>
          <w:p w:rsidR="0034644F" w:rsidRPr="0034644F" w:rsidRDefault="00624EE9" w:rsidP="00022EFA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           </w:t>
            </w:r>
            <w:r w:rsidR="00022EFA">
              <w:rPr>
                <w:rFonts w:cs="Times New Roman"/>
                <w:color w:val="000000"/>
                <w:sz w:val="20"/>
                <w:szCs w:val="20"/>
              </w:rPr>
              <w:t>142</w:t>
            </w:r>
          </w:p>
        </w:tc>
      </w:tr>
    </w:tbl>
    <w:p w:rsidR="003253C6" w:rsidRPr="006B54FC" w:rsidRDefault="003253C6" w:rsidP="00F42B8D">
      <w:pPr>
        <w:pStyle w:val="1"/>
        <w:numPr>
          <w:ilvl w:val="0"/>
          <w:numId w:val="8"/>
        </w:numPr>
        <w:spacing w:after="120"/>
        <w:ind w:left="992" w:hanging="425"/>
        <w:rPr>
          <w:rFonts w:cs="Times New Roman"/>
        </w:rPr>
      </w:pPr>
      <w:bookmarkStart w:id="6" w:name="_Toc123203150"/>
      <w:r w:rsidRPr="006B54FC">
        <w:rPr>
          <w:rFonts w:cs="Times New Roman"/>
        </w:rPr>
        <w:t>Объем и с</w:t>
      </w:r>
      <w:r w:rsidR="00CE3A16" w:rsidRPr="006B54FC">
        <w:rPr>
          <w:rFonts w:cs="Times New Roman"/>
        </w:rPr>
        <w:t>остав</w:t>
      </w:r>
      <w:r w:rsidRPr="006B54FC">
        <w:rPr>
          <w:rFonts w:cs="Times New Roman"/>
        </w:rPr>
        <w:t xml:space="preserve"> </w:t>
      </w:r>
      <w:r w:rsidR="00CE3A16" w:rsidRPr="006B54FC">
        <w:rPr>
          <w:rFonts w:cs="Times New Roman"/>
        </w:rPr>
        <w:t>услуг</w:t>
      </w:r>
      <w:bookmarkEnd w:id="6"/>
    </w:p>
    <w:p w:rsidR="00F8038B" w:rsidRPr="006B54FC" w:rsidRDefault="00F8038B" w:rsidP="00F8038B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6B54FC">
        <w:rPr>
          <w:rFonts w:eastAsia="Times New Roman" w:cs="Times New Roman"/>
          <w:bCs/>
          <w:szCs w:val="24"/>
        </w:rPr>
        <w:t>Исполнитель обязан:</w:t>
      </w:r>
    </w:p>
    <w:p w:rsidR="00C47D63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C47D63">
        <w:rPr>
          <w:bCs/>
          <w:sz w:val="24"/>
          <w:szCs w:val="24"/>
        </w:rPr>
        <w:t>Заблаговременно поставить в район проведения работ (зимняя ав</w:t>
      </w:r>
      <w:r w:rsidR="00C47D63">
        <w:rPr>
          <w:bCs/>
          <w:sz w:val="24"/>
          <w:szCs w:val="24"/>
        </w:rPr>
        <w:t>тодорога) БФК, необходимые материалы</w:t>
      </w:r>
      <w:r w:rsidR="00AA2430">
        <w:rPr>
          <w:bCs/>
          <w:sz w:val="24"/>
          <w:szCs w:val="24"/>
        </w:rPr>
        <w:t xml:space="preserve"> (химические реагенты)</w:t>
      </w:r>
      <w:r w:rsidR="00C47D63">
        <w:rPr>
          <w:bCs/>
          <w:sz w:val="24"/>
          <w:szCs w:val="24"/>
        </w:rPr>
        <w:t xml:space="preserve"> для осветления бурового раствора.</w:t>
      </w:r>
      <w:r w:rsidR="00AA2430" w:rsidRPr="00AA2430">
        <w:t xml:space="preserve"> </w:t>
      </w:r>
      <w:r w:rsidR="00AA2430" w:rsidRPr="00AA2430">
        <w:rPr>
          <w:bCs/>
          <w:sz w:val="24"/>
          <w:szCs w:val="24"/>
        </w:rPr>
        <w:t>Химические реагенты должны иметь герметичную тару, защищающую от атмосферных осадков</w:t>
      </w:r>
    </w:p>
    <w:p w:rsidR="006667DF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C47D63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</w:t>
      </w:r>
      <w:r w:rsidR="00405B1E" w:rsidRPr="00C47D63">
        <w:rPr>
          <w:bCs/>
          <w:sz w:val="24"/>
          <w:szCs w:val="24"/>
        </w:rPr>
        <w:t xml:space="preserve">ения Заказчика заверенные копии </w:t>
      </w:r>
      <w:r w:rsidRPr="00C47D63">
        <w:rPr>
          <w:bCs/>
          <w:sz w:val="24"/>
          <w:szCs w:val="24"/>
        </w:rPr>
        <w:t xml:space="preserve">сертификатов качества на применяемые реагенты до начала </w:t>
      </w:r>
      <w:r w:rsidR="00C47D63">
        <w:rPr>
          <w:bCs/>
          <w:sz w:val="24"/>
          <w:szCs w:val="24"/>
        </w:rPr>
        <w:t xml:space="preserve">осветления бурового раствора </w:t>
      </w:r>
      <w:r w:rsidRPr="00C47D63">
        <w:rPr>
          <w:bCs/>
          <w:sz w:val="24"/>
          <w:szCs w:val="24"/>
        </w:rPr>
        <w:t>на объекте оказания услуг</w:t>
      </w:r>
      <w:r w:rsidR="006667DF">
        <w:rPr>
          <w:bCs/>
          <w:sz w:val="24"/>
          <w:szCs w:val="24"/>
        </w:rPr>
        <w:t>, паспорт на БФК</w:t>
      </w:r>
    </w:p>
    <w:p w:rsidR="00F8038B" w:rsidRPr="00C47D63" w:rsidRDefault="006667DF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Направить представителя Исполнителя на монтаж/ демонтаж БФК в состав буровой установки для осуществления контроля</w:t>
      </w:r>
      <w:r w:rsidR="00F8038B" w:rsidRPr="00C47D63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Завоз представителя на объект оказания услуг осуществляется по предварительно направленной заявке.</w:t>
      </w:r>
      <w:r w:rsidR="00F8038B" w:rsidRPr="00C47D63">
        <w:rPr>
          <w:bCs/>
          <w:sz w:val="24"/>
          <w:szCs w:val="24"/>
        </w:rPr>
        <w:t xml:space="preserve"> </w:t>
      </w:r>
    </w:p>
    <w:p w:rsidR="00F8038B" w:rsidRPr="006B54FC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B54FC">
        <w:rPr>
          <w:bCs/>
          <w:sz w:val="24"/>
          <w:szCs w:val="24"/>
        </w:rPr>
        <w:t>Предоставить необходимое количество пологов для укрытия химических реагентов при хранении на объекте за собственный счет, при завозе хим. реагентов на объект</w:t>
      </w:r>
      <w:r w:rsidR="00C47D63">
        <w:rPr>
          <w:bCs/>
          <w:sz w:val="24"/>
          <w:szCs w:val="24"/>
        </w:rPr>
        <w:t>.</w:t>
      </w:r>
    </w:p>
    <w:p w:rsidR="00F8038B" w:rsidRPr="006B54FC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B54FC">
        <w:rPr>
          <w:bCs/>
          <w:sz w:val="24"/>
          <w:szCs w:val="24"/>
        </w:rPr>
        <w:lastRenderedPageBreak/>
        <w:t xml:space="preserve">Осуществить инженерное сопровождение процесса </w:t>
      </w:r>
      <w:r w:rsidR="00C47D63">
        <w:rPr>
          <w:bCs/>
          <w:sz w:val="24"/>
          <w:szCs w:val="24"/>
        </w:rPr>
        <w:t>осветления бурового раствора и обслуживание</w:t>
      </w:r>
      <w:r w:rsidRPr="006B54FC">
        <w:rPr>
          <w:bCs/>
          <w:sz w:val="24"/>
          <w:szCs w:val="24"/>
        </w:rPr>
        <w:t xml:space="preserve"> </w:t>
      </w:r>
      <w:r w:rsidR="00C47D63">
        <w:rPr>
          <w:bCs/>
          <w:sz w:val="24"/>
          <w:szCs w:val="24"/>
        </w:rPr>
        <w:t>БФК.</w:t>
      </w:r>
      <w:r w:rsidR="006667DF">
        <w:rPr>
          <w:bCs/>
          <w:sz w:val="24"/>
          <w:szCs w:val="24"/>
        </w:rPr>
        <w:t xml:space="preserve"> Инженерное сопровождение осуществляется по предварительно направленной заявке за 7 (дней) до начала оказания услуг.</w:t>
      </w:r>
    </w:p>
    <w:p w:rsidR="00F8038B" w:rsidRPr="006B54FC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B54FC">
        <w:rPr>
          <w:bCs/>
          <w:sz w:val="24"/>
          <w:szCs w:val="24"/>
        </w:rPr>
        <w:t>Персонал Исполнителя должен иметь навыки и квалификацию для работы со всеми типами буровых растворов, а также опыт работы в полевых условиях на всех типах</w:t>
      </w:r>
      <w:r w:rsidR="00110CA6" w:rsidRPr="006B54FC">
        <w:rPr>
          <w:bCs/>
          <w:sz w:val="24"/>
          <w:szCs w:val="24"/>
        </w:rPr>
        <w:t xml:space="preserve"> буровых растворов не менее </w:t>
      </w:r>
      <w:r w:rsidR="000A0209" w:rsidRPr="006B54FC">
        <w:rPr>
          <w:bCs/>
          <w:sz w:val="24"/>
          <w:szCs w:val="24"/>
        </w:rPr>
        <w:t>5-ти</w:t>
      </w:r>
      <w:r w:rsidRPr="006B54FC">
        <w:rPr>
          <w:bCs/>
          <w:sz w:val="24"/>
          <w:szCs w:val="24"/>
        </w:rPr>
        <w:t xml:space="preserve"> лет.</w:t>
      </w:r>
    </w:p>
    <w:p w:rsidR="00F8038B" w:rsidRPr="006B54FC" w:rsidRDefault="00F8038B" w:rsidP="002C2C96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110CA6" w:rsidRPr="006B54FC" w:rsidRDefault="00110CA6" w:rsidP="00F42B8D">
      <w:pPr>
        <w:pStyle w:val="1"/>
        <w:numPr>
          <w:ilvl w:val="1"/>
          <w:numId w:val="8"/>
        </w:numPr>
        <w:spacing w:after="120"/>
        <w:ind w:left="992" w:hanging="425"/>
        <w:rPr>
          <w:rFonts w:cs="Times New Roman"/>
        </w:rPr>
      </w:pPr>
      <w:bookmarkStart w:id="7" w:name="_Toc123203151"/>
      <w:r w:rsidRPr="006B54FC">
        <w:rPr>
          <w:rFonts w:cs="Times New Roman"/>
        </w:rPr>
        <w:t>Инженерное сопровождение</w:t>
      </w:r>
      <w:bookmarkEnd w:id="7"/>
    </w:p>
    <w:p w:rsidR="00074FF2" w:rsidRPr="006667DF" w:rsidRDefault="00074FF2" w:rsidP="006667DF">
      <w:pPr>
        <w:pStyle w:val="af3"/>
        <w:spacing w:after="120"/>
        <w:ind w:firstLine="567"/>
        <w:rPr>
          <w:rFonts w:eastAsia="Times New Roman" w:cs="Times New Roman"/>
          <w:bCs/>
          <w:szCs w:val="24"/>
        </w:rPr>
      </w:pPr>
      <w:r w:rsidRPr="006B54FC">
        <w:rPr>
          <w:rFonts w:eastAsia="Times New Roman" w:cs="Times New Roman"/>
          <w:bCs/>
          <w:szCs w:val="24"/>
        </w:rPr>
        <w:t>Инженерное сопровождение при оказании услуг включает, но не ограничивает:</w:t>
      </w:r>
    </w:p>
    <w:p w:rsidR="00D63FE3" w:rsidRPr="00D63FE3" w:rsidRDefault="00D63FE3" w:rsidP="006667DF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rFonts w:cs="Times New Roman"/>
          <w:bCs/>
        </w:rPr>
      </w:pPr>
      <w:r>
        <w:rPr>
          <w:rFonts w:cs="Times New Roman"/>
        </w:rPr>
        <w:t xml:space="preserve"> Контроль по переработке</w:t>
      </w:r>
      <w:r w:rsidR="006667DF">
        <w:rPr>
          <w:rFonts w:cs="Times New Roman"/>
        </w:rPr>
        <w:t xml:space="preserve"> бурового раствора (осветление)</w:t>
      </w:r>
      <w:r>
        <w:rPr>
          <w:rFonts w:cs="Times New Roman"/>
        </w:rPr>
        <w:t>;</w:t>
      </w:r>
    </w:p>
    <w:p w:rsidR="00074FF2" w:rsidRPr="00D63FE3" w:rsidRDefault="00D63FE3" w:rsidP="006667DF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rFonts w:cs="Times New Roman"/>
          <w:bCs/>
        </w:rPr>
      </w:pPr>
      <w:r>
        <w:rPr>
          <w:rFonts w:cs="Times New Roman"/>
        </w:rPr>
        <w:t xml:space="preserve">Контроль за </w:t>
      </w:r>
      <w:r w:rsidR="00ED5351">
        <w:rPr>
          <w:rFonts w:cs="Times New Roman"/>
        </w:rPr>
        <w:t xml:space="preserve">рациональным </w:t>
      </w:r>
      <w:r>
        <w:rPr>
          <w:rFonts w:cs="Times New Roman"/>
        </w:rPr>
        <w:t xml:space="preserve">использованием </w:t>
      </w:r>
      <w:proofErr w:type="gramStart"/>
      <w:r>
        <w:rPr>
          <w:rFonts w:cs="Times New Roman"/>
        </w:rPr>
        <w:t>химических реагентов</w:t>
      </w:r>
      <w:proofErr w:type="gramEnd"/>
      <w:r>
        <w:rPr>
          <w:rFonts w:cs="Times New Roman"/>
        </w:rPr>
        <w:t xml:space="preserve"> задействованных в осветлении бурового раствора;</w:t>
      </w:r>
    </w:p>
    <w:p w:rsidR="00D63FE3" w:rsidRPr="00D63FE3" w:rsidRDefault="00D63FE3" w:rsidP="006667DF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rFonts w:cs="Times New Roman"/>
          <w:bCs/>
        </w:rPr>
      </w:pPr>
      <w:r>
        <w:rPr>
          <w:rFonts w:cs="Times New Roman"/>
        </w:rPr>
        <w:t>Составление актов по объемам переработанного (осветленного) бурового раствора;</w:t>
      </w:r>
    </w:p>
    <w:p w:rsidR="00D63FE3" w:rsidRPr="00711440" w:rsidRDefault="00D63FE3" w:rsidP="006667DF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rFonts w:cs="Times New Roman"/>
          <w:bCs/>
        </w:rPr>
      </w:pPr>
      <w:r>
        <w:rPr>
          <w:rFonts w:cs="Times New Roman"/>
        </w:rPr>
        <w:t xml:space="preserve">Составление актов по </w:t>
      </w:r>
      <w:r w:rsidR="00ED5351">
        <w:rPr>
          <w:rFonts w:cs="Times New Roman"/>
        </w:rPr>
        <w:t xml:space="preserve">расходу </w:t>
      </w:r>
      <w:r>
        <w:rPr>
          <w:rFonts w:cs="Times New Roman"/>
        </w:rPr>
        <w:t>химических реагентов.</w:t>
      </w:r>
    </w:p>
    <w:p w:rsidR="00711440" w:rsidRPr="00B53113" w:rsidRDefault="00711440" w:rsidP="006667DF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rFonts w:cs="Times New Roman"/>
          <w:bCs/>
        </w:rPr>
      </w:pPr>
      <w:r>
        <w:rPr>
          <w:rFonts w:cs="Times New Roman"/>
        </w:rPr>
        <w:t>Составление программы переработки (осветления) БР с указанием расчета расхода хими</w:t>
      </w:r>
      <w:r w:rsidR="00AA2430">
        <w:rPr>
          <w:rFonts w:cs="Times New Roman"/>
        </w:rPr>
        <w:t>ческих реагентов</w:t>
      </w:r>
      <w:r>
        <w:rPr>
          <w:rFonts w:cs="Times New Roman"/>
        </w:rPr>
        <w:t>.</w:t>
      </w:r>
    </w:p>
    <w:p w:rsidR="00B53113" w:rsidRPr="00B53113" w:rsidRDefault="00B53113" w:rsidP="006667DF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rFonts w:cs="Times New Roman"/>
          <w:bCs/>
        </w:rPr>
      </w:pPr>
      <w:r>
        <w:rPr>
          <w:rFonts w:cs="Times New Roman"/>
        </w:rPr>
        <w:t>Составление окончательного отчета об оказанных услугах по переработке (осветлению) бурового раствора, который должен включать следующую, но не ограничиваясь, информацию:</w:t>
      </w:r>
    </w:p>
    <w:p w:rsidR="00B53113" w:rsidRPr="00B53113" w:rsidRDefault="00B53113" w:rsidP="00B53113">
      <w:pPr>
        <w:pStyle w:val="a3"/>
        <w:numPr>
          <w:ilvl w:val="0"/>
          <w:numId w:val="36"/>
        </w:numPr>
        <w:tabs>
          <w:tab w:val="left" w:pos="426"/>
        </w:tabs>
        <w:contextualSpacing w:val="0"/>
        <w:rPr>
          <w:rFonts w:cs="Times New Roman"/>
          <w:bCs/>
        </w:rPr>
      </w:pPr>
      <w:r>
        <w:t xml:space="preserve">Свойства бурового раствора </w:t>
      </w:r>
      <w:proofErr w:type="gramStart"/>
      <w:r>
        <w:t>подлежащего  переработк</w:t>
      </w:r>
      <w:r w:rsidR="00D6122A">
        <w:t>е</w:t>
      </w:r>
      <w:proofErr w:type="gramEnd"/>
      <w:r>
        <w:t xml:space="preserve"> (осветлению) для каждого интервала</w:t>
      </w:r>
      <w:r w:rsidR="00D6122A">
        <w:t>;</w:t>
      </w:r>
    </w:p>
    <w:p w:rsidR="00B53113" w:rsidRDefault="00B53113" w:rsidP="00B53113">
      <w:pPr>
        <w:pStyle w:val="a3"/>
        <w:numPr>
          <w:ilvl w:val="0"/>
          <w:numId w:val="36"/>
        </w:numPr>
        <w:tabs>
          <w:tab w:val="left" w:pos="851"/>
        </w:tabs>
        <w:overflowPunct w:val="0"/>
        <w:autoSpaceDE w:val="0"/>
        <w:autoSpaceDN w:val="0"/>
        <w:adjustRightInd w:val="0"/>
      </w:pPr>
      <w:r>
        <w:t xml:space="preserve">Свойства </w:t>
      </w:r>
      <w:proofErr w:type="spellStart"/>
      <w:r>
        <w:t>фугата</w:t>
      </w:r>
      <w:proofErr w:type="spellEnd"/>
      <w:r>
        <w:t xml:space="preserve"> (</w:t>
      </w:r>
      <w:proofErr w:type="gramStart"/>
      <w:r>
        <w:t>технической  воды</w:t>
      </w:r>
      <w:proofErr w:type="gramEnd"/>
      <w:r>
        <w:t>) полученной в процессе переработки бурового раствора;</w:t>
      </w:r>
    </w:p>
    <w:p w:rsidR="00B53113" w:rsidRDefault="00B53113" w:rsidP="00B53113">
      <w:pPr>
        <w:pStyle w:val="a3"/>
        <w:numPr>
          <w:ilvl w:val="0"/>
          <w:numId w:val="36"/>
        </w:numPr>
        <w:tabs>
          <w:tab w:val="left" w:pos="851"/>
        </w:tabs>
        <w:overflowPunct w:val="0"/>
        <w:autoSpaceDE w:val="0"/>
        <w:autoSpaceDN w:val="0"/>
        <w:adjustRightInd w:val="0"/>
      </w:pPr>
      <w:r>
        <w:t>Объем переработанного (осветленного) бурового раствора;</w:t>
      </w:r>
    </w:p>
    <w:p w:rsidR="00B53113" w:rsidRDefault="00B53113" w:rsidP="00B53113">
      <w:pPr>
        <w:pStyle w:val="a3"/>
        <w:numPr>
          <w:ilvl w:val="0"/>
          <w:numId w:val="36"/>
        </w:numPr>
        <w:tabs>
          <w:tab w:val="left" w:pos="851"/>
        </w:tabs>
        <w:overflowPunct w:val="0"/>
        <w:autoSpaceDE w:val="0"/>
        <w:autoSpaceDN w:val="0"/>
        <w:adjustRightInd w:val="0"/>
      </w:pPr>
      <w:r>
        <w:t xml:space="preserve">Объем полученного </w:t>
      </w:r>
      <w:proofErr w:type="spellStart"/>
      <w:r>
        <w:t>фугата</w:t>
      </w:r>
      <w:proofErr w:type="spellEnd"/>
      <w:r>
        <w:t xml:space="preserve"> (технической воды)</w:t>
      </w:r>
    </w:p>
    <w:p w:rsidR="00B53113" w:rsidRPr="000B4E03" w:rsidRDefault="000B4E03" w:rsidP="00B53113">
      <w:pPr>
        <w:pStyle w:val="a3"/>
        <w:numPr>
          <w:ilvl w:val="0"/>
          <w:numId w:val="36"/>
        </w:numPr>
        <w:tabs>
          <w:tab w:val="left" w:pos="426"/>
        </w:tabs>
        <w:contextualSpacing w:val="0"/>
        <w:rPr>
          <w:rFonts w:eastAsia="Times New Roman" w:cs="Times New Roman"/>
          <w:bCs/>
          <w:szCs w:val="24"/>
        </w:rPr>
      </w:pPr>
      <w:r w:rsidRPr="000B4E03">
        <w:rPr>
          <w:rFonts w:eastAsia="Times New Roman" w:cs="Times New Roman"/>
          <w:bCs/>
          <w:szCs w:val="24"/>
        </w:rPr>
        <w:t>Количество затраченных химических реагентов.</w:t>
      </w:r>
    </w:p>
    <w:p w:rsidR="00A16F4F" w:rsidRPr="006B54FC" w:rsidRDefault="00A16F4F" w:rsidP="00DA62F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D0F5D" w:rsidRPr="006B54FC" w:rsidRDefault="007D0F5D" w:rsidP="00F42B8D">
      <w:pPr>
        <w:pStyle w:val="1"/>
        <w:numPr>
          <w:ilvl w:val="0"/>
          <w:numId w:val="8"/>
        </w:numPr>
        <w:spacing w:after="120"/>
        <w:ind w:left="992" w:hanging="425"/>
        <w:rPr>
          <w:rFonts w:cs="Times New Roman"/>
        </w:rPr>
      </w:pPr>
      <w:bookmarkStart w:id="8" w:name="_Toc123203152"/>
      <w:r w:rsidRPr="006B54FC">
        <w:rPr>
          <w:rFonts w:cs="Times New Roman"/>
        </w:rPr>
        <w:t>Персонал</w:t>
      </w:r>
      <w:bookmarkEnd w:id="8"/>
    </w:p>
    <w:p w:rsidR="00074FF2" w:rsidRPr="006B54FC" w:rsidRDefault="00074FF2" w:rsidP="00074FF2">
      <w:pPr>
        <w:pStyle w:val="af3"/>
        <w:ind w:firstLine="567"/>
        <w:rPr>
          <w:rFonts w:cs="Times New Roman"/>
          <w:szCs w:val="24"/>
        </w:rPr>
      </w:pPr>
      <w:r w:rsidRPr="00D63FE3">
        <w:rPr>
          <w:rFonts w:cs="Times New Roman"/>
          <w:szCs w:val="24"/>
        </w:rPr>
        <w:t>Персонал Исполнителя должен</w:t>
      </w:r>
      <w:r w:rsidR="00155E47" w:rsidRPr="00D63FE3">
        <w:rPr>
          <w:rFonts w:cs="Times New Roman"/>
          <w:szCs w:val="24"/>
        </w:rPr>
        <w:t xml:space="preserve"> обладать уровнем профессиональной компетентности, который соответствует планируемым задача</w:t>
      </w:r>
      <w:r w:rsidR="00DA62FE" w:rsidRPr="00D63FE3">
        <w:rPr>
          <w:rFonts w:cs="Times New Roman"/>
          <w:szCs w:val="24"/>
        </w:rPr>
        <w:t>м, образованием и опытом работы</w:t>
      </w:r>
      <w:r w:rsidRPr="00D63FE3">
        <w:rPr>
          <w:rFonts w:cs="Times New Roman"/>
          <w:szCs w:val="24"/>
        </w:rPr>
        <w:t xml:space="preserve">. </w:t>
      </w:r>
      <w:r w:rsidR="003005A5" w:rsidRPr="00D63FE3">
        <w:rPr>
          <w:rFonts w:cs="Times New Roman"/>
          <w:szCs w:val="24"/>
        </w:rPr>
        <w:t xml:space="preserve">Стаж работы по профессии (инженер по буровым растворам) не менее </w:t>
      </w:r>
      <w:r w:rsidR="00DA62FE" w:rsidRPr="00D63FE3">
        <w:rPr>
          <w:rFonts w:cs="Times New Roman"/>
          <w:szCs w:val="24"/>
        </w:rPr>
        <w:t>3</w:t>
      </w:r>
      <w:r w:rsidR="003005A5" w:rsidRPr="00D63FE3">
        <w:rPr>
          <w:rFonts w:cs="Times New Roman"/>
          <w:szCs w:val="24"/>
        </w:rPr>
        <w:t xml:space="preserve"> лет.</w:t>
      </w:r>
    </w:p>
    <w:p w:rsidR="003005A5" w:rsidRPr="006B54FC" w:rsidRDefault="00521001" w:rsidP="00074FF2">
      <w:pPr>
        <w:pStyle w:val="af3"/>
        <w:ind w:firstLine="567"/>
        <w:rPr>
          <w:rFonts w:cs="Times New Roman"/>
          <w:szCs w:val="24"/>
        </w:rPr>
      </w:pPr>
      <w:r w:rsidRPr="00D63FE3">
        <w:rPr>
          <w:rFonts w:cs="Times New Roman"/>
          <w:szCs w:val="24"/>
        </w:rPr>
        <w:t>Весь персонал Исполнителя</w:t>
      </w:r>
      <w:r w:rsidR="003005A5" w:rsidRPr="00D63FE3">
        <w:rPr>
          <w:rFonts w:cs="Times New Roman"/>
          <w:szCs w:val="24"/>
        </w:rPr>
        <w:t>, как работающий на</w:t>
      </w:r>
      <w:r w:rsidRPr="00D63FE3">
        <w:rPr>
          <w:rFonts w:cs="Times New Roman"/>
          <w:szCs w:val="24"/>
        </w:rPr>
        <w:t xml:space="preserve"> буровой</w:t>
      </w:r>
      <w:r w:rsidR="003005A5" w:rsidRPr="00D63FE3">
        <w:rPr>
          <w:rFonts w:cs="Times New Roman"/>
          <w:szCs w:val="24"/>
        </w:rPr>
        <w:t xml:space="preserve"> площадке, так и в </w:t>
      </w:r>
      <w:r w:rsidRPr="00D63FE3">
        <w:rPr>
          <w:rFonts w:cs="Times New Roman"/>
          <w:szCs w:val="24"/>
        </w:rPr>
        <w:t>офисе</w:t>
      </w:r>
      <w:r w:rsidR="003005A5" w:rsidRPr="00D63FE3">
        <w:rPr>
          <w:rFonts w:cs="Times New Roman"/>
          <w:szCs w:val="24"/>
        </w:rPr>
        <w:t>, должен быть аттест</w:t>
      </w:r>
      <w:r w:rsidR="002409A9" w:rsidRPr="00D63FE3">
        <w:rPr>
          <w:rFonts w:cs="Times New Roman"/>
          <w:szCs w:val="24"/>
        </w:rPr>
        <w:t>о</w:t>
      </w:r>
      <w:r w:rsidR="003005A5" w:rsidRPr="00D63FE3">
        <w:rPr>
          <w:rFonts w:cs="Times New Roman"/>
          <w:szCs w:val="24"/>
        </w:rPr>
        <w:t xml:space="preserve">ван в соответствии с требованиями законодательства РФ в области </w:t>
      </w:r>
      <w:proofErr w:type="gramStart"/>
      <w:r w:rsidR="003005A5" w:rsidRPr="00D63FE3">
        <w:rPr>
          <w:rFonts w:cs="Times New Roman"/>
          <w:szCs w:val="24"/>
        </w:rPr>
        <w:t>ОТ,ПБ</w:t>
      </w:r>
      <w:proofErr w:type="gramEnd"/>
      <w:r w:rsidR="003005A5" w:rsidRPr="00D63FE3">
        <w:rPr>
          <w:rFonts w:cs="Times New Roman"/>
          <w:szCs w:val="24"/>
        </w:rPr>
        <w:t xml:space="preserve"> и</w:t>
      </w:r>
      <w:r w:rsidRPr="00D63FE3">
        <w:rPr>
          <w:rFonts w:cs="Times New Roman"/>
          <w:szCs w:val="24"/>
        </w:rPr>
        <w:t xml:space="preserve"> </w:t>
      </w:r>
      <w:r w:rsidR="003005A5" w:rsidRPr="00D63FE3">
        <w:rPr>
          <w:rFonts w:cs="Times New Roman"/>
          <w:szCs w:val="24"/>
        </w:rPr>
        <w:t>ООС, а также пройти обучение по контролю скважины при ГНВП, пожарной и электробезопасности.</w:t>
      </w:r>
    </w:p>
    <w:p w:rsidR="003005A5" w:rsidRPr="006B54FC" w:rsidRDefault="003005A5" w:rsidP="00074FF2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cs="Times New Roman"/>
          <w:szCs w:val="24"/>
        </w:rPr>
        <w:t>Исполнитель обеспечивает одного из своих сотрудников обладающими полномочиями участвовать в расследованиях причин аварий, инцидентов, нарушений</w:t>
      </w:r>
      <w:r w:rsidR="00521001" w:rsidRPr="00D63FE3">
        <w:rPr>
          <w:rFonts w:cs="Times New Roman"/>
          <w:szCs w:val="24"/>
        </w:rPr>
        <w:t xml:space="preserve"> </w:t>
      </w:r>
      <w:r w:rsidRPr="00D63FE3">
        <w:rPr>
          <w:rFonts w:cs="Times New Roman"/>
          <w:szCs w:val="24"/>
        </w:rPr>
        <w:t>(координатор)</w:t>
      </w:r>
    </w:p>
    <w:p w:rsidR="00074FF2" w:rsidRPr="00D63FE3" w:rsidRDefault="00074FF2" w:rsidP="00074FF2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</w:t>
      </w:r>
      <w:r w:rsidR="004D5214" w:rsidRPr="00D63FE3">
        <w:rPr>
          <w:rFonts w:eastAsia="Times New Roman" w:cs="Times New Roman"/>
          <w:bCs/>
          <w:szCs w:val="24"/>
        </w:rPr>
        <w:t>,</w:t>
      </w:r>
      <w:r w:rsidRPr="00D63FE3">
        <w:rPr>
          <w:rFonts w:eastAsia="Times New Roman" w:cs="Times New Roman"/>
          <w:bCs/>
          <w:szCs w:val="24"/>
        </w:rPr>
        <w:t xml:space="preserve"> Исполнитель должен также согласовать такую замену с Заказчиком.</w:t>
      </w:r>
    </w:p>
    <w:p w:rsidR="00074FF2" w:rsidRPr="006B54FC" w:rsidRDefault="00074FF2" w:rsidP="00074FF2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Для качественного оказания услуг по приготовлению, обслуживанию, сопровождению и контролю параметров буровых растворов Исполнитель обеспечивает для оказания услуг, как минимум, следующим персоналом:</w:t>
      </w:r>
    </w:p>
    <w:p w:rsidR="00F8475F" w:rsidRPr="006B54FC" w:rsidRDefault="00F8475F" w:rsidP="00F8475F">
      <w:pPr>
        <w:pStyle w:val="af3"/>
        <w:tabs>
          <w:tab w:val="left" w:pos="709"/>
        </w:tabs>
        <w:ind w:firstLine="567"/>
        <w:rPr>
          <w:rFonts w:eastAsia="Times New Roman" w:cs="Times New Roman"/>
          <w:bCs/>
          <w:szCs w:val="24"/>
        </w:rPr>
      </w:pPr>
      <w:r w:rsidRPr="006B54FC">
        <w:rPr>
          <w:rFonts w:eastAsia="Times New Roman" w:cs="Times New Roman"/>
          <w:bCs/>
          <w:szCs w:val="24"/>
        </w:rPr>
        <w:t xml:space="preserve">- </w:t>
      </w:r>
      <w:r w:rsidRPr="00D63FE3">
        <w:rPr>
          <w:rFonts w:eastAsia="Times New Roman" w:cs="Times New Roman"/>
          <w:bCs/>
          <w:szCs w:val="24"/>
        </w:rPr>
        <w:t xml:space="preserve">Инженер по обслуживанию, сопровождению и контролю </w:t>
      </w:r>
      <w:r w:rsidR="00DA62FE" w:rsidRPr="00D63FE3">
        <w:rPr>
          <w:rFonts w:eastAsia="Times New Roman" w:cs="Times New Roman"/>
          <w:bCs/>
          <w:szCs w:val="24"/>
        </w:rPr>
        <w:t>работы БФК и осветлению/переработки</w:t>
      </w:r>
      <w:r w:rsidRPr="00D63FE3">
        <w:rPr>
          <w:rFonts w:eastAsia="Times New Roman" w:cs="Times New Roman"/>
          <w:bCs/>
          <w:szCs w:val="24"/>
        </w:rPr>
        <w:t xml:space="preserve"> буровых растворов – 1 человек вахтовым методом р</w:t>
      </w:r>
      <w:r w:rsidR="00DA62FE" w:rsidRPr="00D63FE3">
        <w:rPr>
          <w:rFonts w:eastAsia="Times New Roman" w:cs="Times New Roman"/>
          <w:bCs/>
          <w:szCs w:val="24"/>
        </w:rPr>
        <w:t xml:space="preserve">аботы (на месте оказания услуг). Завоз инженера осуществляется по направленной Заказчиком заявке. Заявка направляется за </w:t>
      </w:r>
      <w:r w:rsidR="00D63FE3" w:rsidRPr="00D63FE3">
        <w:rPr>
          <w:rFonts w:eastAsia="Times New Roman" w:cs="Times New Roman"/>
          <w:bCs/>
          <w:szCs w:val="24"/>
        </w:rPr>
        <w:t>7</w:t>
      </w:r>
      <w:r w:rsidR="00DA62FE" w:rsidRPr="00D63FE3">
        <w:rPr>
          <w:rFonts w:eastAsia="Times New Roman" w:cs="Times New Roman"/>
          <w:bCs/>
          <w:szCs w:val="24"/>
        </w:rPr>
        <w:t xml:space="preserve"> (суток) до необходимой даты заезда инженера на объект оказания услуг.</w:t>
      </w:r>
      <w:r w:rsidR="00DA62FE">
        <w:rPr>
          <w:rFonts w:eastAsia="Times New Roman" w:cs="Times New Roman"/>
          <w:bCs/>
          <w:szCs w:val="24"/>
        </w:rPr>
        <w:t xml:space="preserve"> </w:t>
      </w:r>
    </w:p>
    <w:p w:rsidR="000A2B73" w:rsidRPr="006B54FC" w:rsidRDefault="000A2B73" w:rsidP="00F8475F">
      <w:pPr>
        <w:pStyle w:val="af3"/>
        <w:tabs>
          <w:tab w:val="left" w:pos="709"/>
        </w:tabs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- координатор</w:t>
      </w:r>
      <w:r w:rsidR="00A8013F" w:rsidRPr="00D63FE3">
        <w:rPr>
          <w:rFonts w:eastAsia="Times New Roman" w:cs="Times New Roman"/>
          <w:bCs/>
          <w:szCs w:val="24"/>
        </w:rPr>
        <w:t xml:space="preserve"> для координации и контроля персонала Исполнителя во время оказания услуг.</w:t>
      </w:r>
    </w:p>
    <w:p w:rsidR="00074FF2" w:rsidRPr="006B54FC" w:rsidRDefault="00074FF2" w:rsidP="00074FF2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6B54FC">
        <w:rPr>
          <w:rFonts w:eastAsia="Times New Roman" w:cs="Times New Roman"/>
          <w:bCs/>
          <w:szCs w:val="24"/>
        </w:rPr>
        <w:t>Исполнитель обязан</w:t>
      </w:r>
      <w:r w:rsidR="000400D4">
        <w:rPr>
          <w:rFonts w:eastAsia="Times New Roman" w:cs="Times New Roman"/>
          <w:bCs/>
          <w:szCs w:val="24"/>
        </w:rPr>
        <w:t xml:space="preserve"> завезти свой персонал для контроля монтажа/демонтажа БФК. </w:t>
      </w:r>
      <w:r w:rsidR="000400D4" w:rsidRPr="006B54FC">
        <w:rPr>
          <w:rFonts w:eastAsia="Times New Roman" w:cs="Times New Roman"/>
          <w:bCs/>
          <w:szCs w:val="24"/>
        </w:rPr>
        <w:t>Исполнитель</w:t>
      </w:r>
      <w:r w:rsidR="000400D4">
        <w:rPr>
          <w:rFonts w:eastAsia="Times New Roman" w:cs="Times New Roman"/>
          <w:bCs/>
          <w:szCs w:val="24"/>
        </w:rPr>
        <w:t xml:space="preserve"> обязан осуществить завоз инженера по осветлению/переработки бурового </w:t>
      </w:r>
      <w:r w:rsidR="000400D4">
        <w:rPr>
          <w:rFonts w:eastAsia="Times New Roman" w:cs="Times New Roman"/>
          <w:bCs/>
          <w:szCs w:val="24"/>
        </w:rPr>
        <w:lastRenderedPageBreak/>
        <w:t>раствора</w:t>
      </w:r>
      <w:r w:rsidRPr="006B54FC">
        <w:rPr>
          <w:rFonts w:eastAsia="Times New Roman" w:cs="Times New Roman"/>
          <w:bCs/>
          <w:szCs w:val="24"/>
        </w:rPr>
        <w:t xml:space="preserve"> </w:t>
      </w:r>
      <w:r w:rsidR="000400D4">
        <w:rPr>
          <w:rFonts w:eastAsia="Times New Roman" w:cs="Times New Roman"/>
          <w:bCs/>
          <w:szCs w:val="24"/>
        </w:rPr>
        <w:t xml:space="preserve">по направленной в адрес </w:t>
      </w:r>
      <w:r w:rsidR="000400D4" w:rsidRPr="006B54FC">
        <w:rPr>
          <w:rFonts w:eastAsia="Times New Roman" w:cs="Times New Roman"/>
          <w:bCs/>
          <w:szCs w:val="24"/>
        </w:rPr>
        <w:t>Исполнитель</w:t>
      </w:r>
      <w:r w:rsidR="000400D4">
        <w:rPr>
          <w:rFonts w:eastAsia="Times New Roman" w:cs="Times New Roman"/>
          <w:bCs/>
          <w:szCs w:val="24"/>
        </w:rPr>
        <w:t xml:space="preserve"> заявки, а так</w:t>
      </w:r>
      <w:r w:rsidR="00711440">
        <w:rPr>
          <w:rFonts w:eastAsia="Times New Roman" w:cs="Times New Roman"/>
          <w:bCs/>
          <w:szCs w:val="24"/>
        </w:rPr>
        <w:t xml:space="preserve"> же</w:t>
      </w:r>
      <w:r w:rsidR="000400D4">
        <w:rPr>
          <w:rFonts w:eastAsia="Times New Roman" w:cs="Times New Roman"/>
          <w:bCs/>
          <w:szCs w:val="24"/>
        </w:rPr>
        <w:t xml:space="preserve"> осуществить вывоз</w:t>
      </w:r>
      <w:r w:rsidRPr="006B54FC">
        <w:rPr>
          <w:rFonts w:eastAsia="Times New Roman" w:cs="Times New Roman"/>
          <w:bCs/>
          <w:szCs w:val="24"/>
        </w:rPr>
        <w:t xml:space="preserve"> сво</w:t>
      </w:r>
      <w:r w:rsidR="000400D4">
        <w:rPr>
          <w:rFonts w:eastAsia="Times New Roman" w:cs="Times New Roman"/>
          <w:bCs/>
          <w:szCs w:val="24"/>
        </w:rPr>
        <w:t>его</w:t>
      </w:r>
      <w:r w:rsidRPr="006B54FC">
        <w:rPr>
          <w:rFonts w:eastAsia="Times New Roman" w:cs="Times New Roman"/>
          <w:bCs/>
          <w:szCs w:val="24"/>
        </w:rPr>
        <w:t xml:space="preserve"> персонал с места оказания услуг по окончани</w:t>
      </w:r>
      <w:r w:rsidR="00F10F27" w:rsidRPr="006B54FC">
        <w:rPr>
          <w:rFonts w:eastAsia="Times New Roman" w:cs="Times New Roman"/>
          <w:bCs/>
          <w:szCs w:val="24"/>
        </w:rPr>
        <w:t>ю</w:t>
      </w:r>
      <w:r w:rsidRPr="006B54FC">
        <w:rPr>
          <w:rFonts w:eastAsia="Times New Roman" w:cs="Times New Roman"/>
          <w:bCs/>
          <w:szCs w:val="24"/>
        </w:rPr>
        <w:t xml:space="preserve"> оказания услуг. </w:t>
      </w:r>
    </w:p>
    <w:p w:rsidR="00074FF2" w:rsidRPr="006B54FC" w:rsidRDefault="00074FF2" w:rsidP="00074FF2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6B54FC">
        <w:rPr>
          <w:rFonts w:eastAsia="Times New Roman" w:cs="Times New Roman"/>
          <w:bCs/>
          <w:szCs w:val="24"/>
        </w:rPr>
        <w:t>Исполнитель обязан обеспечить нахождение на вахте своих работников не более 28 дней.</w:t>
      </w:r>
    </w:p>
    <w:p w:rsidR="00074FF2" w:rsidRPr="006B54FC" w:rsidRDefault="00074FF2" w:rsidP="00074FF2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6B54FC">
        <w:rPr>
          <w:rFonts w:eastAsia="Times New Roman" w:cs="Times New Roman"/>
          <w:bCs/>
          <w:szCs w:val="24"/>
        </w:rPr>
        <w:t>Работники Исполнителя, участвующие в процессе оказания услуг, должны состоять в штате Исполнителя и работать на основании трудовых договоров.</w:t>
      </w:r>
    </w:p>
    <w:p w:rsidR="007D0F5D" w:rsidRPr="006B54FC" w:rsidRDefault="007D0F5D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Pr="00D63FE3" w:rsidRDefault="004D5214" w:rsidP="00F42B8D">
      <w:pPr>
        <w:pStyle w:val="1"/>
        <w:numPr>
          <w:ilvl w:val="1"/>
          <w:numId w:val="8"/>
        </w:numPr>
        <w:spacing w:after="120"/>
        <w:ind w:left="1134" w:hanging="567"/>
        <w:rPr>
          <w:rFonts w:cs="Times New Roman"/>
        </w:rPr>
      </w:pPr>
      <w:bookmarkStart w:id="9" w:name="_Toc123203153"/>
      <w:r w:rsidRPr="00D63FE3">
        <w:rPr>
          <w:rFonts w:cs="Times New Roman"/>
        </w:rPr>
        <w:t xml:space="preserve">Инженер по обслуживанию, сопровождению и контролю </w:t>
      </w:r>
      <w:r w:rsidR="00B56AC7" w:rsidRPr="00D63FE3">
        <w:rPr>
          <w:rFonts w:cs="Times New Roman"/>
        </w:rPr>
        <w:t>работы БФК и осветлению/переработки БР</w:t>
      </w:r>
      <w:bookmarkEnd w:id="9"/>
    </w:p>
    <w:p w:rsidR="004D5214" w:rsidRPr="00D63FE3" w:rsidRDefault="004D5214" w:rsidP="004D5214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Исполнитель гарантирует обеспечение оказания услуг технически компетентными инженерами для ока</w:t>
      </w:r>
      <w:r w:rsidR="00B56AC7" w:rsidRPr="00D63FE3">
        <w:rPr>
          <w:rFonts w:eastAsia="Times New Roman" w:cs="Times New Roman"/>
          <w:bCs/>
          <w:szCs w:val="24"/>
        </w:rPr>
        <w:t>зания всего комплекса услуг по</w:t>
      </w:r>
      <w:r w:rsidRPr="00D63FE3">
        <w:rPr>
          <w:rFonts w:eastAsia="Times New Roman" w:cs="Times New Roman"/>
          <w:bCs/>
          <w:szCs w:val="24"/>
        </w:rPr>
        <w:t xml:space="preserve"> обслуж</w:t>
      </w:r>
      <w:r w:rsidR="00B56AC7" w:rsidRPr="00D63FE3">
        <w:rPr>
          <w:rFonts w:eastAsia="Times New Roman" w:cs="Times New Roman"/>
          <w:bCs/>
          <w:szCs w:val="24"/>
        </w:rPr>
        <w:t>иванию, сопровождению и контролю работы БФК и осветлению/переработки</w:t>
      </w:r>
      <w:r w:rsidRPr="00D63FE3">
        <w:rPr>
          <w:rFonts w:eastAsia="Times New Roman" w:cs="Times New Roman"/>
          <w:bCs/>
          <w:szCs w:val="24"/>
        </w:rPr>
        <w:t xml:space="preserve"> буровых растворо</w:t>
      </w:r>
      <w:r w:rsidR="00B56AC7" w:rsidRPr="00D63FE3">
        <w:rPr>
          <w:rFonts w:eastAsia="Times New Roman" w:cs="Times New Roman"/>
          <w:bCs/>
          <w:szCs w:val="24"/>
        </w:rPr>
        <w:t xml:space="preserve">в в соответствии с утверждённым техническим заданием </w:t>
      </w:r>
      <w:r w:rsidRPr="00D63FE3">
        <w:rPr>
          <w:rFonts w:eastAsia="Times New Roman" w:cs="Times New Roman"/>
          <w:bCs/>
          <w:szCs w:val="24"/>
        </w:rPr>
        <w:t>в течени</w:t>
      </w:r>
      <w:r w:rsidR="00A36827" w:rsidRPr="00D63FE3">
        <w:rPr>
          <w:rFonts w:eastAsia="Times New Roman" w:cs="Times New Roman"/>
          <w:bCs/>
          <w:szCs w:val="24"/>
        </w:rPr>
        <w:t>е</w:t>
      </w:r>
      <w:r w:rsidRPr="00D63FE3">
        <w:rPr>
          <w:rFonts w:eastAsia="Times New Roman" w:cs="Times New Roman"/>
          <w:bCs/>
          <w:szCs w:val="24"/>
        </w:rPr>
        <w:t xml:space="preserve"> всего периода оказания услуг. Инженер должен быть обучен в соответствии с действующими правилами, уметь работать с системами буровых</w:t>
      </w:r>
      <w:r w:rsidR="00B56AC7" w:rsidRPr="00D63FE3">
        <w:rPr>
          <w:rFonts w:eastAsia="Times New Roman" w:cs="Times New Roman"/>
          <w:bCs/>
          <w:szCs w:val="24"/>
        </w:rPr>
        <w:t xml:space="preserve"> растворов на глинистой и полимерной основе</w:t>
      </w:r>
      <w:r w:rsidRPr="00D63FE3">
        <w:rPr>
          <w:rFonts w:eastAsia="Times New Roman" w:cs="Times New Roman"/>
          <w:bCs/>
          <w:szCs w:val="24"/>
        </w:rPr>
        <w:t xml:space="preserve">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F8475F" w:rsidRPr="00D63FE3" w:rsidRDefault="00F8475F" w:rsidP="00F8475F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 xml:space="preserve">Инженер по </w:t>
      </w:r>
      <w:r w:rsidR="00B56AC7" w:rsidRPr="00D63FE3">
        <w:rPr>
          <w:rFonts w:eastAsia="Times New Roman" w:cs="Times New Roman"/>
          <w:bCs/>
          <w:szCs w:val="24"/>
        </w:rPr>
        <w:t>обслуживанию</w:t>
      </w:r>
      <w:r w:rsidRPr="00D63FE3">
        <w:rPr>
          <w:rFonts w:eastAsia="Times New Roman" w:cs="Times New Roman"/>
          <w:bCs/>
          <w:szCs w:val="24"/>
        </w:rPr>
        <w:t xml:space="preserve">, сопровождению и контролю </w:t>
      </w:r>
      <w:r w:rsidR="00B56AC7" w:rsidRPr="00D63FE3">
        <w:rPr>
          <w:rFonts w:eastAsia="Times New Roman" w:cs="Times New Roman"/>
          <w:bCs/>
          <w:szCs w:val="24"/>
        </w:rPr>
        <w:t>работы БФК и осветлению/переработки</w:t>
      </w:r>
      <w:r w:rsidRPr="00D63FE3">
        <w:rPr>
          <w:rFonts w:eastAsia="Times New Roman" w:cs="Times New Roman"/>
          <w:bCs/>
          <w:szCs w:val="24"/>
        </w:rPr>
        <w:t xml:space="preserve"> буровых растворов должен иметь высшее техническое образование в одной из следующих областей: «Нефтегазовое дело», «Разработка нефтяных и газовых месторождений», «Химическая технология», «Геология», «Геофизика», «Горный инженер», опыт работы не менее пяти лет, включая опыт работы в полевых условиях инженером по</w:t>
      </w:r>
      <w:r w:rsidR="00DA62FE" w:rsidRPr="00D63FE3">
        <w:rPr>
          <w:rFonts w:eastAsia="Times New Roman" w:cs="Times New Roman"/>
          <w:bCs/>
          <w:szCs w:val="24"/>
        </w:rPr>
        <w:t xml:space="preserve"> обслуживанию и контролю работы БФК и осветлению/переработки буровых растворов не менее 3-х</w:t>
      </w:r>
      <w:r w:rsidRPr="00D63FE3">
        <w:rPr>
          <w:rFonts w:eastAsia="Times New Roman" w:cs="Times New Roman"/>
          <w:bCs/>
          <w:szCs w:val="24"/>
        </w:rPr>
        <w:t xml:space="preserve"> лет. Инженер должен вести отчетность по расходу материалов</w:t>
      </w:r>
      <w:r w:rsidR="00DA62FE" w:rsidRPr="00D63FE3">
        <w:rPr>
          <w:rFonts w:eastAsia="Times New Roman" w:cs="Times New Roman"/>
          <w:bCs/>
          <w:szCs w:val="24"/>
        </w:rPr>
        <w:t xml:space="preserve"> и объемам осветленного/переработанного БР</w:t>
      </w:r>
      <w:r w:rsidRPr="00D63FE3">
        <w:rPr>
          <w:rFonts w:eastAsia="Times New Roman" w:cs="Times New Roman"/>
          <w:bCs/>
          <w:szCs w:val="24"/>
        </w:rPr>
        <w:t>.</w:t>
      </w:r>
    </w:p>
    <w:p w:rsidR="00877F07" w:rsidRPr="00D63FE3" w:rsidRDefault="004D5214" w:rsidP="00F42B8D">
      <w:pPr>
        <w:pStyle w:val="af3"/>
        <w:spacing w:after="120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Инженер должен иметь компетенции и полномочия подписывать полевые акты. Акты должны бы</w:t>
      </w:r>
      <w:r w:rsidR="00A36827" w:rsidRPr="00D63FE3">
        <w:rPr>
          <w:rFonts w:eastAsia="Times New Roman" w:cs="Times New Roman"/>
          <w:bCs/>
          <w:szCs w:val="24"/>
        </w:rPr>
        <w:t>ть подписаны инженером в течение</w:t>
      </w:r>
      <w:r w:rsidRPr="00D63FE3">
        <w:rPr>
          <w:rFonts w:eastAsia="Times New Roman" w:cs="Times New Roman"/>
          <w:bCs/>
          <w:szCs w:val="24"/>
        </w:rPr>
        <w:t xml:space="preserve"> двух часов после их предоставления Заказчиком.</w:t>
      </w:r>
    </w:p>
    <w:p w:rsidR="007976A0" w:rsidRPr="00D63FE3" w:rsidRDefault="004D5214" w:rsidP="00F42B8D">
      <w:pPr>
        <w:pStyle w:val="1"/>
        <w:numPr>
          <w:ilvl w:val="1"/>
          <w:numId w:val="8"/>
        </w:numPr>
        <w:spacing w:after="120"/>
        <w:ind w:left="1276" w:hanging="709"/>
        <w:rPr>
          <w:rFonts w:cs="Times New Roman"/>
        </w:rPr>
      </w:pPr>
      <w:bookmarkStart w:id="10" w:name="_Toc123203154"/>
      <w:r w:rsidRPr="00D63FE3">
        <w:rPr>
          <w:rFonts w:cs="Times New Roman"/>
        </w:rPr>
        <w:t>Координатор</w:t>
      </w:r>
      <w:bookmarkEnd w:id="10"/>
    </w:p>
    <w:p w:rsidR="004D5214" w:rsidRPr="00D63FE3" w:rsidRDefault="004D5214" w:rsidP="004D5214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F8475F" w:rsidRPr="00D63FE3" w:rsidRDefault="00F8475F" w:rsidP="00F8475F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 xml:space="preserve">Координатор должен иметь высшее техническое образование в одной из следующих областей: «Нефтегазовое дело», «Разработка нефтяных и газовых месторождений», «Химическая технология», «Геология», «Геофизика», «Горный инженер», опыт работы не менее пяти лет в должности управления инженерами по </w:t>
      </w:r>
      <w:r w:rsidR="002C2C96" w:rsidRPr="00D63FE3">
        <w:rPr>
          <w:rFonts w:eastAsia="Times New Roman" w:cs="Times New Roman"/>
          <w:bCs/>
          <w:szCs w:val="24"/>
        </w:rPr>
        <w:t xml:space="preserve">осветлению, </w:t>
      </w:r>
      <w:r w:rsidRPr="00D63FE3">
        <w:rPr>
          <w:rFonts w:eastAsia="Times New Roman" w:cs="Times New Roman"/>
          <w:bCs/>
          <w:szCs w:val="24"/>
        </w:rPr>
        <w:t>пригото</w:t>
      </w:r>
      <w:r w:rsidR="002C2C96" w:rsidRPr="00D63FE3">
        <w:rPr>
          <w:rFonts w:eastAsia="Times New Roman" w:cs="Times New Roman"/>
          <w:bCs/>
          <w:szCs w:val="24"/>
        </w:rPr>
        <w:t xml:space="preserve">влению, сопровождению </w:t>
      </w:r>
      <w:r w:rsidRPr="00D63FE3">
        <w:rPr>
          <w:rFonts w:eastAsia="Times New Roman" w:cs="Times New Roman"/>
          <w:bCs/>
          <w:szCs w:val="24"/>
        </w:rPr>
        <w:t xml:space="preserve"> буровых</w:t>
      </w:r>
      <w:r w:rsidR="002C2C96" w:rsidRPr="00D63FE3">
        <w:rPr>
          <w:rFonts w:eastAsia="Times New Roman" w:cs="Times New Roman"/>
          <w:bCs/>
          <w:szCs w:val="24"/>
        </w:rPr>
        <w:t xml:space="preserve"> растворов </w:t>
      </w:r>
      <w:r w:rsidRPr="00D63FE3">
        <w:rPr>
          <w:rFonts w:eastAsia="Times New Roman" w:cs="Times New Roman"/>
          <w:bCs/>
          <w:szCs w:val="24"/>
        </w:rPr>
        <w:t>, включая опыт работы в полевых условиях инженером по приготовлению</w:t>
      </w:r>
      <w:r w:rsidR="002C2C96" w:rsidRPr="00D63FE3">
        <w:rPr>
          <w:rFonts w:eastAsia="Times New Roman" w:cs="Times New Roman"/>
          <w:bCs/>
          <w:szCs w:val="24"/>
        </w:rPr>
        <w:t xml:space="preserve"> и осветлению</w:t>
      </w:r>
      <w:r w:rsidRPr="00D63FE3">
        <w:rPr>
          <w:rFonts w:eastAsia="Times New Roman" w:cs="Times New Roman"/>
          <w:bCs/>
          <w:szCs w:val="24"/>
        </w:rPr>
        <w:t>, сопровождению буровых растворов не менее трех лет.</w:t>
      </w:r>
    </w:p>
    <w:p w:rsidR="003005A5" w:rsidRPr="00D63FE3" w:rsidRDefault="003005A5" w:rsidP="00F8475F">
      <w:pPr>
        <w:pStyle w:val="af3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Компетенции координатора должны включать:</w:t>
      </w:r>
    </w:p>
    <w:p w:rsidR="003005A5" w:rsidRPr="00D63FE3" w:rsidRDefault="003005A5" w:rsidP="003005A5">
      <w:pPr>
        <w:pStyle w:val="af3"/>
        <w:numPr>
          <w:ilvl w:val="0"/>
          <w:numId w:val="30"/>
        </w:numPr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Расчет расхода материалов</w:t>
      </w:r>
    </w:p>
    <w:p w:rsidR="003005A5" w:rsidRPr="00D63FE3" w:rsidRDefault="003005A5" w:rsidP="003005A5">
      <w:pPr>
        <w:pStyle w:val="af3"/>
        <w:numPr>
          <w:ilvl w:val="0"/>
          <w:numId w:val="30"/>
        </w:numPr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Расчет и интерпретация объемов бурового шлама и раствора;</w:t>
      </w:r>
    </w:p>
    <w:p w:rsidR="003005A5" w:rsidRPr="00D63FE3" w:rsidRDefault="003005A5" w:rsidP="003005A5">
      <w:pPr>
        <w:pStyle w:val="af3"/>
        <w:numPr>
          <w:ilvl w:val="0"/>
          <w:numId w:val="30"/>
        </w:numPr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Поддержка материально-технического обеспечения;</w:t>
      </w:r>
    </w:p>
    <w:p w:rsidR="003005A5" w:rsidRPr="00D63FE3" w:rsidRDefault="003005A5" w:rsidP="003005A5">
      <w:pPr>
        <w:pStyle w:val="af3"/>
        <w:numPr>
          <w:ilvl w:val="0"/>
          <w:numId w:val="30"/>
        </w:numPr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 xml:space="preserve">Рекомендации по утилизации </w:t>
      </w:r>
      <w:r w:rsidR="00621E10" w:rsidRPr="00D63FE3">
        <w:rPr>
          <w:rFonts w:eastAsia="Times New Roman" w:cs="Times New Roman"/>
          <w:bCs/>
          <w:szCs w:val="24"/>
        </w:rPr>
        <w:t>отходов бурения;</w:t>
      </w:r>
    </w:p>
    <w:p w:rsidR="00621E10" w:rsidRPr="00D63FE3" w:rsidRDefault="00621E10" w:rsidP="003005A5">
      <w:pPr>
        <w:pStyle w:val="af3"/>
        <w:numPr>
          <w:ilvl w:val="0"/>
          <w:numId w:val="30"/>
        </w:numPr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Взаимодействие с подразделениями Заказчика, включая участие</w:t>
      </w:r>
      <w:r w:rsidR="002C2C96" w:rsidRPr="00D63FE3">
        <w:rPr>
          <w:rFonts w:eastAsia="Times New Roman" w:cs="Times New Roman"/>
          <w:bCs/>
          <w:szCs w:val="24"/>
        </w:rPr>
        <w:t xml:space="preserve"> </w:t>
      </w:r>
      <w:r w:rsidRPr="00D63FE3">
        <w:rPr>
          <w:rFonts w:eastAsia="Times New Roman" w:cs="Times New Roman"/>
          <w:bCs/>
          <w:szCs w:val="24"/>
        </w:rPr>
        <w:t>в технических совещаниях;</w:t>
      </w:r>
    </w:p>
    <w:p w:rsidR="004D5214" w:rsidRPr="00D63FE3" w:rsidRDefault="004D5214" w:rsidP="00F42B8D">
      <w:pPr>
        <w:pStyle w:val="1"/>
        <w:numPr>
          <w:ilvl w:val="0"/>
          <w:numId w:val="8"/>
        </w:numPr>
        <w:spacing w:after="120"/>
        <w:ind w:left="992" w:hanging="425"/>
        <w:rPr>
          <w:rFonts w:cs="Times New Roman"/>
        </w:rPr>
      </w:pPr>
      <w:bookmarkStart w:id="11" w:name="_Toc123203155"/>
      <w:r w:rsidRPr="00D63FE3">
        <w:rPr>
          <w:rFonts w:cs="Times New Roman"/>
        </w:rPr>
        <w:t>Требования к материалам</w:t>
      </w:r>
      <w:bookmarkEnd w:id="11"/>
    </w:p>
    <w:p w:rsidR="002C2C96" w:rsidRPr="00D63FE3" w:rsidRDefault="009372AE" w:rsidP="00B56AC7">
      <w:pPr>
        <w:pStyle w:val="a3"/>
        <w:widowControl w:val="0"/>
        <w:suppressAutoHyphens/>
        <w:ind w:left="0" w:firstLine="567"/>
        <w:rPr>
          <w:rFonts w:cs="Times New Roman"/>
          <w:bCs/>
        </w:rPr>
      </w:pPr>
      <w:r w:rsidRPr="00D63FE3">
        <w:rPr>
          <w:rFonts w:cs="Times New Roman"/>
          <w:bCs/>
        </w:rPr>
        <w:t xml:space="preserve">Исполнитель обязан иметь на объекте оказания услуг </w:t>
      </w:r>
      <w:r w:rsidR="001F70CE">
        <w:rPr>
          <w:rFonts w:cs="Times New Roman"/>
          <w:bCs/>
        </w:rPr>
        <w:t xml:space="preserve">достаточное количество </w:t>
      </w:r>
      <w:r w:rsidR="00B56AC7" w:rsidRPr="00D63FE3">
        <w:rPr>
          <w:rFonts w:cs="Times New Roman"/>
          <w:bCs/>
        </w:rPr>
        <w:t>материал</w:t>
      </w:r>
      <w:r w:rsidR="001F70CE">
        <w:rPr>
          <w:rFonts w:cs="Times New Roman"/>
          <w:bCs/>
        </w:rPr>
        <w:t>ов</w:t>
      </w:r>
      <w:r w:rsidR="00B56AC7" w:rsidRPr="00D63FE3">
        <w:rPr>
          <w:rFonts w:cs="Times New Roman"/>
          <w:bCs/>
        </w:rPr>
        <w:t>/химически</w:t>
      </w:r>
      <w:r w:rsidR="001F70CE">
        <w:rPr>
          <w:rFonts w:cs="Times New Roman"/>
          <w:bCs/>
        </w:rPr>
        <w:t>х</w:t>
      </w:r>
      <w:r w:rsidR="00B56AC7" w:rsidRPr="00D63FE3">
        <w:rPr>
          <w:rFonts w:cs="Times New Roman"/>
          <w:bCs/>
        </w:rPr>
        <w:t xml:space="preserve"> реагент</w:t>
      </w:r>
      <w:r w:rsidR="001F70CE">
        <w:rPr>
          <w:rFonts w:cs="Times New Roman"/>
          <w:bCs/>
        </w:rPr>
        <w:t>ов</w:t>
      </w:r>
      <w:r w:rsidR="00B56AC7" w:rsidRPr="00D63FE3">
        <w:rPr>
          <w:rFonts w:cs="Times New Roman"/>
          <w:bCs/>
        </w:rPr>
        <w:t xml:space="preserve"> для осветления и переработки отработанного бурового раствора.</w:t>
      </w:r>
    </w:p>
    <w:p w:rsidR="009372AE" w:rsidRPr="00D63FE3" w:rsidRDefault="009372AE" w:rsidP="009372AE">
      <w:pPr>
        <w:pStyle w:val="af3"/>
        <w:tabs>
          <w:tab w:val="left" w:pos="284"/>
        </w:tabs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lastRenderedPageBreak/>
        <w:t>Исполнитель обязан предоставить характеристики применяемых материалов до начала оказания услуг. Исполнитель должен хранить документацию, подтверждающую, что все материалы</w:t>
      </w:r>
      <w:r w:rsidR="00B56AC7" w:rsidRPr="00D63FE3">
        <w:rPr>
          <w:rFonts w:eastAsia="Times New Roman" w:cs="Times New Roman"/>
          <w:bCs/>
          <w:szCs w:val="24"/>
        </w:rPr>
        <w:t>/химические реагенты</w:t>
      </w:r>
      <w:r w:rsidRPr="00D63FE3">
        <w:rPr>
          <w:rFonts w:eastAsia="Times New Roman" w:cs="Times New Roman"/>
          <w:bCs/>
          <w:szCs w:val="24"/>
        </w:rPr>
        <w:t xml:space="preserve">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процедурами.</w:t>
      </w:r>
    </w:p>
    <w:p w:rsidR="009372AE" w:rsidRPr="00D63FE3" w:rsidRDefault="009372AE" w:rsidP="009372AE">
      <w:pPr>
        <w:pStyle w:val="af3"/>
        <w:tabs>
          <w:tab w:val="left" w:pos="284"/>
        </w:tabs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Все материалы должны иметь маркировку.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крана.</w:t>
      </w:r>
    </w:p>
    <w:p w:rsidR="005C202D" w:rsidRPr="00D63FE3" w:rsidRDefault="009372AE" w:rsidP="00F42B8D">
      <w:pPr>
        <w:pStyle w:val="af3"/>
        <w:tabs>
          <w:tab w:val="left" w:pos="284"/>
        </w:tabs>
        <w:spacing w:after="120"/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Исполнитель самостоятельно контролирует и самостоятельно несет ответственность за усл</w:t>
      </w:r>
      <w:r w:rsidR="008C3A53" w:rsidRPr="00D63FE3">
        <w:rPr>
          <w:rFonts w:eastAsia="Times New Roman" w:cs="Times New Roman"/>
          <w:bCs/>
          <w:szCs w:val="24"/>
        </w:rPr>
        <w:t xml:space="preserve">овия хранения и сохранность химических </w:t>
      </w:r>
      <w:r w:rsidRPr="00D63FE3">
        <w:rPr>
          <w:rFonts w:eastAsia="Times New Roman" w:cs="Times New Roman"/>
          <w:bCs/>
          <w:szCs w:val="24"/>
        </w:rPr>
        <w:t>реагентов и иных материалов, предоставленных им на объект ока</w:t>
      </w:r>
      <w:r w:rsidR="008C3A53" w:rsidRPr="00D63FE3">
        <w:rPr>
          <w:rFonts w:eastAsia="Times New Roman" w:cs="Times New Roman"/>
          <w:bCs/>
          <w:szCs w:val="24"/>
        </w:rPr>
        <w:t>зания услуг для оказания услуг.</w:t>
      </w:r>
    </w:p>
    <w:p w:rsidR="00814431" w:rsidRPr="00D63FE3" w:rsidRDefault="00814431" w:rsidP="00814431">
      <w:pPr>
        <w:pStyle w:val="af3"/>
        <w:tabs>
          <w:tab w:val="left" w:pos="284"/>
        </w:tabs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 xml:space="preserve">Запрещается использовать материалы и химические реагенты, содержащие </w:t>
      </w:r>
      <w:proofErr w:type="gramStart"/>
      <w:r w:rsidRPr="00D63FE3">
        <w:rPr>
          <w:rFonts w:eastAsia="Times New Roman" w:cs="Times New Roman"/>
          <w:bCs/>
          <w:szCs w:val="24"/>
        </w:rPr>
        <w:t>хлор-органические</w:t>
      </w:r>
      <w:proofErr w:type="gramEnd"/>
      <w:r w:rsidRPr="00D63FE3">
        <w:rPr>
          <w:rFonts w:eastAsia="Times New Roman" w:cs="Times New Roman"/>
          <w:bCs/>
          <w:szCs w:val="24"/>
        </w:rPr>
        <w:t xml:space="preserve"> соединения (ХОС) в любом виде, а также реагенты при реакции с нефтью образовывающие такие соединения. </w:t>
      </w:r>
    </w:p>
    <w:p w:rsidR="00814431" w:rsidRPr="005477ED" w:rsidRDefault="00814431" w:rsidP="00814431">
      <w:pPr>
        <w:pStyle w:val="af3"/>
        <w:tabs>
          <w:tab w:val="left" w:pos="284"/>
        </w:tabs>
        <w:ind w:firstLine="567"/>
        <w:rPr>
          <w:rFonts w:eastAsia="Times New Roman" w:cs="Times New Roman"/>
          <w:bCs/>
          <w:szCs w:val="24"/>
        </w:rPr>
      </w:pPr>
      <w:r w:rsidRPr="00D63FE3">
        <w:rPr>
          <w:rFonts w:eastAsia="Times New Roman" w:cs="Times New Roman"/>
          <w:bCs/>
          <w:szCs w:val="24"/>
        </w:rPr>
        <w:t>ТУ и другие стандарты на производство МАТЕРИАЛОВ ИСПОЛНИТЕЛЯ должны содержать задекларированное значение содержания ХОС (их отсутствие) и метод их идентификации.</w:t>
      </w:r>
    </w:p>
    <w:p w:rsidR="00814431" w:rsidRPr="006B54FC" w:rsidRDefault="00814431" w:rsidP="00814431">
      <w:pPr>
        <w:pStyle w:val="af3"/>
        <w:tabs>
          <w:tab w:val="left" w:pos="284"/>
        </w:tabs>
        <w:ind w:firstLine="567"/>
        <w:rPr>
          <w:rFonts w:eastAsia="Times New Roman" w:cs="Times New Roman"/>
          <w:bCs/>
          <w:szCs w:val="24"/>
        </w:rPr>
      </w:pPr>
      <w:r w:rsidRPr="005477ED">
        <w:rPr>
          <w:rFonts w:eastAsia="Times New Roman" w:cs="Times New Roman"/>
          <w:bCs/>
          <w:szCs w:val="24"/>
        </w:rPr>
        <w:t>Все поставляемые партии МАТЕРИАЛОВ ИСПОЛНИТЕЛЯ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</w:t>
      </w:r>
    </w:p>
    <w:p w:rsidR="00814431" w:rsidRPr="006B54FC" w:rsidRDefault="00814431" w:rsidP="00F42B8D">
      <w:pPr>
        <w:pStyle w:val="af3"/>
        <w:tabs>
          <w:tab w:val="left" w:pos="284"/>
        </w:tabs>
        <w:spacing w:after="120"/>
        <w:ind w:firstLine="567"/>
        <w:rPr>
          <w:rFonts w:eastAsia="Times New Roman" w:cs="Times New Roman"/>
          <w:bCs/>
          <w:szCs w:val="24"/>
        </w:rPr>
      </w:pPr>
    </w:p>
    <w:p w:rsidR="000D3858" w:rsidRPr="006B54FC" w:rsidRDefault="000D3858" w:rsidP="00F42B8D">
      <w:pPr>
        <w:pStyle w:val="1"/>
        <w:numPr>
          <w:ilvl w:val="0"/>
          <w:numId w:val="8"/>
        </w:numPr>
        <w:spacing w:after="120"/>
        <w:ind w:left="992" w:hanging="425"/>
        <w:rPr>
          <w:rFonts w:cs="Times New Roman"/>
        </w:rPr>
      </w:pPr>
      <w:bookmarkStart w:id="12" w:name="_Toc123203156"/>
      <w:r w:rsidRPr="006B54FC">
        <w:rPr>
          <w:rFonts w:cs="Times New Roman"/>
        </w:rPr>
        <w:t>Проживание</w:t>
      </w:r>
      <w:r w:rsidR="00B41B0E" w:rsidRPr="006B54FC">
        <w:rPr>
          <w:rFonts w:cs="Times New Roman"/>
        </w:rPr>
        <w:t>, питание</w:t>
      </w:r>
      <w:r w:rsidRPr="006B54FC">
        <w:rPr>
          <w:rFonts w:cs="Times New Roman"/>
        </w:rPr>
        <w:t xml:space="preserve"> и перевозка (смена) персонала</w:t>
      </w:r>
      <w:bookmarkEnd w:id="12"/>
    </w:p>
    <w:p w:rsidR="002C2C96" w:rsidRPr="00D63FE3" w:rsidRDefault="002C2C96" w:rsidP="002C2C96">
      <w:pPr>
        <w:ind w:firstLine="567"/>
        <w:rPr>
          <w:bCs/>
        </w:rPr>
      </w:pPr>
      <w:r w:rsidRPr="00D63FE3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заключает отдельно договор с Заказчиком на аренду вагон-дома/койко-мест</w:t>
      </w:r>
      <w:r w:rsidR="00D6122A">
        <w:rPr>
          <w:bCs/>
        </w:rPr>
        <w:t>а</w:t>
      </w:r>
      <w:r w:rsidRPr="00D63FE3">
        <w:rPr>
          <w:bCs/>
        </w:rPr>
        <w:t xml:space="preserve"> на объекте оказания услуг.</w:t>
      </w:r>
    </w:p>
    <w:p w:rsidR="002C2C96" w:rsidRPr="00D63FE3" w:rsidRDefault="002C2C96" w:rsidP="002C2C96">
      <w:pPr>
        <w:ind w:firstLine="567"/>
        <w:rPr>
          <w:bCs/>
        </w:rPr>
      </w:pPr>
      <w:r w:rsidRPr="00D63FE3">
        <w:rPr>
          <w:bCs/>
        </w:rPr>
        <w:t>Заказчик обеспечивает организацию мест питания для персонала Исполнителя. Исполнитель заключает с Заказчиком Договор на организацию питания. Расход</w:t>
      </w:r>
      <w:r w:rsidR="00ED5351">
        <w:rPr>
          <w:bCs/>
        </w:rPr>
        <w:t>ы</w:t>
      </w:r>
      <w:r w:rsidRPr="00D63FE3">
        <w:rPr>
          <w:bCs/>
        </w:rPr>
        <w:t xml:space="preserve"> по питанию персонала Исполнителя несет Исполнитель.</w:t>
      </w:r>
    </w:p>
    <w:p w:rsidR="00B41B0E" w:rsidRPr="00D63FE3" w:rsidRDefault="00B41B0E" w:rsidP="00B41B0E">
      <w:pPr>
        <w:ind w:firstLine="709"/>
        <w:rPr>
          <w:rFonts w:cs="Times New Roman"/>
        </w:rPr>
      </w:pPr>
      <w:r w:rsidRPr="00D63FE3">
        <w:rPr>
          <w:rFonts w:cs="Times New Roman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521001" w:rsidRPr="00D63FE3" w:rsidRDefault="00521001" w:rsidP="00B41B0E">
      <w:pPr>
        <w:ind w:firstLine="709"/>
        <w:rPr>
          <w:rFonts w:cs="Times New Roman"/>
          <w:bCs/>
        </w:rPr>
      </w:pPr>
      <w:r w:rsidRPr="00D63FE3">
        <w:rPr>
          <w:rFonts w:cs="Times New Roman"/>
          <w:szCs w:val="24"/>
        </w:rPr>
        <w:t xml:space="preserve">Исполнитель </w:t>
      </w:r>
      <w:r w:rsidRPr="00D63FE3">
        <w:rPr>
          <w:rFonts w:eastAsia="Times New Roman" w:cs="Times New Roman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D63FE3">
        <w:rPr>
          <w:rFonts w:eastAsia="Times New Roman" w:cs="Times New Roman"/>
          <w:szCs w:val="24"/>
        </w:rPr>
        <w:t>коронавирусной</w:t>
      </w:r>
      <w:proofErr w:type="spellEnd"/>
      <w:r w:rsidRPr="00D63FE3">
        <w:rPr>
          <w:rFonts w:eastAsia="Times New Roman" w:cs="Times New Roman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  <w:r w:rsidR="0013204C" w:rsidRPr="00D63FE3">
        <w:rPr>
          <w:rFonts w:eastAsia="Times New Roman" w:cs="Times New Roman"/>
          <w:szCs w:val="24"/>
        </w:rPr>
        <w:t xml:space="preserve"> Исполнитель проводит </w:t>
      </w:r>
      <w:proofErr w:type="gramStart"/>
      <w:r w:rsidR="0013204C" w:rsidRPr="00D63FE3">
        <w:rPr>
          <w:rFonts w:eastAsia="Times New Roman" w:cs="Times New Roman"/>
          <w:szCs w:val="24"/>
        </w:rPr>
        <w:t>ревакцинацию персонала</w:t>
      </w:r>
      <w:proofErr w:type="gramEnd"/>
      <w:r w:rsidR="0013204C" w:rsidRPr="00D63FE3">
        <w:rPr>
          <w:rFonts w:eastAsia="Times New Roman" w:cs="Times New Roman"/>
          <w:szCs w:val="24"/>
        </w:rPr>
        <w:t xml:space="preserve"> задействованного в оказаниях услуг на месторождении не менее 1 раза в 6 месяцев.</w:t>
      </w:r>
    </w:p>
    <w:p w:rsidR="000D3858" w:rsidRDefault="00B95567" w:rsidP="00B41B0E">
      <w:pPr>
        <w:autoSpaceDE w:val="0"/>
        <w:autoSpaceDN w:val="0"/>
        <w:adjustRightInd w:val="0"/>
        <w:ind w:firstLine="709"/>
        <w:rPr>
          <w:rFonts w:cs="Times New Roman"/>
        </w:rPr>
      </w:pPr>
      <w:r w:rsidRPr="00D63FE3">
        <w:rPr>
          <w:rFonts w:cs="Times New Roman"/>
        </w:rPr>
        <w:t xml:space="preserve">Доставка персонала </w:t>
      </w:r>
      <w:r w:rsidRPr="00D63FE3">
        <w:rPr>
          <w:rFonts w:cs="Times New Roman"/>
          <w:color w:val="000000"/>
        </w:rPr>
        <w:t>Исполнителя с пункт</w:t>
      </w:r>
      <w:r w:rsidR="00A36827" w:rsidRPr="00D63FE3">
        <w:rPr>
          <w:rFonts w:cs="Times New Roman"/>
          <w:color w:val="000000"/>
        </w:rPr>
        <w:t>а</w:t>
      </w:r>
      <w:r w:rsidRPr="00D63FE3">
        <w:rPr>
          <w:rFonts w:cs="Times New Roman"/>
          <w:color w:val="000000"/>
        </w:rPr>
        <w:t xml:space="preserve"> сбора</w:t>
      </w:r>
      <w:r w:rsidRPr="00D63FE3">
        <w:rPr>
          <w:rFonts w:cs="Times New Roman"/>
        </w:rPr>
        <w:t xml:space="preserve"> в г. Красноярск (аэропорт) до объекта работ и обратно производится</w:t>
      </w:r>
      <w:r w:rsidR="00037A38" w:rsidRPr="00D63FE3">
        <w:rPr>
          <w:rFonts w:cs="Times New Roman"/>
        </w:rPr>
        <w:t xml:space="preserve"> Исполнителем</w:t>
      </w:r>
      <w:r w:rsidRPr="00D63FE3">
        <w:rPr>
          <w:rFonts w:cs="Times New Roman"/>
        </w:rPr>
        <w:t xml:space="preserve"> своими силами и за свой счет или Заказчиком при условии заключения отдельного/агентского Договора. Подъезд до пункта сбора г. Красноярск (аэропорт) производится силами и за счет Исполнителя</w:t>
      </w:r>
      <w:r w:rsidRPr="00D63FE3">
        <w:rPr>
          <w:rFonts w:cs="Times New Roman"/>
          <w:bCs/>
        </w:rPr>
        <w:t>, в этом случае, доставка персонала Исполнителя</w:t>
      </w:r>
      <w:r w:rsidRPr="00D63FE3">
        <w:rPr>
          <w:rFonts w:cs="Times New Roman"/>
        </w:rPr>
        <w:t xml:space="preserve"> осуществляется в соответствии с графиком смены ва</w:t>
      </w:r>
      <w:r w:rsidR="00B30114" w:rsidRPr="00D63FE3">
        <w:rPr>
          <w:rFonts w:cs="Times New Roman"/>
        </w:rPr>
        <w:t>хт 1 раз в 28 календарных дней.</w:t>
      </w:r>
    </w:p>
    <w:p w:rsidR="0013204C" w:rsidRPr="006B54FC" w:rsidRDefault="0013204C" w:rsidP="00B41B0E">
      <w:pPr>
        <w:autoSpaceDE w:val="0"/>
        <w:autoSpaceDN w:val="0"/>
        <w:adjustRightInd w:val="0"/>
        <w:ind w:firstLine="709"/>
        <w:rPr>
          <w:rFonts w:cs="Times New Roman"/>
        </w:rPr>
      </w:pPr>
    </w:p>
    <w:p w:rsidR="00B702CB" w:rsidRPr="006B54FC" w:rsidRDefault="0080026A" w:rsidP="00B702CB">
      <w:pPr>
        <w:pStyle w:val="1"/>
        <w:numPr>
          <w:ilvl w:val="0"/>
          <w:numId w:val="8"/>
        </w:numPr>
        <w:ind w:left="993" w:hanging="426"/>
        <w:rPr>
          <w:rFonts w:cs="Times New Roman"/>
        </w:rPr>
      </w:pPr>
      <w:bookmarkStart w:id="13" w:name="_Toc123203157"/>
      <w:r w:rsidRPr="006B54FC">
        <w:rPr>
          <w:rFonts w:cs="Times New Roman"/>
        </w:rPr>
        <w:t>Требования к гарантии на оказанные услуги</w:t>
      </w:r>
      <w:bookmarkEnd w:id="13"/>
    </w:p>
    <w:p w:rsidR="0080026A" w:rsidRPr="00D63FE3" w:rsidRDefault="0080026A" w:rsidP="0080026A">
      <w:pPr>
        <w:autoSpaceDE w:val="0"/>
        <w:autoSpaceDN w:val="0"/>
        <w:adjustRightInd w:val="0"/>
        <w:ind w:firstLine="567"/>
        <w:rPr>
          <w:rFonts w:cs="Times New Roman"/>
          <w:b/>
        </w:rPr>
      </w:pPr>
      <w:r w:rsidRPr="00D63FE3">
        <w:rPr>
          <w:rFonts w:cs="Times New Roman"/>
          <w:color w:val="000000"/>
        </w:rPr>
        <w:t>Исполнитель</w:t>
      </w:r>
      <w:r w:rsidR="00F42B8D" w:rsidRPr="00D63FE3">
        <w:rPr>
          <w:rFonts w:cs="Times New Roman"/>
          <w:color w:val="000000"/>
        </w:rPr>
        <w:t xml:space="preserve"> </w:t>
      </w:r>
      <w:r w:rsidRPr="00D63FE3">
        <w:rPr>
          <w:rFonts w:cs="Times New Roman"/>
          <w:color w:val="000000"/>
        </w:rPr>
        <w:t>гарантирует, что:</w:t>
      </w:r>
    </w:p>
    <w:p w:rsidR="0080026A" w:rsidRPr="00D63FE3" w:rsidRDefault="00701AAB" w:rsidP="0080026A">
      <w:pPr>
        <w:autoSpaceDE w:val="0"/>
        <w:autoSpaceDN w:val="0"/>
        <w:adjustRightInd w:val="0"/>
        <w:ind w:firstLine="567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lastRenderedPageBreak/>
        <w:t>Б</w:t>
      </w:r>
      <w:r w:rsidR="0080026A" w:rsidRPr="00D63FE3">
        <w:rPr>
          <w:rFonts w:cs="Times New Roman"/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</w:t>
      </w:r>
      <w:r w:rsidR="00D6122A">
        <w:rPr>
          <w:rFonts w:cs="Times New Roman"/>
          <w:color w:val="000000"/>
        </w:rPr>
        <w:t xml:space="preserve">, а также </w:t>
      </w:r>
      <w:r w:rsidR="0080026A" w:rsidRPr="00D63FE3">
        <w:rPr>
          <w:rFonts w:cs="Times New Roman"/>
          <w:color w:val="000000"/>
        </w:rPr>
        <w:t>методами оказания услуг;</w:t>
      </w:r>
    </w:p>
    <w:p w:rsidR="0080026A" w:rsidRPr="00D63FE3" w:rsidRDefault="00701AAB" w:rsidP="0080026A">
      <w:pPr>
        <w:autoSpaceDE w:val="0"/>
        <w:autoSpaceDN w:val="0"/>
        <w:adjustRightInd w:val="0"/>
        <w:ind w:firstLine="567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t>Л</w:t>
      </w:r>
      <w:r w:rsidR="0080026A" w:rsidRPr="00D63FE3">
        <w:rPr>
          <w:rFonts w:cs="Times New Roman"/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80026A" w:rsidRPr="00D63FE3" w:rsidRDefault="00701AAB" w:rsidP="0080026A">
      <w:pPr>
        <w:autoSpaceDE w:val="0"/>
        <w:autoSpaceDN w:val="0"/>
        <w:adjustRightInd w:val="0"/>
        <w:ind w:firstLine="567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t>Р</w:t>
      </w:r>
      <w:r w:rsidR="005E4D74" w:rsidRPr="00D63FE3">
        <w:rPr>
          <w:rFonts w:cs="Times New Roman"/>
          <w:color w:val="000000"/>
        </w:rPr>
        <w:t>асходные материалы</w:t>
      </w:r>
      <w:r w:rsidR="00ED5351">
        <w:rPr>
          <w:rFonts w:cs="Times New Roman"/>
          <w:color w:val="000000"/>
        </w:rPr>
        <w:t>,</w:t>
      </w:r>
      <w:r w:rsidR="0080026A" w:rsidRPr="00D63FE3">
        <w:rPr>
          <w:rFonts w:cs="Times New Roman"/>
          <w:color w:val="000000"/>
        </w:rPr>
        <w:t xml:space="preserve"> которые использует Исполнитель, должны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21621C" w:rsidRPr="00D63FE3" w:rsidRDefault="0080026A" w:rsidP="0021621C">
      <w:pPr>
        <w:pStyle w:val="a8"/>
        <w:tabs>
          <w:tab w:val="left" w:pos="720"/>
        </w:tabs>
        <w:spacing w:after="0"/>
        <w:ind w:left="0" w:firstLine="567"/>
        <w:jc w:val="both"/>
        <w:rPr>
          <w:color w:val="000000"/>
        </w:rPr>
      </w:pPr>
      <w:r w:rsidRPr="00D63FE3">
        <w:rPr>
          <w:color w:val="000000"/>
        </w:rPr>
        <w:t xml:space="preserve">Исполнитель гарантирует </w:t>
      </w:r>
      <w:r w:rsidR="002C2C96" w:rsidRPr="00D63FE3">
        <w:rPr>
          <w:color w:val="000000"/>
        </w:rPr>
        <w:t>очистку бурового раствора от выбуренной породы и химических реагентов, до состояния технической воды с возможностью ее использования в дальнейшем приготовлении свежего бурового раствора.</w:t>
      </w:r>
    </w:p>
    <w:p w:rsidR="00C24F44" w:rsidRPr="00D63FE3" w:rsidRDefault="0021621C" w:rsidP="00C24F44">
      <w:pPr>
        <w:pStyle w:val="a8"/>
        <w:tabs>
          <w:tab w:val="left" w:pos="720"/>
        </w:tabs>
        <w:spacing w:after="0"/>
        <w:ind w:left="0" w:firstLine="567"/>
        <w:jc w:val="both"/>
        <w:rPr>
          <w:color w:val="000000"/>
        </w:rPr>
      </w:pPr>
      <w:r w:rsidRPr="00D63FE3">
        <w:rPr>
          <w:color w:val="000000"/>
        </w:rPr>
        <w:t xml:space="preserve">Предоставление и обеспечение работы полного комплекса </w:t>
      </w:r>
      <w:r w:rsidR="002C2C96" w:rsidRPr="00D63FE3">
        <w:rPr>
          <w:color w:val="000000"/>
        </w:rPr>
        <w:t xml:space="preserve">блока коагуляции и </w:t>
      </w:r>
      <w:proofErr w:type="spellStart"/>
      <w:r w:rsidR="002C2C96" w:rsidRPr="00D63FE3">
        <w:rPr>
          <w:color w:val="000000"/>
        </w:rPr>
        <w:t>флокуляции</w:t>
      </w:r>
      <w:proofErr w:type="spellEnd"/>
      <w:r w:rsidR="002C2C96" w:rsidRPr="00D63FE3">
        <w:rPr>
          <w:color w:val="000000"/>
        </w:rPr>
        <w:t xml:space="preserve"> (БФК)</w:t>
      </w:r>
    </w:p>
    <w:p w:rsidR="00280F84" w:rsidRDefault="00280F84" w:rsidP="00280F84">
      <w:pPr>
        <w:pStyle w:val="a8"/>
        <w:tabs>
          <w:tab w:val="left" w:pos="720"/>
        </w:tabs>
        <w:spacing w:after="0"/>
        <w:ind w:left="0" w:firstLine="567"/>
        <w:jc w:val="both"/>
        <w:rPr>
          <w:bCs/>
        </w:rPr>
      </w:pPr>
      <w:r w:rsidRPr="00D63FE3">
        <w:rPr>
          <w:bCs/>
        </w:rPr>
        <w:t>Некачественным оказани</w:t>
      </w:r>
      <w:r w:rsidR="005E4D74" w:rsidRPr="00D63FE3">
        <w:rPr>
          <w:bCs/>
        </w:rPr>
        <w:t>ем услуг является предоставление неработоспособного оборудования или оборудование</w:t>
      </w:r>
      <w:r w:rsidR="00ED5351">
        <w:rPr>
          <w:bCs/>
        </w:rPr>
        <w:t>,</w:t>
      </w:r>
      <w:r w:rsidR="005E4D74" w:rsidRPr="00D63FE3">
        <w:rPr>
          <w:bCs/>
        </w:rPr>
        <w:t xml:space="preserve"> не отвечающее т</w:t>
      </w:r>
      <w:r w:rsidR="005047FD">
        <w:rPr>
          <w:bCs/>
        </w:rPr>
        <w:t>ребованиям Технического задания, поставка некачественных химических реагентов и как следствие недостаточное осветление БР, а также перерасход химических реагентов.</w:t>
      </w:r>
    </w:p>
    <w:p w:rsidR="005047FD" w:rsidRPr="00D63FE3" w:rsidRDefault="005047FD" w:rsidP="00280F84">
      <w:pPr>
        <w:pStyle w:val="a8"/>
        <w:tabs>
          <w:tab w:val="left" w:pos="720"/>
        </w:tabs>
        <w:spacing w:after="0"/>
        <w:ind w:left="0" w:firstLine="567"/>
        <w:jc w:val="both"/>
        <w:rPr>
          <w:bCs/>
        </w:rPr>
      </w:pPr>
    </w:p>
    <w:p w:rsidR="00C1398B" w:rsidRPr="00D63FE3" w:rsidRDefault="0080026A" w:rsidP="00B41B0E">
      <w:pPr>
        <w:pStyle w:val="a8"/>
        <w:tabs>
          <w:tab w:val="left" w:pos="720"/>
        </w:tabs>
        <w:spacing w:after="240"/>
        <w:ind w:left="0" w:firstLine="567"/>
        <w:jc w:val="both"/>
        <w:rPr>
          <w:bCs/>
        </w:rPr>
      </w:pPr>
      <w:r w:rsidRPr="00D63FE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C1398B" w:rsidRPr="00D63FE3" w:rsidRDefault="00C1398B" w:rsidP="00B41B0E">
      <w:pPr>
        <w:pStyle w:val="1"/>
        <w:numPr>
          <w:ilvl w:val="0"/>
          <w:numId w:val="8"/>
        </w:numPr>
        <w:spacing w:after="120"/>
        <w:ind w:left="992" w:hanging="425"/>
        <w:rPr>
          <w:rFonts w:cs="Times New Roman"/>
        </w:rPr>
      </w:pPr>
      <w:bookmarkStart w:id="14" w:name="_Toc123203158"/>
      <w:r w:rsidRPr="00D63FE3">
        <w:rPr>
          <w:rFonts w:cs="Times New Roman"/>
        </w:rPr>
        <w:t>Условия привлечения Исполнителем субподрядчиков</w:t>
      </w:r>
      <w:bookmarkEnd w:id="14"/>
    </w:p>
    <w:p w:rsidR="002E12D0" w:rsidRPr="00D63FE3" w:rsidRDefault="00C1398B" w:rsidP="00B41B0E">
      <w:pPr>
        <w:pStyle w:val="a8"/>
        <w:tabs>
          <w:tab w:val="left" w:pos="0"/>
        </w:tabs>
        <w:spacing w:after="240"/>
        <w:ind w:left="0" w:firstLine="709"/>
        <w:jc w:val="both"/>
      </w:pPr>
      <w:r w:rsidRPr="00D63FE3">
        <w:t>Исполнитель не вправе привлекать для оказания услуг третьих лиц (субподрядчиков).</w:t>
      </w:r>
    </w:p>
    <w:p w:rsidR="002E12D0" w:rsidRPr="00D63FE3" w:rsidRDefault="002E12D0" w:rsidP="00B41B0E">
      <w:pPr>
        <w:pStyle w:val="1"/>
        <w:numPr>
          <w:ilvl w:val="0"/>
          <w:numId w:val="8"/>
        </w:numPr>
        <w:spacing w:after="120"/>
        <w:ind w:left="992" w:hanging="425"/>
        <w:rPr>
          <w:rFonts w:cs="Times New Roman"/>
        </w:rPr>
      </w:pPr>
      <w:bookmarkStart w:id="15" w:name="_Toc123203159"/>
      <w:r w:rsidRPr="00D63FE3">
        <w:rPr>
          <w:rFonts w:cs="Times New Roman"/>
        </w:rPr>
        <w:t>Страхование персонала Исполнителя</w:t>
      </w:r>
      <w:bookmarkEnd w:id="15"/>
    </w:p>
    <w:p w:rsidR="002E12D0" w:rsidRPr="00D63FE3" w:rsidRDefault="002E12D0" w:rsidP="002E12D0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D63FE3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св</w:t>
      </w:r>
      <w:r w:rsidR="001D06AD" w:rsidRPr="00D63FE3">
        <w:rPr>
          <w:rFonts w:eastAsia="Times New Roman" w:cs="Times New Roman"/>
          <w:szCs w:val="24"/>
        </w:rPr>
        <w:t xml:space="preserve">оих работников </w:t>
      </w:r>
      <w:r w:rsidRPr="00D63FE3">
        <w:rPr>
          <w:rFonts w:eastAsia="Times New Roman" w:cs="Times New Roman"/>
          <w:szCs w:val="24"/>
        </w:rPr>
        <w:t>со страховой суммой не менее 400 тыс. руб. с включением в договоры следующих рисков:</w:t>
      </w:r>
    </w:p>
    <w:p w:rsidR="002E12D0" w:rsidRPr="00D63FE3" w:rsidRDefault="002E12D0" w:rsidP="002E12D0">
      <w:pPr>
        <w:pStyle w:val="12"/>
        <w:numPr>
          <w:ilvl w:val="0"/>
          <w:numId w:val="20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D63FE3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2E12D0" w:rsidRPr="00D63FE3" w:rsidRDefault="002E12D0" w:rsidP="002E12D0">
      <w:pPr>
        <w:pStyle w:val="a3"/>
        <w:numPr>
          <w:ilvl w:val="0"/>
          <w:numId w:val="20"/>
        </w:numPr>
        <w:tabs>
          <w:tab w:val="left" w:pos="0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D63FE3">
        <w:rPr>
          <w:rFonts w:eastAsia="Times New Roman" w:cs="Times New Roman"/>
          <w:szCs w:val="24"/>
        </w:rPr>
        <w:t>Постоянной (полной) утраты трудоспособности в результате НС с установлением I, II, III  групп инвалидности.</w:t>
      </w:r>
    </w:p>
    <w:p w:rsidR="002E12D0" w:rsidRPr="00D63FE3" w:rsidRDefault="002E12D0" w:rsidP="002E12D0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D63FE3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2E12D0" w:rsidRPr="006B54FC" w:rsidRDefault="002E12D0" w:rsidP="00B41B0E">
      <w:pPr>
        <w:tabs>
          <w:tab w:val="left" w:pos="456"/>
        </w:tabs>
        <w:overflowPunct w:val="0"/>
        <w:autoSpaceDE w:val="0"/>
        <w:autoSpaceDN w:val="0"/>
        <w:adjustRightInd w:val="0"/>
        <w:spacing w:after="240"/>
        <w:ind w:firstLine="567"/>
        <w:rPr>
          <w:rFonts w:eastAsia="Times New Roman" w:cs="Times New Roman"/>
          <w:szCs w:val="24"/>
        </w:rPr>
      </w:pPr>
      <w:r w:rsidRPr="00D63FE3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0741A6" w:rsidRPr="00D63FE3" w:rsidRDefault="00996DA3" w:rsidP="00B41B0E">
      <w:pPr>
        <w:pStyle w:val="1"/>
        <w:numPr>
          <w:ilvl w:val="0"/>
          <w:numId w:val="8"/>
        </w:numPr>
        <w:spacing w:after="120"/>
        <w:ind w:left="992" w:hanging="425"/>
        <w:rPr>
          <w:rFonts w:cs="Times New Roman"/>
        </w:rPr>
      </w:pPr>
      <w:bookmarkStart w:id="16" w:name="_Toc123203160"/>
      <w:r w:rsidRPr="00D63FE3">
        <w:rPr>
          <w:rFonts w:cs="Times New Roman"/>
        </w:rPr>
        <w:t>Формы, характер и периодичность предоставления отчетов о ходе оказания услуг</w:t>
      </w:r>
      <w:bookmarkEnd w:id="16"/>
    </w:p>
    <w:p w:rsidR="00996DA3" w:rsidRPr="00D63FE3" w:rsidRDefault="00996DA3" w:rsidP="00B41B0E">
      <w:pPr>
        <w:widowControl w:val="0"/>
        <w:ind w:firstLine="709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t>Ис</w:t>
      </w:r>
      <w:r w:rsidR="00B271A8" w:rsidRPr="00D63FE3">
        <w:rPr>
          <w:rFonts w:cs="Times New Roman"/>
          <w:color w:val="000000"/>
        </w:rPr>
        <w:t xml:space="preserve">полнитель обязан предоставлять акты по </w:t>
      </w:r>
      <w:r w:rsidRPr="00D63FE3">
        <w:rPr>
          <w:rFonts w:cs="Times New Roman"/>
          <w:color w:val="000000"/>
        </w:rPr>
        <w:t xml:space="preserve">учету поступления и расхода материалов, их </w:t>
      </w:r>
      <w:r w:rsidR="00B271A8" w:rsidRPr="00D63FE3">
        <w:rPr>
          <w:rFonts w:cs="Times New Roman"/>
          <w:color w:val="000000"/>
        </w:rPr>
        <w:t>стоимости, объемов осветленного и переработанного</w:t>
      </w:r>
      <w:r w:rsidRPr="00D63FE3">
        <w:rPr>
          <w:rFonts w:cs="Times New Roman"/>
          <w:color w:val="000000"/>
        </w:rPr>
        <w:t xml:space="preserve"> БР</w:t>
      </w:r>
      <w:r w:rsidR="00B271A8" w:rsidRPr="00D63FE3">
        <w:rPr>
          <w:rFonts w:cs="Times New Roman"/>
          <w:color w:val="000000"/>
        </w:rPr>
        <w:t>.</w:t>
      </w:r>
    </w:p>
    <w:p w:rsidR="00B271A8" w:rsidRPr="00D63FE3" w:rsidRDefault="00B271A8" w:rsidP="00996DA3">
      <w:pPr>
        <w:widowControl w:val="0"/>
        <w:ind w:firstLine="567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t>Акты предоставляются после проведения работ по осветлению и переработки бурового раствора.</w:t>
      </w:r>
      <w:r w:rsidR="00996DA3" w:rsidRPr="00D63FE3">
        <w:rPr>
          <w:rFonts w:cs="Times New Roman"/>
          <w:color w:val="000000"/>
        </w:rPr>
        <w:t xml:space="preserve"> </w:t>
      </w:r>
    </w:p>
    <w:p w:rsidR="00996DA3" w:rsidRPr="00D63FE3" w:rsidRDefault="00B271A8" w:rsidP="00996DA3">
      <w:pPr>
        <w:widowControl w:val="0"/>
        <w:ind w:firstLine="567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t>Акт</w:t>
      </w:r>
      <w:r w:rsidR="00027B83" w:rsidRPr="00D63FE3">
        <w:rPr>
          <w:rFonts w:cs="Times New Roman"/>
          <w:color w:val="000000"/>
        </w:rPr>
        <w:t xml:space="preserve"> об осветлении и переработке БР</w:t>
      </w:r>
      <w:r w:rsidR="00996DA3" w:rsidRPr="00D63FE3">
        <w:rPr>
          <w:rFonts w:cs="Times New Roman"/>
          <w:color w:val="000000"/>
        </w:rPr>
        <w:t xml:space="preserve"> Исполнителя должен подписываться Буровым мастером</w:t>
      </w:r>
      <w:r w:rsidR="00677201" w:rsidRPr="00D63FE3">
        <w:rPr>
          <w:rFonts w:cs="Times New Roman"/>
          <w:color w:val="000000"/>
        </w:rPr>
        <w:t xml:space="preserve"> Заказчика</w:t>
      </w:r>
      <w:r w:rsidRPr="00D63FE3">
        <w:rPr>
          <w:rFonts w:cs="Times New Roman"/>
          <w:color w:val="000000"/>
        </w:rPr>
        <w:t>/Руководителем проекта</w:t>
      </w:r>
      <w:r w:rsidR="00677201" w:rsidRPr="00D63FE3">
        <w:rPr>
          <w:rFonts w:cs="Times New Roman"/>
          <w:color w:val="000000"/>
        </w:rPr>
        <w:t>.</w:t>
      </w:r>
    </w:p>
    <w:p w:rsidR="00996DA3" w:rsidRPr="00D63FE3" w:rsidRDefault="00996DA3" w:rsidP="00996DA3">
      <w:pPr>
        <w:widowControl w:val="0"/>
        <w:ind w:firstLine="567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t>Отчет по окончанию выполнения соответствующ</w:t>
      </w:r>
      <w:r w:rsidR="00B271A8" w:rsidRPr="00D63FE3">
        <w:rPr>
          <w:rFonts w:cs="Times New Roman"/>
          <w:color w:val="000000"/>
        </w:rPr>
        <w:t>их</w:t>
      </w:r>
      <w:r w:rsidRPr="00D63FE3">
        <w:rPr>
          <w:rFonts w:cs="Times New Roman"/>
          <w:color w:val="000000"/>
        </w:rPr>
        <w:t xml:space="preserve"> операци</w:t>
      </w:r>
      <w:r w:rsidR="00B271A8" w:rsidRPr="00D63FE3">
        <w:rPr>
          <w:rFonts w:cs="Times New Roman"/>
          <w:color w:val="000000"/>
        </w:rPr>
        <w:t>й</w:t>
      </w:r>
      <w:r w:rsidRPr="00D63FE3">
        <w:rPr>
          <w:rFonts w:cs="Times New Roman"/>
          <w:color w:val="000000"/>
        </w:rPr>
        <w:t xml:space="preserve"> по инженерному сопровождению </w:t>
      </w:r>
      <w:r w:rsidR="00B271A8" w:rsidRPr="00D63FE3">
        <w:rPr>
          <w:rFonts w:cs="Times New Roman"/>
          <w:color w:val="000000"/>
        </w:rPr>
        <w:t>осветления и переработки БР</w:t>
      </w:r>
      <w:r w:rsidRPr="00D63FE3">
        <w:rPr>
          <w:rFonts w:cs="Times New Roman"/>
          <w:color w:val="000000"/>
        </w:rPr>
        <w:t xml:space="preserve"> предоставляется </w:t>
      </w:r>
      <w:r w:rsidR="0030022C" w:rsidRPr="00D63FE3">
        <w:rPr>
          <w:rFonts w:cs="Times New Roman"/>
          <w:color w:val="000000"/>
        </w:rPr>
        <w:t xml:space="preserve">совместно </w:t>
      </w:r>
      <w:r w:rsidR="00A165A8" w:rsidRPr="00D63FE3">
        <w:rPr>
          <w:rFonts w:cs="Times New Roman"/>
          <w:color w:val="000000"/>
        </w:rPr>
        <w:t>с актом сдачи-приемки промежуточного объема.</w:t>
      </w:r>
    </w:p>
    <w:p w:rsidR="00A165A8" w:rsidRPr="00D63FE3" w:rsidRDefault="00A165A8" w:rsidP="00996DA3">
      <w:pPr>
        <w:widowControl w:val="0"/>
        <w:ind w:firstLine="567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lastRenderedPageBreak/>
        <w:t>Отчет о промежуточном объеме услуг должен включать следующую, но не ограничиваясь, информацию:</w:t>
      </w:r>
    </w:p>
    <w:p w:rsidR="00A165A8" w:rsidRPr="00D63FE3" w:rsidRDefault="00027B83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rPr>
          <w:rFonts w:cs="Times New Roman"/>
        </w:rPr>
      </w:pPr>
      <w:r w:rsidRPr="00D63FE3">
        <w:rPr>
          <w:rFonts w:cs="Times New Roman"/>
        </w:rPr>
        <w:t>Подробные сведения об о</w:t>
      </w:r>
      <w:r w:rsidR="00B271A8" w:rsidRPr="00D63FE3">
        <w:rPr>
          <w:rFonts w:cs="Times New Roman"/>
        </w:rPr>
        <w:t>бъем</w:t>
      </w:r>
      <w:r w:rsidRPr="00D63FE3">
        <w:rPr>
          <w:rFonts w:cs="Times New Roman"/>
        </w:rPr>
        <w:t>е</w:t>
      </w:r>
      <w:r w:rsidR="00B271A8" w:rsidRPr="00D63FE3">
        <w:rPr>
          <w:rFonts w:cs="Times New Roman"/>
        </w:rPr>
        <w:t xml:space="preserve"> осветленного и переработанного БР</w:t>
      </w:r>
      <w:r w:rsidR="00A165A8" w:rsidRPr="00D63FE3">
        <w:rPr>
          <w:rFonts w:cs="Times New Roman"/>
        </w:rPr>
        <w:t>;</w:t>
      </w:r>
    </w:p>
    <w:p w:rsidR="00A165A8" w:rsidRPr="00D63FE3" w:rsidRDefault="00A165A8" w:rsidP="00027B83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rPr>
          <w:rFonts w:cs="Times New Roman"/>
        </w:rPr>
      </w:pPr>
      <w:r w:rsidRPr="00D63FE3">
        <w:rPr>
          <w:rFonts w:cs="Times New Roman"/>
        </w:rPr>
        <w:t>Подробные сведения о расходе хим</w:t>
      </w:r>
      <w:r w:rsidR="00955CFA">
        <w:rPr>
          <w:rFonts w:cs="Times New Roman"/>
        </w:rPr>
        <w:t>ических</w:t>
      </w:r>
      <w:r w:rsidRPr="00D63FE3">
        <w:rPr>
          <w:rFonts w:cs="Times New Roman"/>
        </w:rPr>
        <w:t xml:space="preserve"> реагентов;</w:t>
      </w:r>
    </w:p>
    <w:p w:rsidR="00A165A8" w:rsidRPr="00D63FE3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714" w:hanging="357"/>
        <w:contextualSpacing w:val="0"/>
        <w:rPr>
          <w:rFonts w:cs="Times New Roman"/>
        </w:rPr>
      </w:pPr>
      <w:r w:rsidRPr="00D63FE3">
        <w:rPr>
          <w:rFonts w:cs="Times New Roman"/>
        </w:rPr>
        <w:t>подробные объяснения причин перерасхода химических реагентов на скважине в случае возникновения таковых.</w:t>
      </w:r>
    </w:p>
    <w:p w:rsidR="00A165A8" w:rsidRPr="00D63FE3" w:rsidRDefault="0068773A" w:rsidP="00027B83">
      <w:pPr>
        <w:tabs>
          <w:tab w:val="left" w:pos="456"/>
        </w:tabs>
        <w:overflowPunct w:val="0"/>
        <w:autoSpaceDE w:val="0"/>
        <w:autoSpaceDN w:val="0"/>
        <w:adjustRightInd w:val="0"/>
        <w:spacing w:after="120"/>
        <w:ind w:firstLine="567"/>
        <w:rPr>
          <w:rFonts w:cs="Times New Roman"/>
          <w:color w:val="000000"/>
        </w:rPr>
      </w:pPr>
      <w:r w:rsidRPr="00D63FE3">
        <w:rPr>
          <w:rFonts w:cs="Times New Roman"/>
          <w:color w:val="000000"/>
        </w:rPr>
        <w:t>Окончательный о</w:t>
      </w:r>
      <w:r w:rsidR="0096359B" w:rsidRPr="00D63FE3">
        <w:rPr>
          <w:rFonts w:cs="Times New Roman"/>
          <w:color w:val="000000"/>
        </w:rPr>
        <w:t>тчет об оказанных</w:t>
      </w:r>
      <w:r w:rsidR="00996DA3" w:rsidRPr="00D63FE3">
        <w:rPr>
          <w:rFonts w:cs="Times New Roman"/>
          <w:color w:val="000000"/>
        </w:rPr>
        <w:t xml:space="preserve"> услуг</w:t>
      </w:r>
      <w:r w:rsidR="0096359B" w:rsidRPr="00D63FE3">
        <w:rPr>
          <w:rFonts w:cs="Times New Roman"/>
          <w:color w:val="000000"/>
        </w:rPr>
        <w:t>ах</w:t>
      </w:r>
      <w:r w:rsidR="00996DA3" w:rsidRPr="00D63FE3">
        <w:rPr>
          <w:rFonts w:cs="Times New Roman"/>
          <w:color w:val="000000"/>
        </w:rPr>
        <w:t xml:space="preserve"> на сква</w:t>
      </w:r>
      <w:r w:rsidR="00683637" w:rsidRPr="00D63FE3">
        <w:rPr>
          <w:rFonts w:cs="Times New Roman"/>
          <w:color w:val="000000"/>
        </w:rPr>
        <w:t>жине предоставляется в течение 10</w:t>
      </w:r>
      <w:r w:rsidR="00996DA3" w:rsidRPr="00D63FE3">
        <w:rPr>
          <w:rFonts w:cs="Times New Roman"/>
          <w:color w:val="000000"/>
        </w:rPr>
        <w:t>-и дней со дня окончания оказания услуг.</w:t>
      </w:r>
      <w:r w:rsidR="00A165A8" w:rsidRPr="00D63FE3">
        <w:rPr>
          <w:rFonts w:cs="Times New Roman"/>
          <w:color w:val="000000"/>
        </w:rPr>
        <w:t xml:space="preserve"> Отчет об оказанных услугах должен включать следующую, но не ограничиваясь, информацию:</w:t>
      </w:r>
    </w:p>
    <w:p w:rsidR="00A165A8" w:rsidRPr="00D63FE3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rPr>
          <w:rFonts w:cs="Times New Roman"/>
        </w:rPr>
      </w:pPr>
      <w:r w:rsidRPr="00D63FE3">
        <w:rPr>
          <w:rFonts w:cs="Times New Roman"/>
        </w:rPr>
        <w:t xml:space="preserve">Подробные сведения о расходе </w:t>
      </w:r>
      <w:proofErr w:type="spellStart"/>
      <w:r w:rsidRPr="00D63FE3">
        <w:rPr>
          <w:rFonts w:cs="Times New Roman"/>
        </w:rPr>
        <w:t>хим</w:t>
      </w:r>
      <w:proofErr w:type="spellEnd"/>
      <w:r w:rsidRPr="00D63FE3">
        <w:rPr>
          <w:rFonts w:cs="Times New Roman"/>
        </w:rPr>
        <w:t xml:space="preserve"> реагентов;</w:t>
      </w:r>
    </w:p>
    <w:p w:rsidR="00A165A8" w:rsidRPr="00D63FE3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rPr>
          <w:rFonts w:cs="Times New Roman"/>
        </w:rPr>
      </w:pPr>
      <w:r w:rsidRPr="00D63FE3">
        <w:rPr>
          <w:rFonts w:cs="Times New Roman"/>
        </w:rPr>
        <w:t xml:space="preserve">подробные сведения об объемах </w:t>
      </w:r>
      <w:r w:rsidR="00027B83" w:rsidRPr="00D63FE3">
        <w:rPr>
          <w:rFonts w:cs="Times New Roman"/>
        </w:rPr>
        <w:t xml:space="preserve">переработанного и осветленного </w:t>
      </w:r>
      <w:r w:rsidRPr="00D63FE3">
        <w:rPr>
          <w:rFonts w:cs="Times New Roman"/>
        </w:rPr>
        <w:t>раствора;</w:t>
      </w:r>
    </w:p>
    <w:p w:rsidR="00A165A8" w:rsidRPr="00D63FE3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rPr>
          <w:rFonts w:cs="Times New Roman"/>
        </w:rPr>
      </w:pPr>
      <w:r w:rsidRPr="00D63FE3">
        <w:rPr>
          <w:rFonts w:cs="Times New Roman"/>
        </w:rPr>
        <w:t>подробные объяснения причин перерасхода химических реагентов</w:t>
      </w:r>
      <w:r w:rsidR="00FB0136" w:rsidRPr="00D63FE3">
        <w:rPr>
          <w:rFonts w:cs="Times New Roman"/>
        </w:rPr>
        <w:t xml:space="preserve"> </w:t>
      </w:r>
      <w:r w:rsidRPr="00D63FE3">
        <w:rPr>
          <w:rFonts w:cs="Times New Roman"/>
        </w:rPr>
        <w:t>на скважине в случае возникновения таковых.</w:t>
      </w:r>
    </w:p>
    <w:p w:rsidR="000741A6" w:rsidRPr="00D63FE3" w:rsidRDefault="00A165A8" w:rsidP="00B41B0E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240"/>
        <w:ind w:left="714" w:hanging="357"/>
        <w:rPr>
          <w:rFonts w:cs="Times New Roman"/>
        </w:rPr>
      </w:pPr>
      <w:r w:rsidRPr="00D63FE3">
        <w:rPr>
          <w:rFonts w:cs="Times New Roman"/>
        </w:rPr>
        <w:t>фактическое время оказания УСЛУГ и причины отклонения от планового показателя (при наличии).</w:t>
      </w:r>
    </w:p>
    <w:p w:rsidR="008D2995" w:rsidRPr="00D63FE3" w:rsidRDefault="00996DA3" w:rsidP="00B41B0E">
      <w:pPr>
        <w:pStyle w:val="1"/>
        <w:numPr>
          <w:ilvl w:val="0"/>
          <w:numId w:val="8"/>
        </w:numPr>
        <w:spacing w:after="120"/>
        <w:ind w:left="992" w:hanging="425"/>
        <w:rPr>
          <w:rFonts w:cs="Times New Roman"/>
        </w:rPr>
      </w:pPr>
      <w:bookmarkStart w:id="17" w:name="_Toc123203161"/>
      <w:r w:rsidRPr="00D63FE3">
        <w:rPr>
          <w:rFonts w:cs="Times New Roman"/>
        </w:rPr>
        <w:t>Требования к Исполнителю</w:t>
      </w:r>
      <w:bookmarkEnd w:id="17"/>
    </w:p>
    <w:p w:rsidR="00996DA3" w:rsidRPr="00D63FE3" w:rsidRDefault="00996DA3" w:rsidP="00996DA3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D63FE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996DA3" w:rsidRPr="00D63FE3" w:rsidRDefault="00996DA3" w:rsidP="00996DA3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D63FE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4C20D9" w:rsidRPr="00B271A8" w:rsidRDefault="00996DA3" w:rsidP="00B271A8">
      <w:pPr>
        <w:pStyle w:val="3"/>
        <w:shd w:val="clear" w:color="auto" w:fill="auto"/>
        <w:tabs>
          <w:tab w:val="left" w:pos="284"/>
        </w:tabs>
        <w:spacing w:before="0" w:after="240" w:line="240" w:lineRule="auto"/>
        <w:ind w:firstLine="567"/>
        <w:jc w:val="both"/>
        <w:rPr>
          <w:bCs/>
          <w:sz w:val="24"/>
          <w:szCs w:val="24"/>
        </w:rPr>
      </w:pPr>
      <w:r w:rsidRPr="00D63FE3">
        <w:rPr>
          <w:bCs/>
          <w:sz w:val="24"/>
          <w:szCs w:val="24"/>
        </w:rPr>
        <w:t>Наличие и численность службы ПБ, ОТ и ОС, в случае, если это требуется согласно законодательству.</w:t>
      </w:r>
    </w:p>
    <w:sectPr w:rsidR="004C20D9" w:rsidRPr="00B271A8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59A" w:rsidRDefault="003A259A" w:rsidP="00E73977">
      <w:r>
        <w:separator/>
      </w:r>
    </w:p>
  </w:endnote>
  <w:endnote w:type="continuationSeparator" w:id="0">
    <w:p w:rsidR="003A259A" w:rsidRDefault="003A259A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59A" w:rsidRPr="009779A8" w:rsidRDefault="003A259A" w:rsidP="00E73977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</w:t>
    </w:r>
    <w:r w:rsidR="00D6122A">
      <w:rPr>
        <w:rFonts w:cs="Times New Roman"/>
        <w:b/>
        <w:sz w:val="14"/>
        <w:szCs w:val="18"/>
      </w:rPr>
      <w:t xml:space="preserve"> по переработке (осветлению) бурового раствора</w:t>
    </w:r>
    <w:r>
      <w:rPr>
        <w:rFonts w:cs="Times New Roman"/>
        <w:b/>
        <w:sz w:val="14"/>
        <w:szCs w:val="18"/>
      </w:rPr>
      <w:t xml:space="preserve"> </w:t>
    </w:r>
    <w:r w:rsidRPr="00841E44">
      <w:rPr>
        <w:rFonts w:cs="Times New Roman"/>
        <w:b/>
        <w:sz w:val="14"/>
        <w:szCs w:val="18"/>
      </w:rPr>
      <w:t xml:space="preserve">на </w:t>
    </w:r>
    <w:r>
      <w:rPr>
        <w:rFonts w:cs="Times New Roman"/>
        <w:b/>
        <w:sz w:val="14"/>
        <w:szCs w:val="18"/>
      </w:rPr>
      <w:t>Восточно-Сузунском ЛУ в 2023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59A" w:rsidRDefault="003A259A" w:rsidP="00E73977">
      <w:r>
        <w:separator/>
      </w:r>
    </w:p>
  </w:footnote>
  <w:footnote w:type="continuationSeparator" w:id="0">
    <w:p w:rsidR="003A259A" w:rsidRDefault="003A259A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BE1C23"/>
    <w:multiLevelType w:val="hybridMultilevel"/>
    <w:tmpl w:val="3578C7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7C7359"/>
    <w:multiLevelType w:val="hybridMultilevel"/>
    <w:tmpl w:val="B8728C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CB43F3"/>
    <w:multiLevelType w:val="hybridMultilevel"/>
    <w:tmpl w:val="1884C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47128"/>
    <w:multiLevelType w:val="hybridMultilevel"/>
    <w:tmpl w:val="97005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9DBA4FE8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E38ED"/>
    <w:multiLevelType w:val="hybridMultilevel"/>
    <w:tmpl w:val="C56E89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73DCE"/>
    <w:multiLevelType w:val="hybridMultilevel"/>
    <w:tmpl w:val="8B76B04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13B2"/>
    <w:multiLevelType w:val="multilevel"/>
    <w:tmpl w:val="B296C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D61D4"/>
    <w:multiLevelType w:val="hybridMultilevel"/>
    <w:tmpl w:val="91BAFA2A"/>
    <w:lvl w:ilvl="0" w:tplc="7F987FAC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154FF5"/>
    <w:multiLevelType w:val="hybridMultilevel"/>
    <w:tmpl w:val="5E02E4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7463EF0"/>
    <w:multiLevelType w:val="hybridMultilevel"/>
    <w:tmpl w:val="802A49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B4552AA"/>
    <w:multiLevelType w:val="hybridMultilevel"/>
    <w:tmpl w:val="0082E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6"/>
  </w:num>
  <w:num w:numId="4">
    <w:abstractNumId w:val="13"/>
  </w:num>
  <w:num w:numId="5">
    <w:abstractNumId w:val="21"/>
  </w:num>
  <w:num w:numId="6">
    <w:abstractNumId w:val="33"/>
  </w:num>
  <w:num w:numId="7">
    <w:abstractNumId w:val="9"/>
  </w:num>
  <w:num w:numId="8">
    <w:abstractNumId w:val="27"/>
  </w:num>
  <w:num w:numId="9">
    <w:abstractNumId w:val="15"/>
  </w:num>
  <w:num w:numId="10">
    <w:abstractNumId w:val="11"/>
  </w:num>
  <w:num w:numId="11">
    <w:abstractNumId w:val="17"/>
  </w:num>
  <w:num w:numId="12">
    <w:abstractNumId w:val="18"/>
  </w:num>
  <w:num w:numId="13">
    <w:abstractNumId w:val="34"/>
  </w:num>
  <w:num w:numId="14">
    <w:abstractNumId w:val="0"/>
  </w:num>
  <w:num w:numId="15">
    <w:abstractNumId w:val="10"/>
  </w:num>
  <w:num w:numId="16">
    <w:abstractNumId w:val="6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8"/>
  </w:num>
  <w:num w:numId="23">
    <w:abstractNumId w:val="14"/>
  </w:num>
  <w:num w:numId="24">
    <w:abstractNumId w:val="30"/>
  </w:num>
  <w:num w:numId="25">
    <w:abstractNumId w:val="16"/>
  </w:num>
  <w:num w:numId="26">
    <w:abstractNumId w:val="12"/>
  </w:num>
  <w:num w:numId="27">
    <w:abstractNumId w:val="7"/>
  </w:num>
  <w:num w:numId="28">
    <w:abstractNumId w:val="5"/>
  </w:num>
  <w:num w:numId="29">
    <w:abstractNumId w:val="35"/>
  </w:num>
  <w:num w:numId="30">
    <w:abstractNumId w:val="24"/>
  </w:num>
  <w:num w:numId="31">
    <w:abstractNumId w:val="2"/>
  </w:num>
  <w:num w:numId="32">
    <w:abstractNumId w:val="1"/>
  </w:num>
  <w:num w:numId="33">
    <w:abstractNumId w:val="32"/>
  </w:num>
  <w:num w:numId="34">
    <w:abstractNumId w:val="31"/>
  </w:num>
  <w:num w:numId="35">
    <w:abstractNumId w:val="4"/>
  </w:num>
  <w:num w:numId="36">
    <w:abstractNumId w:val="2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0C2"/>
    <w:rsid w:val="00003C68"/>
    <w:rsid w:val="00010217"/>
    <w:rsid w:val="00012F8E"/>
    <w:rsid w:val="00013A0A"/>
    <w:rsid w:val="00017FED"/>
    <w:rsid w:val="00022D7A"/>
    <w:rsid w:val="00022EFA"/>
    <w:rsid w:val="00024846"/>
    <w:rsid w:val="00024F35"/>
    <w:rsid w:val="00027B83"/>
    <w:rsid w:val="00027D0C"/>
    <w:rsid w:val="00034EA0"/>
    <w:rsid w:val="00037A38"/>
    <w:rsid w:val="000400D4"/>
    <w:rsid w:val="0004294B"/>
    <w:rsid w:val="00043293"/>
    <w:rsid w:val="00045C06"/>
    <w:rsid w:val="00046972"/>
    <w:rsid w:val="00052C1B"/>
    <w:rsid w:val="000538D6"/>
    <w:rsid w:val="0006161B"/>
    <w:rsid w:val="00061A30"/>
    <w:rsid w:val="00066453"/>
    <w:rsid w:val="00066BED"/>
    <w:rsid w:val="000741A6"/>
    <w:rsid w:val="00074FF2"/>
    <w:rsid w:val="00090B61"/>
    <w:rsid w:val="00091401"/>
    <w:rsid w:val="000A0209"/>
    <w:rsid w:val="000A2B73"/>
    <w:rsid w:val="000A69E3"/>
    <w:rsid w:val="000A70FA"/>
    <w:rsid w:val="000B079B"/>
    <w:rsid w:val="000B4C3A"/>
    <w:rsid w:val="000B4E03"/>
    <w:rsid w:val="000C1067"/>
    <w:rsid w:val="000C5BB6"/>
    <w:rsid w:val="000C74BE"/>
    <w:rsid w:val="000C7635"/>
    <w:rsid w:val="000D3858"/>
    <w:rsid w:val="000D3B82"/>
    <w:rsid w:val="000D4B12"/>
    <w:rsid w:val="000D552D"/>
    <w:rsid w:val="000E689A"/>
    <w:rsid w:val="000E70DA"/>
    <w:rsid w:val="000F3F5C"/>
    <w:rsid w:val="000F4481"/>
    <w:rsid w:val="000F58FC"/>
    <w:rsid w:val="000F7A00"/>
    <w:rsid w:val="00102877"/>
    <w:rsid w:val="001037FE"/>
    <w:rsid w:val="00104061"/>
    <w:rsid w:val="00110CA6"/>
    <w:rsid w:val="00112192"/>
    <w:rsid w:val="00114B7F"/>
    <w:rsid w:val="00120517"/>
    <w:rsid w:val="001226FC"/>
    <w:rsid w:val="001227A9"/>
    <w:rsid w:val="001263B5"/>
    <w:rsid w:val="00126645"/>
    <w:rsid w:val="0012711B"/>
    <w:rsid w:val="001305BF"/>
    <w:rsid w:val="0013204C"/>
    <w:rsid w:val="001322C9"/>
    <w:rsid w:val="00136790"/>
    <w:rsid w:val="00140F7D"/>
    <w:rsid w:val="0015376B"/>
    <w:rsid w:val="00155E47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53BA"/>
    <w:rsid w:val="001B653C"/>
    <w:rsid w:val="001B75C9"/>
    <w:rsid w:val="001D06AD"/>
    <w:rsid w:val="001D1761"/>
    <w:rsid w:val="001D266A"/>
    <w:rsid w:val="001E0C5B"/>
    <w:rsid w:val="001E7B23"/>
    <w:rsid w:val="001F1998"/>
    <w:rsid w:val="001F70CE"/>
    <w:rsid w:val="001F75E8"/>
    <w:rsid w:val="00204049"/>
    <w:rsid w:val="002054F0"/>
    <w:rsid w:val="00206DF4"/>
    <w:rsid w:val="00207D84"/>
    <w:rsid w:val="0021621C"/>
    <w:rsid w:val="00216CAB"/>
    <w:rsid w:val="002201CC"/>
    <w:rsid w:val="0022171B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50E68"/>
    <w:rsid w:val="00251791"/>
    <w:rsid w:val="00253420"/>
    <w:rsid w:val="0025761E"/>
    <w:rsid w:val="002629C9"/>
    <w:rsid w:val="00273C1D"/>
    <w:rsid w:val="00274D88"/>
    <w:rsid w:val="00277490"/>
    <w:rsid w:val="00280F84"/>
    <w:rsid w:val="00281B5D"/>
    <w:rsid w:val="00283583"/>
    <w:rsid w:val="00286D74"/>
    <w:rsid w:val="0029033F"/>
    <w:rsid w:val="002905A8"/>
    <w:rsid w:val="00291917"/>
    <w:rsid w:val="002A070C"/>
    <w:rsid w:val="002A15E0"/>
    <w:rsid w:val="002A3696"/>
    <w:rsid w:val="002A3A05"/>
    <w:rsid w:val="002A44D5"/>
    <w:rsid w:val="002A4E13"/>
    <w:rsid w:val="002B0C27"/>
    <w:rsid w:val="002B2253"/>
    <w:rsid w:val="002B3D52"/>
    <w:rsid w:val="002B4592"/>
    <w:rsid w:val="002C2C96"/>
    <w:rsid w:val="002C77DA"/>
    <w:rsid w:val="002C7B90"/>
    <w:rsid w:val="002D74AD"/>
    <w:rsid w:val="002E12D0"/>
    <w:rsid w:val="002E5046"/>
    <w:rsid w:val="002F11A2"/>
    <w:rsid w:val="002F1F7E"/>
    <w:rsid w:val="002F3C88"/>
    <w:rsid w:val="002F4C19"/>
    <w:rsid w:val="002F64A7"/>
    <w:rsid w:val="002F7A90"/>
    <w:rsid w:val="0030022C"/>
    <w:rsid w:val="003005A5"/>
    <w:rsid w:val="003015D0"/>
    <w:rsid w:val="00301B77"/>
    <w:rsid w:val="00304BE9"/>
    <w:rsid w:val="003129DB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4644F"/>
    <w:rsid w:val="00350DB7"/>
    <w:rsid w:val="00352826"/>
    <w:rsid w:val="0036128A"/>
    <w:rsid w:val="00364AE0"/>
    <w:rsid w:val="00367ACF"/>
    <w:rsid w:val="00367DC6"/>
    <w:rsid w:val="00372CFF"/>
    <w:rsid w:val="00377FCC"/>
    <w:rsid w:val="00380528"/>
    <w:rsid w:val="00381B3D"/>
    <w:rsid w:val="00390012"/>
    <w:rsid w:val="00397359"/>
    <w:rsid w:val="003A03B9"/>
    <w:rsid w:val="003A259A"/>
    <w:rsid w:val="003A570F"/>
    <w:rsid w:val="003A671E"/>
    <w:rsid w:val="003A7BD6"/>
    <w:rsid w:val="003B2E36"/>
    <w:rsid w:val="003D174C"/>
    <w:rsid w:val="003D2A99"/>
    <w:rsid w:val="003D76C3"/>
    <w:rsid w:val="003E1D58"/>
    <w:rsid w:val="003F129D"/>
    <w:rsid w:val="003F1F0F"/>
    <w:rsid w:val="003F3C10"/>
    <w:rsid w:val="003F54BC"/>
    <w:rsid w:val="0040428A"/>
    <w:rsid w:val="00405B1E"/>
    <w:rsid w:val="00407974"/>
    <w:rsid w:val="00420E4A"/>
    <w:rsid w:val="00430366"/>
    <w:rsid w:val="004311A4"/>
    <w:rsid w:val="00434C26"/>
    <w:rsid w:val="0043662E"/>
    <w:rsid w:val="00436E25"/>
    <w:rsid w:val="00443F73"/>
    <w:rsid w:val="004502CD"/>
    <w:rsid w:val="00451B77"/>
    <w:rsid w:val="00455A7E"/>
    <w:rsid w:val="004573DA"/>
    <w:rsid w:val="0046598F"/>
    <w:rsid w:val="004668DF"/>
    <w:rsid w:val="004706E7"/>
    <w:rsid w:val="00473078"/>
    <w:rsid w:val="00481C1C"/>
    <w:rsid w:val="004831B3"/>
    <w:rsid w:val="004843FC"/>
    <w:rsid w:val="0048775D"/>
    <w:rsid w:val="00490451"/>
    <w:rsid w:val="00490FC6"/>
    <w:rsid w:val="0049120D"/>
    <w:rsid w:val="004A059E"/>
    <w:rsid w:val="004A1298"/>
    <w:rsid w:val="004A16F6"/>
    <w:rsid w:val="004A43BC"/>
    <w:rsid w:val="004A5C03"/>
    <w:rsid w:val="004A76B3"/>
    <w:rsid w:val="004B2866"/>
    <w:rsid w:val="004B2E66"/>
    <w:rsid w:val="004B4D42"/>
    <w:rsid w:val="004C20D9"/>
    <w:rsid w:val="004C39C1"/>
    <w:rsid w:val="004C7171"/>
    <w:rsid w:val="004D013A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CE4"/>
    <w:rsid w:val="005047FD"/>
    <w:rsid w:val="005059D8"/>
    <w:rsid w:val="00506DFD"/>
    <w:rsid w:val="005130CC"/>
    <w:rsid w:val="00513556"/>
    <w:rsid w:val="00515559"/>
    <w:rsid w:val="00515B50"/>
    <w:rsid w:val="00520190"/>
    <w:rsid w:val="00521001"/>
    <w:rsid w:val="00522564"/>
    <w:rsid w:val="00523EBB"/>
    <w:rsid w:val="005249D2"/>
    <w:rsid w:val="005314F5"/>
    <w:rsid w:val="00534534"/>
    <w:rsid w:val="005354F2"/>
    <w:rsid w:val="0054222E"/>
    <w:rsid w:val="005439FF"/>
    <w:rsid w:val="00564D24"/>
    <w:rsid w:val="00567255"/>
    <w:rsid w:val="005724C0"/>
    <w:rsid w:val="00574980"/>
    <w:rsid w:val="00575304"/>
    <w:rsid w:val="00577714"/>
    <w:rsid w:val="00585C5E"/>
    <w:rsid w:val="00594B0E"/>
    <w:rsid w:val="005A36C0"/>
    <w:rsid w:val="005A4A1A"/>
    <w:rsid w:val="005A7CF2"/>
    <w:rsid w:val="005B136C"/>
    <w:rsid w:val="005B4A80"/>
    <w:rsid w:val="005C202D"/>
    <w:rsid w:val="005C22DF"/>
    <w:rsid w:val="005C3E2C"/>
    <w:rsid w:val="005C6BAF"/>
    <w:rsid w:val="005D4103"/>
    <w:rsid w:val="005E4D74"/>
    <w:rsid w:val="005F01CE"/>
    <w:rsid w:val="005F2B3E"/>
    <w:rsid w:val="005F4670"/>
    <w:rsid w:val="0060112C"/>
    <w:rsid w:val="00606068"/>
    <w:rsid w:val="00611FF2"/>
    <w:rsid w:val="00612F7D"/>
    <w:rsid w:val="0061315F"/>
    <w:rsid w:val="0061512B"/>
    <w:rsid w:val="00621E10"/>
    <w:rsid w:val="00624EE9"/>
    <w:rsid w:val="006369D4"/>
    <w:rsid w:val="00643349"/>
    <w:rsid w:val="00650206"/>
    <w:rsid w:val="00650B4C"/>
    <w:rsid w:val="00654501"/>
    <w:rsid w:val="006549E8"/>
    <w:rsid w:val="00654CA5"/>
    <w:rsid w:val="0065697D"/>
    <w:rsid w:val="006578E9"/>
    <w:rsid w:val="00657A00"/>
    <w:rsid w:val="00657FE0"/>
    <w:rsid w:val="006625F2"/>
    <w:rsid w:val="00664B85"/>
    <w:rsid w:val="006653B8"/>
    <w:rsid w:val="006658F7"/>
    <w:rsid w:val="006667DF"/>
    <w:rsid w:val="006714ED"/>
    <w:rsid w:val="00673844"/>
    <w:rsid w:val="006762C7"/>
    <w:rsid w:val="00677201"/>
    <w:rsid w:val="00681A6D"/>
    <w:rsid w:val="00683637"/>
    <w:rsid w:val="0068773A"/>
    <w:rsid w:val="00691CBB"/>
    <w:rsid w:val="006961FD"/>
    <w:rsid w:val="006A071D"/>
    <w:rsid w:val="006A09ED"/>
    <w:rsid w:val="006A0D8B"/>
    <w:rsid w:val="006A2D1D"/>
    <w:rsid w:val="006A3525"/>
    <w:rsid w:val="006B3555"/>
    <w:rsid w:val="006B498E"/>
    <w:rsid w:val="006B516C"/>
    <w:rsid w:val="006B54FC"/>
    <w:rsid w:val="006B5BD1"/>
    <w:rsid w:val="006B60D5"/>
    <w:rsid w:val="006C66BD"/>
    <w:rsid w:val="006D220A"/>
    <w:rsid w:val="006D57ED"/>
    <w:rsid w:val="006E042C"/>
    <w:rsid w:val="006E04A4"/>
    <w:rsid w:val="006F3E69"/>
    <w:rsid w:val="006F49CD"/>
    <w:rsid w:val="006F5E89"/>
    <w:rsid w:val="006F75A9"/>
    <w:rsid w:val="006F7656"/>
    <w:rsid w:val="00701018"/>
    <w:rsid w:val="00701AAB"/>
    <w:rsid w:val="007057E8"/>
    <w:rsid w:val="0070625D"/>
    <w:rsid w:val="00711440"/>
    <w:rsid w:val="00712BA1"/>
    <w:rsid w:val="007147AC"/>
    <w:rsid w:val="007238A7"/>
    <w:rsid w:val="00723973"/>
    <w:rsid w:val="00724254"/>
    <w:rsid w:val="007244E0"/>
    <w:rsid w:val="0072602F"/>
    <w:rsid w:val="007300EA"/>
    <w:rsid w:val="007350D5"/>
    <w:rsid w:val="007353B1"/>
    <w:rsid w:val="00736CF5"/>
    <w:rsid w:val="00736DCF"/>
    <w:rsid w:val="00745B06"/>
    <w:rsid w:val="00745F22"/>
    <w:rsid w:val="00747A89"/>
    <w:rsid w:val="00752B6B"/>
    <w:rsid w:val="00753DF7"/>
    <w:rsid w:val="007550F2"/>
    <w:rsid w:val="007571A3"/>
    <w:rsid w:val="00761C5D"/>
    <w:rsid w:val="00762906"/>
    <w:rsid w:val="00764BB3"/>
    <w:rsid w:val="007650FC"/>
    <w:rsid w:val="00780355"/>
    <w:rsid w:val="007805D1"/>
    <w:rsid w:val="00780B90"/>
    <w:rsid w:val="00780D94"/>
    <w:rsid w:val="007824E3"/>
    <w:rsid w:val="00782BA1"/>
    <w:rsid w:val="00785B6B"/>
    <w:rsid w:val="007943CC"/>
    <w:rsid w:val="007968C5"/>
    <w:rsid w:val="007976A0"/>
    <w:rsid w:val="007A00FF"/>
    <w:rsid w:val="007A18CF"/>
    <w:rsid w:val="007A2AFE"/>
    <w:rsid w:val="007A2BE1"/>
    <w:rsid w:val="007A41BA"/>
    <w:rsid w:val="007B2839"/>
    <w:rsid w:val="007B5F63"/>
    <w:rsid w:val="007B7F1F"/>
    <w:rsid w:val="007C1D3A"/>
    <w:rsid w:val="007C3F91"/>
    <w:rsid w:val="007C7122"/>
    <w:rsid w:val="007D0F5D"/>
    <w:rsid w:val="007E1499"/>
    <w:rsid w:val="007F1831"/>
    <w:rsid w:val="007F4100"/>
    <w:rsid w:val="0080026A"/>
    <w:rsid w:val="0080453B"/>
    <w:rsid w:val="008055AE"/>
    <w:rsid w:val="0080715F"/>
    <w:rsid w:val="00814431"/>
    <w:rsid w:val="00824BBC"/>
    <w:rsid w:val="008335D9"/>
    <w:rsid w:val="00833CE5"/>
    <w:rsid w:val="00836875"/>
    <w:rsid w:val="00841E44"/>
    <w:rsid w:val="00847D92"/>
    <w:rsid w:val="00847F1A"/>
    <w:rsid w:val="00850C72"/>
    <w:rsid w:val="00852CA8"/>
    <w:rsid w:val="008578B6"/>
    <w:rsid w:val="00860085"/>
    <w:rsid w:val="00866379"/>
    <w:rsid w:val="0086763E"/>
    <w:rsid w:val="00867D51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90047E"/>
    <w:rsid w:val="00903AEA"/>
    <w:rsid w:val="00903CB4"/>
    <w:rsid w:val="0090767B"/>
    <w:rsid w:val="00911018"/>
    <w:rsid w:val="00915E45"/>
    <w:rsid w:val="00916113"/>
    <w:rsid w:val="00922FBC"/>
    <w:rsid w:val="00923D4E"/>
    <w:rsid w:val="009241FB"/>
    <w:rsid w:val="009247BE"/>
    <w:rsid w:val="00927D5E"/>
    <w:rsid w:val="0093002B"/>
    <w:rsid w:val="009335F5"/>
    <w:rsid w:val="0093416A"/>
    <w:rsid w:val="009372AE"/>
    <w:rsid w:val="009405CB"/>
    <w:rsid w:val="0094528D"/>
    <w:rsid w:val="009464FB"/>
    <w:rsid w:val="00946BCB"/>
    <w:rsid w:val="00955C4F"/>
    <w:rsid w:val="00955CFA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711"/>
    <w:rsid w:val="009918CA"/>
    <w:rsid w:val="00993D95"/>
    <w:rsid w:val="009951AD"/>
    <w:rsid w:val="00996DA3"/>
    <w:rsid w:val="009970E4"/>
    <w:rsid w:val="009A148C"/>
    <w:rsid w:val="009B2BE7"/>
    <w:rsid w:val="009B5C53"/>
    <w:rsid w:val="009B6421"/>
    <w:rsid w:val="009B7880"/>
    <w:rsid w:val="009C32EB"/>
    <w:rsid w:val="009C5E31"/>
    <w:rsid w:val="009C7C69"/>
    <w:rsid w:val="009D0765"/>
    <w:rsid w:val="009D0CB7"/>
    <w:rsid w:val="009D49BE"/>
    <w:rsid w:val="009D7B17"/>
    <w:rsid w:val="009E62C4"/>
    <w:rsid w:val="009F010C"/>
    <w:rsid w:val="009F1FB5"/>
    <w:rsid w:val="009F2FB8"/>
    <w:rsid w:val="009F6FD0"/>
    <w:rsid w:val="009F754F"/>
    <w:rsid w:val="009F7DEF"/>
    <w:rsid w:val="00A11160"/>
    <w:rsid w:val="00A1236B"/>
    <w:rsid w:val="00A13DEB"/>
    <w:rsid w:val="00A14900"/>
    <w:rsid w:val="00A14F06"/>
    <w:rsid w:val="00A165A8"/>
    <w:rsid w:val="00A16F4F"/>
    <w:rsid w:val="00A170E8"/>
    <w:rsid w:val="00A227B3"/>
    <w:rsid w:val="00A24539"/>
    <w:rsid w:val="00A2498E"/>
    <w:rsid w:val="00A25942"/>
    <w:rsid w:val="00A25F82"/>
    <w:rsid w:val="00A2625F"/>
    <w:rsid w:val="00A30FF9"/>
    <w:rsid w:val="00A317A1"/>
    <w:rsid w:val="00A349F3"/>
    <w:rsid w:val="00A34C3A"/>
    <w:rsid w:val="00A34EA6"/>
    <w:rsid w:val="00A34EDF"/>
    <w:rsid w:val="00A35BC9"/>
    <w:rsid w:val="00A36827"/>
    <w:rsid w:val="00A37A16"/>
    <w:rsid w:val="00A44FE8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90CAC"/>
    <w:rsid w:val="00A913E6"/>
    <w:rsid w:val="00A937AD"/>
    <w:rsid w:val="00A96D00"/>
    <w:rsid w:val="00A96ECD"/>
    <w:rsid w:val="00AA2430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0AF"/>
    <w:rsid w:val="00B032DD"/>
    <w:rsid w:val="00B07F6C"/>
    <w:rsid w:val="00B113F4"/>
    <w:rsid w:val="00B12092"/>
    <w:rsid w:val="00B133A7"/>
    <w:rsid w:val="00B15EE8"/>
    <w:rsid w:val="00B271A8"/>
    <w:rsid w:val="00B27BA0"/>
    <w:rsid w:val="00B30114"/>
    <w:rsid w:val="00B30BE1"/>
    <w:rsid w:val="00B40EAB"/>
    <w:rsid w:val="00B41B0E"/>
    <w:rsid w:val="00B421C6"/>
    <w:rsid w:val="00B434DF"/>
    <w:rsid w:val="00B47D81"/>
    <w:rsid w:val="00B47EEE"/>
    <w:rsid w:val="00B5146C"/>
    <w:rsid w:val="00B53113"/>
    <w:rsid w:val="00B55945"/>
    <w:rsid w:val="00B56AC7"/>
    <w:rsid w:val="00B56DEE"/>
    <w:rsid w:val="00B574B1"/>
    <w:rsid w:val="00B574E2"/>
    <w:rsid w:val="00B6039B"/>
    <w:rsid w:val="00B6132F"/>
    <w:rsid w:val="00B640F4"/>
    <w:rsid w:val="00B65130"/>
    <w:rsid w:val="00B66C2C"/>
    <w:rsid w:val="00B702CB"/>
    <w:rsid w:val="00B70668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B1449"/>
    <w:rsid w:val="00BB3137"/>
    <w:rsid w:val="00BB6411"/>
    <w:rsid w:val="00BC0D86"/>
    <w:rsid w:val="00BC6751"/>
    <w:rsid w:val="00BD006A"/>
    <w:rsid w:val="00BD3B2E"/>
    <w:rsid w:val="00BD3CB3"/>
    <w:rsid w:val="00BD7FE0"/>
    <w:rsid w:val="00BE2222"/>
    <w:rsid w:val="00BE3521"/>
    <w:rsid w:val="00BE3C53"/>
    <w:rsid w:val="00BE6334"/>
    <w:rsid w:val="00BF26DF"/>
    <w:rsid w:val="00BF383D"/>
    <w:rsid w:val="00BF5358"/>
    <w:rsid w:val="00BF606D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7EBB"/>
    <w:rsid w:val="00C20795"/>
    <w:rsid w:val="00C20A8E"/>
    <w:rsid w:val="00C217A1"/>
    <w:rsid w:val="00C24F44"/>
    <w:rsid w:val="00C254AB"/>
    <w:rsid w:val="00C3045F"/>
    <w:rsid w:val="00C327C9"/>
    <w:rsid w:val="00C40748"/>
    <w:rsid w:val="00C411C0"/>
    <w:rsid w:val="00C414EE"/>
    <w:rsid w:val="00C41AED"/>
    <w:rsid w:val="00C440BF"/>
    <w:rsid w:val="00C472EC"/>
    <w:rsid w:val="00C47D63"/>
    <w:rsid w:val="00C50A03"/>
    <w:rsid w:val="00C635DE"/>
    <w:rsid w:val="00C64968"/>
    <w:rsid w:val="00C6554E"/>
    <w:rsid w:val="00C661F2"/>
    <w:rsid w:val="00C7195E"/>
    <w:rsid w:val="00C722D2"/>
    <w:rsid w:val="00C747B1"/>
    <w:rsid w:val="00C762A2"/>
    <w:rsid w:val="00C76F0A"/>
    <w:rsid w:val="00C84A3D"/>
    <w:rsid w:val="00C90921"/>
    <w:rsid w:val="00C9106C"/>
    <w:rsid w:val="00C97C3C"/>
    <w:rsid w:val="00CA1091"/>
    <w:rsid w:val="00CA65FE"/>
    <w:rsid w:val="00CA735A"/>
    <w:rsid w:val="00CB0494"/>
    <w:rsid w:val="00CB07C7"/>
    <w:rsid w:val="00CB13A8"/>
    <w:rsid w:val="00CB669B"/>
    <w:rsid w:val="00CC067C"/>
    <w:rsid w:val="00CC2974"/>
    <w:rsid w:val="00CD167A"/>
    <w:rsid w:val="00CD1FF4"/>
    <w:rsid w:val="00CD6167"/>
    <w:rsid w:val="00CE3A16"/>
    <w:rsid w:val="00CF4D66"/>
    <w:rsid w:val="00D01CC4"/>
    <w:rsid w:val="00D10434"/>
    <w:rsid w:val="00D1095D"/>
    <w:rsid w:val="00D12CD6"/>
    <w:rsid w:val="00D13615"/>
    <w:rsid w:val="00D214F8"/>
    <w:rsid w:val="00D25650"/>
    <w:rsid w:val="00D25E65"/>
    <w:rsid w:val="00D32E5D"/>
    <w:rsid w:val="00D40BEE"/>
    <w:rsid w:val="00D445D5"/>
    <w:rsid w:val="00D457F6"/>
    <w:rsid w:val="00D460B8"/>
    <w:rsid w:val="00D47C70"/>
    <w:rsid w:val="00D51E27"/>
    <w:rsid w:val="00D57CBA"/>
    <w:rsid w:val="00D6122A"/>
    <w:rsid w:val="00D61C71"/>
    <w:rsid w:val="00D63FE3"/>
    <w:rsid w:val="00D70FD0"/>
    <w:rsid w:val="00D7143C"/>
    <w:rsid w:val="00D7180E"/>
    <w:rsid w:val="00D867D2"/>
    <w:rsid w:val="00D8792C"/>
    <w:rsid w:val="00D87E90"/>
    <w:rsid w:val="00D9003A"/>
    <w:rsid w:val="00D915FD"/>
    <w:rsid w:val="00D929B5"/>
    <w:rsid w:val="00D938E6"/>
    <w:rsid w:val="00D93F3C"/>
    <w:rsid w:val="00D95591"/>
    <w:rsid w:val="00D96A01"/>
    <w:rsid w:val="00DA1A2F"/>
    <w:rsid w:val="00DA62FE"/>
    <w:rsid w:val="00DA69AA"/>
    <w:rsid w:val="00DB33B6"/>
    <w:rsid w:val="00DB33CE"/>
    <w:rsid w:val="00DB39F6"/>
    <w:rsid w:val="00DB5648"/>
    <w:rsid w:val="00DC1624"/>
    <w:rsid w:val="00DC2221"/>
    <w:rsid w:val="00DC6C9A"/>
    <w:rsid w:val="00DD598D"/>
    <w:rsid w:val="00DD6E04"/>
    <w:rsid w:val="00DD70D0"/>
    <w:rsid w:val="00DE1654"/>
    <w:rsid w:val="00DE4261"/>
    <w:rsid w:val="00DE5DE7"/>
    <w:rsid w:val="00DE7058"/>
    <w:rsid w:val="00DE7C19"/>
    <w:rsid w:val="00DF1031"/>
    <w:rsid w:val="00E039A3"/>
    <w:rsid w:val="00E05750"/>
    <w:rsid w:val="00E10D8A"/>
    <w:rsid w:val="00E13D5B"/>
    <w:rsid w:val="00E16A2D"/>
    <w:rsid w:val="00E16C0F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60B9A"/>
    <w:rsid w:val="00E61E37"/>
    <w:rsid w:val="00E639D4"/>
    <w:rsid w:val="00E6541C"/>
    <w:rsid w:val="00E65420"/>
    <w:rsid w:val="00E66188"/>
    <w:rsid w:val="00E73977"/>
    <w:rsid w:val="00E7733F"/>
    <w:rsid w:val="00E85EB8"/>
    <w:rsid w:val="00E868EC"/>
    <w:rsid w:val="00E932DA"/>
    <w:rsid w:val="00E97DD6"/>
    <w:rsid w:val="00EA70EE"/>
    <w:rsid w:val="00EB0401"/>
    <w:rsid w:val="00EB10D9"/>
    <w:rsid w:val="00EB59AE"/>
    <w:rsid w:val="00EB75FD"/>
    <w:rsid w:val="00EC144D"/>
    <w:rsid w:val="00EC21BE"/>
    <w:rsid w:val="00EC406F"/>
    <w:rsid w:val="00ED0568"/>
    <w:rsid w:val="00ED2DEB"/>
    <w:rsid w:val="00ED4C12"/>
    <w:rsid w:val="00ED5351"/>
    <w:rsid w:val="00ED5D40"/>
    <w:rsid w:val="00ED6ADB"/>
    <w:rsid w:val="00ED74CA"/>
    <w:rsid w:val="00EE1990"/>
    <w:rsid w:val="00EE3E14"/>
    <w:rsid w:val="00EE5EE1"/>
    <w:rsid w:val="00EE6F08"/>
    <w:rsid w:val="00F016AD"/>
    <w:rsid w:val="00F02F26"/>
    <w:rsid w:val="00F05CB8"/>
    <w:rsid w:val="00F1048B"/>
    <w:rsid w:val="00F10F27"/>
    <w:rsid w:val="00F16090"/>
    <w:rsid w:val="00F17820"/>
    <w:rsid w:val="00F17BAC"/>
    <w:rsid w:val="00F20339"/>
    <w:rsid w:val="00F2123A"/>
    <w:rsid w:val="00F2428A"/>
    <w:rsid w:val="00F42034"/>
    <w:rsid w:val="00F42B8D"/>
    <w:rsid w:val="00F46D7E"/>
    <w:rsid w:val="00F504A3"/>
    <w:rsid w:val="00F51C91"/>
    <w:rsid w:val="00F52CB2"/>
    <w:rsid w:val="00F73FB8"/>
    <w:rsid w:val="00F8038B"/>
    <w:rsid w:val="00F80EA5"/>
    <w:rsid w:val="00F812C3"/>
    <w:rsid w:val="00F81E14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5C1D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8B6E8"/>
  <w15:docId w15:val="{6119F436-6884-4951-9F94-7C7DF47E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256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B293B-906B-4A68-A825-4C3CDE93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11</Pages>
  <Words>3853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Орлов Алексей Сергеевич</cp:lastModifiedBy>
  <cp:revision>12</cp:revision>
  <cp:lastPrinted>2023-01-17T02:37:00Z</cp:lastPrinted>
  <dcterms:created xsi:type="dcterms:W3CDTF">2022-11-15T02:50:00Z</dcterms:created>
  <dcterms:modified xsi:type="dcterms:W3CDTF">2023-01-17T02:38:00Z</dcterms:modified>
</cp:coreProperties>
</file>