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AE" w:rsidRPr="006F374E" w:rsidRDefault="007871AE" w:rsidP="00564C3E">
      <w:pPr>
        <w:pStyle w:val="S1"/>
        <w:spacing w:after="240"/>
        <w:rPr>
          <w:rFonts w:ascii="Times New Roman" w:eastAsia="Calibri" w:hAnsi="Times New Roman"/>
          <w:sz w:val="28"/>
          <w:lang w:eastAsia="en-US"/>
        </w:rPr>
      </w:pPr>
      <w:bookmarkStart w:id="0" w:name="_Toc58420769"/>
      <w:r w:rsidRPr="006F374E">
        <w:rPr>
          <w:rFonts w:ascii="Times New Roman" w:eastAsia="Calibri" w:hAnsi="Times New Roman"/>
          <w:sz w:val="28"/>
          <w:lang w:eastAsia="en-US"/>
        </w:rPr>
        <w:t>лист регистрации изменений лнд</w:t>
      </w:r>
      <w:bookmarkEnd w:id="0"/>
    </w:p>
    <w:p w:rsidR="006F374E" w:rsidRPr="00564C3E" w:rsidRDefault="00CD1BE0" w:rsidP="004E4E63">
      <w:pPr>
        <w:spacing w:before="240" w:after="120"/>
        <w:jc w:val="both"/>
        <w:rPr>
          <w:lang w:eastAsia="ar-SA"/>
        </w:rPr>
      </w:pPr>
      <w:r w:rsidRPr="00956046">
        <w:rPr>
          <w:lang w:eastAsia="ar-SA"/>
        </w:rPr>
        <w:t>Т</w:t>
      </w:r>
      <w:r>
        <w:rPr>
          <w:lang w:eastAsia="ar-SA"/>
        </w:rPr>
        <w:t>ИПОВЫЕ</w:t>
      </w:r>
      <w:r w:rsidRPr="00956046">
        <w:rPr>
          <w:lang w:eastAsia="ar-SA"/>
        </w:rPr>
        <w:t xml:space="preserve"> </w:t>
      </w:r>
      <w:r w:rsidR="00956046" w:rsidRPr="00956046">
        <w:rPr>
          <w:lang w:eastAsia="ar-SA"/>
        </w:rPr>
        <w:t>ТРЕБОВАНИЯ</w:t>
      </w:r>
      <w:r w:rsidR="006445CD" w:rsidRPr="006445CD">
        <w:rPr>
          <w:lang w:eastAsia="ar-SA"/>
        </w:rPr>
        <w:t xml:space="preserve"> КОМПАНИИ</w:t>
      </w:r>
      <w:r w:rsidR="00AB4343" w:rsidRPr="00AB4343">
        <w:rPr>
          <w:lang w:eastAsia="ar-SA"/>
        </w:rPr>
        <w:t xml:space="preserve"> №</w:t>
      </w:r>
      <w:r w:rsidR="00956046" w:rsidRPr="00956046">
        <w:t xml:space="preserve"> </w:t>
      </w:r>
      <w:r w:rsidRPr="00CD1BE0">
        <w:rPr>
          <w:lang w:eastAsia="ar-SA"/>
        </w:rPr>
        <w:t xml:space="preserve">П2-05.01 ТТР-1213 </w:t>
      </w:r>
      <w:r w:rsidR="00AB4343">
        <w:rPr>
          <w:lang w:eastAsia="ar-SA"/>
        </w:rPr>
        <w:t>«</w:t>
      </w:r>
      <w:r w:rsidR="00956046" w:rsidRPr="00956046">
        <w:rPr>
          <w:lang w:eastAsia="ar-SA"/>
        </w:rPr>
        <w:t>КОМПОНОВКИ ВНУТРИСКВАЖИННОГО ОБОРУДОВАНИЯ ДЛЯ МНОГОСТАДИЙНОГО ГИДРАВЛИЧЕСКОГО РАЗРЫВА ПЛАСТОВ ПРИ БУРЕНИИ И РЕКОНСТРУКЦИИ СКВАЖИН</w:t>
      </w:r>
      <w:r w:rsidR="00AB4343">
        <w:rPr>
          <w:lang w:eastAsia="ar-SA"/>
        </w:rPr>
        <w:t>»</w:t>
      </w:r>
    </w:p>
    <w:tbl>
      <w:tblPr>
        <w:tblW w:w="4966" w:type="pct"/>
        <w:jc w:val="center"/>
        <w:tblLayout w:type="fixed"/>
        <w:tblLook w:val="0000" w:firstRow="0" w:lastRow="0" w:firstColumn="0" w:lastColumn="0" w:noHBand="0" w:noVBand="0"/>
      </w:tblPr>
      <w:tblGrid>
        <w:gridCol w:w="1472"/>
        <w:gridCol w:w="1558"/>
        <w:gridCol w:w="1276"/>
        <w:gridCol w:w="2409"/>
        <w:gridCol w:w="6947"/>
        <w:gridCol w:w="2206"/>
      </w:tblGrid>
      <w:tr w:rsidR="007871AE" w:rsidRPr="00695CB0" w:rsidTr="008F2A0B">
        <w:trPr>
          <w:trHeight w:val="20"/>
          <w:jc w:val="center"/>
        </w:trPr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871AE" w:rsidRPr="00695CB0" w:rsidRDefault="007871A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871AE" w:rsidRPr="00695CB0" w:rsidRDefault="007871A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УТВЕРЖДЕНИЯ/УТРАТЫ СИЛЫ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871AE" w:rsidRPr="00695CB0" w:rsidRDefault="006F374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F374E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ВСТУПЛЕНИЯ В СИЛУ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871AE" w:rsidRPr="00695CB0" w:rsidRDefault="007871A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2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871AE" w:rsidRPr="00695CB0" w:rsidRDefault="007871A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871AE" w:rsidRPr="00695CB0" w:rsidRDefault="007871AE" w:rsidP="00564C3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7871AE" w:rsidTr="008F2A0B">
        <w:trPr>
          <w:trHeight w:val="20"/>
          <w:jc w:val="center"/>
        </w:trPr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7871AE" w:rsidRPr="00703071" w:rsidRDefault="006F374E" w:rsidP="00564C3E">
            <w:pPr>
              <w:snapToGrid w:val="0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4" w:space="0" w:color="000000"/>
              <w:bottom w:val="single" w:sz="6" w:space="0" w:color="auto"/>
            </w:tcBorders>
            <w:shd w:val="clear" w:color="auto" w:fill="auto"/>
          </w:tcPr>
          <w:p w:rsidR="007871AE" w:rsidRPr="00F112B2" w:rsidRDefault="00F112B2" w:rsidP="00564C3E">
            <w:pPr>
              <w:snapToGrid w:val="0"/>
              <w:rPr>
                <w:sz w:val="20"/>
                <w:szCs w:val="20"/>
              </w:rPr>
            </w:pPr>
            <w:r w:rsidRPr="00F112B2">
              <w:rPr>
                <w:sz w:val="20"/>
                <w:szCs w:val="20"/>
              </w:rPr>
              <w:t>28.12.2017</w:t>
            </w:r>
            <w:r w:rsidR="007B2575">
              <w:rPr>
                <w:sz w:val="20"/>
                <w:szCs w:val="20"/>
              </w:rPr>
              <w:t xml:space="preserve">/ </w:t>
            </w:r>
            <w:r w:rsidR="007B2575" w:rsidRPr="007B2575">
              <w:rPr>
                <w:sz w:val="20"/>
                <w:szCs w:val="20"/>
              </w:rPr>
              <w:t>19.02.2022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4" w:space="0" w:color="000000"/>
              <w:bottom w:val="single" w:sz="6" w:space="0" w:color="auto"/>
            </w:tcBorders>
            <w:shd w:val="clear" w:color="auto" w:fill="auto"/>
          </w:tcPr>
          <w:p w:rsidR="007871AE" w:rsidRPr="00703071" w:rsidRDefault="00F112B2" w:rsidP="00564C3E">
            <w:pPr>
              <w:snapToGrid w:val="0"/>
              <w:rPr>
                <w:sz w:val="20"/>
                <w:szCs w:val="20"/>
                <w:highlight w:val="lightGray"/>
              </w:rPr>
            </w:pPr>
            <w:r w:rsidRPr="00F112B2">
              <w:rPr>
                <w:sz w:val="20"/>
                <w:szCs w:val="20"/>
              </w:rPr>
              <w:t>28.12.2017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F112B2" w:rsidRPr="00F112B2" w:rsidRDefault="00F112B2" w:rsidP="00F112B2">
            <w:pPr>
              <w:snapToGrid w:val="0"/>
              <w:rPr>
                <w:sz w:val="20"/>
                <w:szCs w:val="20"/>
              </w:rPr>
            </w:pPr>
            <w:r w:rsidRPr="00F112B2">
              <w:rPr>
                <w:sz w:val="20"/>
                <w:szCs w:val="20"/>
              </w:rPr>
              <w:t xml:space="preserve">Распоряжение </w:t>
            </w:r>
          </w:p>
          <w:p w:rsidR="007871AE" w:rsidRPr="00703071" w:rsidRDefault="00F112B2" w:rsidP="00F112B2">
            <w:pPr>
              <w:snapToGrid w:val="0"/>
              <w:rPr>
                <w:sz w:val="20"/>
                <w:szCs w:val="20"/>
                <w:highlight w:val="lightGray"/>
              </w:rPr>
            </w:pPr>
            <w:r w:rsidRPr="00F112B2">
              <w:rPr>
                <w:sz w:val="20"/>
                <w:szCs w:val="20"/>
              </w:rPr>
              <w:t>ПАО «НК «Роснефть» от 2</w:t>
            </w:r>
            <w:r>
              <w:rPr>
                <w:sz w:val="20"/>
                <w:szCs w:val="20"/>
              </w:rPr>
              <w:t>8.</w:t>
            </w:r>
            <w:r w:rsidRPr="00F112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2.2017 № 784</w:t>
            </w:r>
          </w:p>
        </w:tc>
        <w:tc>
          <w:tcPr>
            <w:tcW w:w="2189" w:type="pct"/>
            <w:tcBorders>
              <w:top w:val="single" w:sz="12" w:space="0" w:color="auto"/>
              <w:left w:val="single" w:sz="4" w:space="0" w:color="000000"/>
              <w:bottom w:val="single" w:sz="6" w:space="0" w:color="auto"/>
            </w:tcBorders>
            <w:shd w:val="clear" w:color="auto" w:fill="auto"/>
          </w:tcPr>
          <w:p w:rsidR="007871AE" w:rsidRPr="006445CD" w:rsidRDefault="007871AE" w:rsidP="006445C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871AE" w:rsidRPr="00533B02" w:rsidRDefault="00F112B2" w:rsidP="00F112B2">
            <w:pPr>
              <w:snapToGrid w:val="0"/>
              <w:rPr>
                <w:sz w:val="20"/>
                <w:szCs w:val="20"/>
              </w:rPr>
            </w:pPr>
            <w:r w:rsidRPr="00F112B2">
              <w:rPr>
                <w:sz w:val="20"/>
                <w:szCs w:val="20"/>
              </w:rPr>
              <w:t>Департамент бурения</w:t>
            </w:r>
            <w:r w:rsidRPr="007F6D1D">
              <w:rPr>
                <w:sz w:val="20"/>
                <w:szCs w:val="20"/>
              </w:rPr>
              <w:t xml:space="preserve"> ПАО</w:t>
            </w:r>
            <w:r>
              <w:rPr>
                <w:sz w:val="20"/>
                <w:szCs w:val="20"/>
              </w:rPr>
              <w:t> </w:t>
            </w:r>
            <w:r w:rsidRPr="007F6D1D">
              <w:rPr>
                <w:sz w:val="20"/>
                <w:szCs w:val="20"/>
              </w:rPr>
              <w:t>«НК</w:t>
            </w:r>
            <w:r>
              <w:rPr>
                <w:sz w:val="20"/>
                <w:szCs w:val="20"/>
              </w:rPr>
              <w:t> </w:t>
            </w:r>
            <w:r w:rsidRPr="007F6D1D">
              <w:rPr>
                <w:sz w:val="20"/>
                <w:szCs w:val="20"/>
              </w:rPr>
              <w:t>«Роснефть»</w:t>
            </w:r>
          </w:p>
        </w:tc>
      </w:tr>
      <w:tr w:rsidR="005316A9" w:rsidTr="008F2A0B">
        <w:trPr>
          <w:trHeight w:val="20"/>
          <w:jc w:val="center"/>
        </w:trPr>
        <w:tc>
          <w:tcPr>
            <w:tcW w:w="46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316A9" w:rsidRDefault="005316A9" w:rsidP="00564C3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5316A9" w:rsidRPr="00703071" w:rsidRDefault="007B2575" w:rsidP="00564C3E">
            <w:pPr>
              <w:snapToGrid w:val="0"/>
              <w:rPr>
                <w:sz w:val="20"/>
                <w:szCs w:val="20"/>
                <w:highlight w:val="lightGray"/>
              </w:rPr>
            </w:pPr>
            <w:r w:rsidRPr="007B2575">
              <w:rPr>
                <w:sz w:val="20"/>
                <w:szCs w:val="20"/>
              </w:rPr>
              <w:t>19.02.2022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5316A9" w:rsidRPr="00703071" w:rsidRDefault="007B2575" w:rsidP="00564C3E">
            <w:pPr>
              <w:snapToGrid w:val="0"/>
              <w:rPr>
                <w:sz w:val="20"/>
                <w:szCs w:val="20"/>
                <w:highlight w:val="lightGray"/>
              </w:rPr>
            </w:pPr>
            <w:r w:rsidRPr="007B2575">
              <w:rPr>
                <w:sz w:val="20"/>
                <w:szCs w:val="20"/>
              </w:rPr>
              <w:t>19.02.2022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112B2" w:rsidRPr="00F112B2" w:rsidRDefault="00CD1BE0" w:rsidP="00F112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Pr="00F112B2">
              <w:rPr>
                <w:sz w:val="20"/>
                <w:szCs w:val="20"/>
              </w:rPr>
              <w:t xml:space="preserve"> </w:t>
            </w:r>
          </w:p>
          <w:p w:rsidR="005316A9" w:rsidRPr="00564C3E" w:rsidRDefault="005316A9" w:rsidP="005316A9">
            <w:pPr>
              <w:snapToGrid w:val="0"/>
              <w:rPr>
                <w:sz w:val="20"/>
                <w:szCs w:val="20"/>
              </w:rPr>
            </w:pPr>
            <w:r w:rsidRPr="00564C3E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АО «НК «Роснефть»</w:t>
            </w:r>
            <w:r w:rsidRPr="00564C3E">
              <w:rPr>
                <w:sz w:val="20"/>
                <w:szCs w:val="20"/>
              </w:rPr>
              <w:t xml:space="preserve"> от </w:t>
            </w:r>
            <w:r w:rsidR="007B2575" w:rsidRPr="007B2575">
              <w:rPr>
                <w:sz w:val="20"/>
                <w:szCs w:val="20"/>
              </w:rPr>
              <w:t>19.02.2022</w:t>
            </w:r>
            <w:r w:rsidR="007B2575">
              <w:rPr>
                <w:sz w:val="20"/>
                <w:szCs w:val="20"/>
              </w:rPr>
              <w:t xml:space="preserve"> </w:t>
            </w:r>
            <w:r w:rsidRPr="00564C3E">
              <w:rPr>
                <w:sz w:val="20"/>
                <w:szCs w:val="20"/>
              </w:rPr>
              <w:t>№</w:t>
            </w:r>
            <w:r w:rsidR="007B2575">
              <w:rPr>
                <w:sz w:val="20"/>
                <w:szCs w:val="20"/>
              </w:rPr>
              <w:t xml:space="preserve"> 78</w:t>
            </w:r>
            <w:bookmarkStart w:id="1" w:name="_GoBack"/>
            <w:bookmarkEnd w:id="1"/>
          </w:p>
        </w:tc>
        <w:tc>
          <w:tcPr>
            <w:tcW w:w="2189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8F2A0B" w:rsidRDefault="008F2A0B" w:rsidP="008F2A0B">
            <w:pPr>
              <w:ind w:left="360"/>
              <w:rPr>
                <w:rFonts w:eastAsiaTheme="minorHAnsi"/>
                <w:color w:val="000000"/>
                <w:sz w:val="22"/>
              </w:rPr>
            </w:pPr>
            <w:r>
              <w:rPr>
                <w:color w:val="000000"/>
                <w:szCs w:val="24"/>
                <w:lang w:eastAsia="ru-RU"/>
              </w:rPr>
              <w:t>В новой версии Технических требований установлены</w:t>
            </w:r>
            <w:r w:rsidR="006905CE">
              <w:rPr>
                <w:color w:val="000000"/>
                <w:szCs w:val="24"/>
                <w:lang w:eastAsia="ru-RU"/>
              </w:rPr>
              <w:t xml:space="preserve"> требования</w:t>
            </w:r>
            <w:r>
              <w:rPr>
                <w:color w:val="000000"/>
                <w:szCs w:val="24"/>
                <w:lang w:eastAsia="ru-RU"/>
              </w:rPr>
              <w:t>:</w:t>
            </w:r>
          </w:p>
          <w:p w:rsidR="008F2A0B" w:rsidRDefault="008F2A0B" w:rsidP="008F2A0B">
            <w:pPr>
              <w:pStyle w:val="af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к  нецементируемым компоновкам «шары и муфты» при бурении новых скважин с комбинированной обсадной колонной 178/140 мм и манжетным цементированием обсадной колонны ;</w:t>
            </w:r>
          </w:p>
          <w:p w:rsidR="008F2A0B" w:rsidRDefault="008F2A0B" w:rsidP="008F2A0B">
            <w:pPr>
              <w:pStyle w:val="af0"/>
              <w:numPr>
                <w:ilvl w:val="0"/>
                <w:numId w:val="4"/>
              </w:numPr>
              <w:spacing w:before="120"/>
              <w:rPr>
                <w:color w:val="000000"/>
              </w:rPr>
            </w:pPr>
            <w:r>
              <w:rPr>
                <w:color w:val="000000"/>
              </w:rPr>
              <w:t>к нецементируемым компоновкам «разрывные муфты и селективный пакер» при бурении новых скважин с эксплуатационной колонной диаметром 178, 168 мм и хвостовиком диаметром 114 мм;</w:t>
            </w:r>
          </w:p>
          <w:p w:rsidR="008F2A0B" w:rsidRDefault="008F2A0B" w:rsidP="008F2A0B">
            <w:pPr>
              <w:pStyle w:val="af0"/>
              <w:numPr>
                <w:ilvl w:val="0"/>
                <w:numId w:val="4"/>
              </w:numPr>
              <w:spacing w:before="120"/>
              <w:rPr>
                <w:color w:val="000000"/>
              </w:rPr>
            </w:pPr>
            <w:r>
              <w:rPr>
                <w:color w:val="000000"/>
              </w:rPr>
              <w:t>к компоновкам «разрывные муфты и селективный пакер» со сплошным цементированием при бурении новых скважин и реконструкции методом зарезки боковых стволов с эксплуатационной колонной диаметром 178, 168 мм и хвостовиком диаметром 114 мм;</w:t>
            </w:r>
          </w:p>
          <w:p w:rsidR="008F2A0B" w:rsidRDefault="008F2A0B" w:rsidP="008F2A0B">
            <w:pPr>
              <w:pStyle w:val="af0"/>
              <w:numPr>
                <w:ilvl w:val="0"/>
                <w:numId w:val="4"/>
              </w:numPr>
              <w:spacing w:before="120"/>
              <w:rPr>
                <w:color w:val="000000"/>
              </w:rPr>
            </w:pPr>
            <w:r>
              <w:rPr>
                <w:color w:val="000000"/>
              </w:rPr>
              <w:t>к компоновкам «шары и муфты» со сплошным цементированием при реконструкции скважин методом зарезки боковых стволов с эксплуатационными колоннами 178 мм, 168 мм, 146 мм и хвостовиками диаметром 114 мм, 102 мм;</w:t>
            </w:r>
          </w:p>
          <w:p w:rsidR="005316A9" w:rsidRPr="008F2A0B" w:rsidRDefault="008F2A0B" w:rsidP="008F2A0B">
            <w:pPr>
              <w:pStyle w:val="af0"/>
              <w:numPr>
                <w:ilvl w:val="0"/>
                <w:numId w:val="4"/>
              </w:numPr>
              <w:spacing w:before="120"/>
              <w:rPr>
                <w:color w:val="000000"/>
              </w:rPr>
            </w:pPr>
            <w:r>
              <w:rPr>
                <w:color w:val="000000"/>
              </w:rPr>
              <w:t>к проведению стендовых испытаний оборудования.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316A9" w:rsidRPr="007F6D1D" w:rsidRDefault="00F112B2" w:rsidP="00F112B2">
            <w:pPr>
              <w:snapToGrid w:val="0"/>
              <w:rPr>
                <w:sz w:val="20"/>
                <w:szCs w:val="20"/>
              </w:rPr>
            </w:pPr>
            <w:r w:rsidRPr="00F112B2">
              <w:rPr>
                <w:sz w:val="20"/>
                <w:szCs w:val="20"/>
              </w:rPr>
              <w:t>Департамент бурения</w:t>
            </w:r>
            <w:r w:rsidRPr="007F6D1D">
              <w:rPr>
                <w:sz w:val="20"/>
                <w:szCs w:val="20"/>
              </w:rPr>
              <w:t xml:space="preserve"> </w:t>
            </w:r>
            <w:r w:rsidR="005316A9" w:rsidRPr="007F6D1D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</w:t>
            </w:r>
            <w:r w:rsidR="005316A9" w:rsidRPr="007F6D1D">
              <w:rPr>
                <w:sz w:val="20"/>
                <w:szCs w:val="20"/>
              </w:rPr>
              <w:t>«НК</w:t>
            </w:r>
            <w:r>
              <w:rPr>
                <w:sz w:val="20"/>
                <w:szCs w:val="20"/>
              </w:rPr>
              <w:t> </w:t>
            </w:r>
            <w:r w:rsidR="005316A9" w:rsidRPr="007F6D1D">
              <w:rPr>
                <w:sz w:val="20"/>
                <w:szCs w:val="20"/>
              </w:rPr>
              <w:t>«Роснефть»</w:t>
            </w:r>
          </w:p>
        </w:tc>
      </w:tr>
    </w:tbl>
    <w:p w:rsidR="008438D6" w:rsidRDefault="008438D6"/>
    <w:sectPr w:rsidR="008438D6" w:rsidSect="00510B7F">
      <w:headerReference w:type="first" r:id="rId7"/>
      <w:footerReference w:type="first" r:id="rId8"/>
      <w:pgSz w:w="16838" w:h="11906" w:orient="landscape" w:code="9"/>
      <w:pgMar w:top="1247" w:right="510" w:bottom="102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C14" w:rsidRDefault="00BD2C14" w:rsidP="006F374E">
      <w:r>
        <w:separator/>
      </w:r>
    </w:p>
  </w:endnote>
  <w:endnote w:type="continuationSeparator" w:id="0">
    <w:p w:rsidR="00BD2C14" w:rsidRDefault="00BD2C14" w:rsidP="006F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344"/>
      <w:gridCol w:w="633"/>
    </w:tblGrid>
    <w:tr w:rsidR="006F374E" w:rsidRPr="006F374E" w:rsidTr="00664C49">
      <w:tc>
        <w:tcPr>
          <w:tcW w:w="4802" w:type="pct"/>
          <w:tcBorders>
            <w:top w:val="single" w:sz="12" w:space="0" w:color="FFD200"/>
          </w:tcBorders>
          <w:vAlign w:val="center"/>
        </w:tcPr>
        <w:p w:rsidR="006F374E" w:rsidRPr="006F374E" w:rsidRDefault="006F374E" w:rsidP="006F374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6F374E" w:rsidRPr="006F374E" w:rsidRDefault="006F374E" w:rsidP="006F374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6F374E" w:rsidRPr="006F374E" w:rsidTr="00664C49">
      <w:tc>
        <w:tcPr>
          <w:tcW w:w="4802" w:type="pct"/>
          <w:vAlign w:val="center"/>
        </w:tcPr>
        <w:p w:rsidR="006F374E" w:rsidRPr="006F374E" w:rsidRDefault="006F374E" w:rsidP="006F374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:rsidR="006F374E" w:rsidRPr="006F374E" w:rsidRDefault="006F374E" w:rsidP="006F374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6F374E" w:rsidRDefault="002D1EA3" w:rsidP="006F374E">
    <w:pPr>
      <w:tabs>
        <w:tab w:val="center" w:pos="4677"/>
        <w:tab w:val="right" w:pos="9355"/>
      </w:tabs>
    </w:pPr>
    <w:r w:rsidRPr="00FF660E">
      <w:rPr>
        <w:rFonts w:ascii="Arial" w:hAnsi="Arial" w:cs="Arial"/>
        <w:b/>
        <w:color w:val="666666"/>
        <w:sz w:val="12"/>
        <w:szCs w:val="12"/>
        <w:lang w:eastAsia="ru-RU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  <w:lang w:eastAsia="ru-RU"/>
      </w:rPr>
      <w:t xml:space="preserve"> ИСС "НР" АО "ВОСТСИБНЕФТЕГАЗ" 17.03.2022 10:42</w:t>
    </w:r>
    <w:r w:rsidR="006F374E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3E0DF" wp14:editId="2196836F">
              <wp:simplePos x="0" y="0"/>
              <wp:positionH relativeFrom="column">
                <wp:posOffset>9037422</wp:posOffset>
              </wp:positionH>
              <wp:positionV relativeFrom="paragraph">
                <wp:posOffset>67945</wp:posOffset>
              </wp:positionV>
              <wp:extent cx="1009650" cy="333375"/>
              <wp:effectExtent l="0" t="0" r="0" b="9525"/>
              <wp:wrapNone/>
              <wp:docPr id="27" name="Поле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374E" w:rsidRPr="004511AD" w:rsidRDefault="006F374E" w:rsidP="006F374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D1EA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D1EA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C3E0DF" id="_x0000_t202" coordsize="21600,21600" o:spt="202" path="m,l,21600r21600,l21600,xe">
              <v:stroke joinstyle="miter"/>
              <v:path gradientshapeok="t" o:connecttype="rect"/>
            </v:shapetype>
            <v:shape id="Поле 27" o:spid="_x0000_s1026" type="#_x0000_t202" style="position:absolute;margin-left:711.6pt;margin-top:5.3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vcwQIAALwFAAAOAAAAZHJzL2Uyb0RvYy54bWysVEtu2zAQ3RfoHQjuFX0iy5YQOUgsqyiQ&#10;foC0B6AlyiIqkSpJW0qDnqWn6KpAz+AjdUjZjpOgQNFWC4HkDN983uNcXA5tg7ZUKiZ4iv0zDyPK&#10;C1Eyvk7xxw+5M8NIacJL0ghOU3xHFb6cv3xx0XcJDUQtmpJKBCBcJX2X4lrrLnFdVdS0JepMdJSD&#10;sRKyJRq2cu2WkvSA3jZu4HmR2wtZdlIUVCk4zUYjnlv8qqKFfldVimrUpBhy0/Yv7X9l/u78giRr&#10;SbqaFfs0yF9k0RLGIegRKiOaoI1kz6BaVkihRKXPCtG6oqpYQW0NUI3vPanmtiYdtbVAc1R3bJP6&#10;f7DF2+17iViZ4mCKESctcLT7tvu5+7H7juAI+tN3KgG32w4c9XAtBuDZ1qq6G1F8UoiLRU34ml5J&#10;KfqakhLy881N9+TqiKMMyKp/I0qIQzZaWKChkq1pHrQDATrwdHfkhg4aFSak58XRBEwF2M7hm05s&#10;CJIcbndS6VdUtMgsUiyBe4tOtjdKm2xIcnAxwbjIWdNY/hv+6AAcxxOIDVeNzWRh6byPvXg5W85C&#10;JwyipRN6WeZc5YvQiXJ/OsnOs8Ui87+auH6Y1KwsKTdhDtLywz+jbi/yURRHcSnRsNLAmZSUXK8W&#10;jURbAtLO7bdvyImb+zgN2wSo5UlJfhB610Hs5NFs6oR5OHHiqTdzPD++jiMvjMMsf1zSDeP030tC&#10;PdAaTXxvVNNvi/Ps97w4krRMw/RoWJvi2dGJJEaDS15abjVhzbg+6YXJ/6EXwPeBaatYI9JRrnpY&#10;DYBiZLwS5R1oVwqQFqgQRh4saiG/YNTD+Eix+rwhkmLUvOag/9gPQzNv7CacTAPYyFPL6tRCeAFQ&#10;KdYYjcuFHmfUppNsXUOk8cVxcQVvpmJWzg9Z7V8ajAhb1H6cmRl0urdeD0N3/gsAAP//AwBQSwME&#10;FAAGAAgAAAAhALFUzHjfAAAACwEAAA8AAABkcnMvZG93bnJldi54bWxMj81OwzAQhO9IvIO1SFwQ&#10;dZpCqUKcCvEj0QuIpA/gxksSYa8j223Tt2d7gtvOzmj223I9OSsOGOLgScF8loFAar0ZqFOwbd5u&#10;VyBi0mS09YQKThhhXV1elLow/khfeKhTJ7iEYqEV9CmNhZSx7dHpOPMjEnvfPjidWIZOmqCPXO6s&#10;zLNsKZ0eiC/0esTnHtufeu8U1J8fw/v2NC46ezN3YfPaNOmlUer6anp6BJFwSn9hOOMzOlTMtPN7&#10;MlFY1nf5IucsT9kDiHPifpXzZqdgyY6sSvn/h+oXAAD//wMAUEsBAi0AFAAGAAgAAAAhALaDOJL+&#10;AAAA4QEAABMAAAAAAAAAAAAAAAAAAAAAAFtDb250ZW50X1R5cGVzXS54bWxQSwECLQAUAAYACAAA&#10;ACEAOP0h/9YAAACUAQAACwAAAAAAAAAAAAAAAAAvAQAAX3JlbHMvLnJlbHNQSwECLQAUAAYACAAA&#10;ACEAkIKb3MECAAC8BQAADgAAAAAAAAAAAAAAAAAuAgAAZHJzL2Uyb0RvYy54bWxQSwECLQAUAAYA&#10;CAAAACEAsVTMeN8AAAALAQAADwAAAAAAAAAAAAAAAAAbBQAAZHJzL2Rvd25yZXYueG1sUEsFBgAA&#10;AAAEAAQA8wAAACcGAAAAAA==&#10;" filled="f" stroked="f" strokeweight="1.3pt">
              <v:textbox>
                <w:txbxContent>
                  <w:p w:rsidR="006F374E" w:rsidRPr="004511AD" w:rsidRDefault="006F374E" w:rsidP="006F374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D1EA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D1EA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C14" w:rsidRDefault="00BD2C14" w:rsidP="006F374E">
      <w:r>
        <w:separator/>
      </w:r>
    </w:p>
  </w:footnote>
  <w:footnote w:type="continuationSeparator" w:id="0">
    <w:p w:rsidR="00BD2C14" w:rsidRDefault="00BD2C14" w:rsidP="006F3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47"/>
      <w:gridCol w:w="2930"/>
    </w:tblGrid>
    <w:tr w:rsidR="00564C3E" w:rsidTr="00956046">
      <w:trPr>
        <w:trHeight w:val="142"/>
      </w:trPr>
      <w:tc>
        <w:tcPr>
          <w:tcW w:w="4083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564C3E" w:rsidRPr="00AB4343" w:rsidRDefault="00CD1BE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</w:t>
          </w:r>
          <w:r w:rsidRPr="00956046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956046" w:rsidRPr="00956046">
            <w:rPr>
              <w:rFonts w:ascii="Arial" w:hAnsi="Arial" w:cs="Arial"/>
              <w:b/>
              <w:sz w:val="10"/>
              <w:szCs w:val="10"/>
            </w:rPr>
            <w:t>ТРЕБОВАНИЯ КОМПАНИИ</w:t>
          </w:r>
          <w:r w:rsidR="00956046">
            <w:t xml:space="preserve"> </w:t>
          </w:r>
          <w:r w:rsidR="00956046" w:rsidRPr="00956046">
            <w:rPr>
              <w:rFonts w:ascii="Arial" w:hAnsi="Arial" w:cs="Arial"/>
              <w:b/>
              <w:sz w:val="10"/>
              <w:szCs w:val="10"/>
            </w:rPr>
            <w:t>№</w:t>
          </w:r>
          <w:r w:rsidR="00956046">
            <w:t xml:space="preserve"> </w:t>
          </w:r>
          <w:r w:rsidRPr="00CD1BE0">
            <w:rPr>
              <w:rFonts w:ascii="Arial" w:hAnsi="Arial" w:cs="Arial"/>
              <w:b/>
              <w:sz w:val="10"/>
              <w:szCs w:val="10"/>
            </w:rPr>
            <w:t>П2-05.01 ТТР-1213</w:t>
          </w:r>
        </w:p>
      </w:tc>
      <w:tc>
        <w:tcPr>
          <w:tcW w:w="917" w:type="pc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564C3E" w:rsidRPr="00AB4343" w:rsidRDefault="0095604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564C3E" w:rsidTr="00564C3E">
      <w:trPr>
        <w:trHeight w:val="175"/>
      </w:trPr>
      <w:tc>
        <w:tcPr>
          <w:tcW w:w="4083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564C3E" w:rsidRPr="00AB4343" w:rsidRDefault="001D6F6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КОМПОНОВКИ</w:t>
          </w:r>
          <w:r w:rsidR="00956046" w:rsidRPr="0095604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ВНУТРИСКВАЖИННОГО ОБОРУДОВАНИЯ ДЛЯ МНОГОСТАДИЙНОГО ГИДРАВЛИЧЕСКОГО РАЗРЫВА ПЛАСТОВ ПРИ БУРЕНИИ И РЕКОНСТРУКЦИИ СКВАЖИН</w:t>
          </w:r>
        </w:p>
      </w:tc>
      <w:tc>
        <w:tcPr>
          <w:tcW w:w="917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564C3E" w:rsidRPr="00AB4343" w:rsidRDefault="00564C3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43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564C3E" w:rsidRDefault="00564C3E" w:rsidP="00564C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C20FC"/>
    <w:multiLevelType w:val="hybridMultilevel"/>
    <w:tmpl w:val="C6F43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41B77"/>
    <w:multiLevelType w:val="hybridMultilevel"/>
    <w:tmpl w:val="AE0C8BE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2629"/>
        </w:tabs>
        <w:ind w:left="2496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FFE1621"/>
    <w:multiLevelType w:val="hybridMultilevel"/>
    <w:tmpl w:val="59884A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AE"/>
    <w:rsid w:val="00026924"/>
    <w:rsid w:val="00043F6C"/>
    <w:rsid w:val="000B0376"/>
    <w:rsid w:val="00100893"/>
    <w:rsid w:val="001167CB"/>
    <w:rsid w:val="001D6F6A"/>
    <w:rsid w:val="002254EA"/>
    <w:rsid w:val="00231680"/>
    <w:rsid w:val="002361C3"/>
    <w:rsid w:val="002C2D83"/>
    <w:rsid w:val="002D1EA3"/>
    <w:rsid w:val="002D38AA"/>
    <w:rsid w:val="00340CC9"/>
    <w:rsid w:val="003C0ECA"/>
    <w:rsid w:val="0041153D"/>
    <w:rsid w:val="004A72C0"/>
    <w:rsid w:val="004E4E63"/>
    <w:rsid w:val="00510B7F"/>
    <w:rsid w:val="005316A9"/>
    <w:rsid w:val="00533B02"/>
    <w:rsid w:val="0053710A"/>
    <w:rsid w:val="00564C3E"/>
    <w:rsid w:val="00612A1A"/>
    <w:rsid w:val="006445CD"/>
    <w:rsid w:val="00662B8E"/>
    <w:rsid w:val="006905CE"/>
    <w:rsid w:val="006F374E"/>
    <w:rsid w:val="007871AE"/>
    <w:rsid w:val="007B2575"/>
    <w:rsid w:val="007C45C7"/>
    <w:rsid w:val="007F6D1D"/>
    <w:rsid w:val="008438D6"/>
    <w:rsid w:val="008E698E"/>
    <w:rsid w:val="008F2A0B"/>
    <w:rsid w:val="00956046"/>
    <w:rsid w:val="00960FE4"/>
    <w:rsid w:val="009B1899"/>
    <w:rsid w:val="00A54C9B"/>
    <w:rsid w:val="00AB4343"/>
    <w:rsid w:val="00AE5313"/>
    <w:rsid w:val="00B203B1"/>
    <w:rsid w:val="00B304D3"/>
    <w:rsid w:val="00BD2C14"/>
    <w:rsid w:val="00C2687B"/>
    <w:rsid w:val="00C356C0"/>
    <w:rsid w:val="00C45F90"/>
    <w:rsid w:val="00C86BDF"/>
    <w:rsid w:val="00C922EA"/>
    <w:rsid w:val="00CA4DDC"/>
    <w:rsid w:val="00CD1BE0"/>
    <w:rsid w:val="00CF7A17"/>
    <w:rsid w:val="00DA210A"/>
    <w:rsid w:val="00DF31B9"/>
    <w:rsid w:val="00E00D26"/>
    <w:rsid w:val="00E67B70"/>
    <w:rsid w:val="00E8752F"/>
    <w:rsid w:val="00EA4E17"/>
    <w:rsid w:val="00F112B2"/>
    <w:rsid w:val="00F17B4C"/>
    <w:rsid w:val="00F5742E"/>
    <w:rsid w:val="00F97ACA"/>
    <w:rsid w:val="00FA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D8C837-F69E-42B5-95A3-46951556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1A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7871AE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S1">
    <w:name w:val="S_Заголовок1_СписокН"/>
    <w:basedOn w:val="a"/>
    <w:next w:val="a"/>
    <w:rsid w:val="007871AE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6F374E"/>
    <w:pPr>
      <w:ind w:left="720"/>
      <w:contextualSpacing/>
    </w:pPr>
  </w:style>
  <w:style w:type="paragraph" w:styleId="a4">
    <w:name w:val="header"/>
    <w:aliases w:val="TI Upper Header,Знак Знак,h,Guideline,Знак"/>
    <w:basedOn w:val="a"/>
    <w:link w:val="a5"/>
    <w:uiPriority w:val="99"/>
    <w:unhideWhenUsed/>
    <w:rsid w:val="006F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Знак Знак Знак,h Знак,Guideline Знак,Знак Знак1"/>
    <w:basedOn w:val="a0"/>
    <w:link w:val="a4"/>
    <w:uiPriority w:val="99"/>
    <w:rsid w:val="006F374E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6F37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374E"/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E4E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E6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23168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168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1680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168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168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Normal (Web)"/>
    <w:basedOn w:val="a"/>
    <w:uiPriority w:val="99"/>
    <w:semiHidden/>
    <w:unhideWhenUsed/>
    <w:rsid w:val="008F2A0B"/>
    <w:rPr>
      <w:rFonts w:eastAsiaTheme="minorHAnsi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8F2A0B"/>
    <w:rPr>
      <w:rFonts w:eastAsiaTheme="minorHAnsi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F2A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11</cp:revision>
  <cp:lastPrinted>2022-03-17T03:44:00Z</cp:lastPrinted>
  <dcterms:created xsi:type="dcterms:W3CDTF">2021-12-08T08:03:00Z</dcterms:created>
  <dcterms:modified xsi:type="dcterms:W3CDTF">2022-03-17T03:44:00Z</dcterms:modified>
</cp:coreProperties>
</file>