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91C7C" w14:textId="77777777" w:rsidR="00D308B3" w:rsidRPr="00EA1BD0" w:rsidRDefault="00D308B3" w:rsidP="001D7DF1">
      <w:pPr>
        <w:jc w:val="both"/>
        <w:rPr>
          <w:b/>
          <w:sz w:val="28"/>
          <w:szCs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EA1BD0">
        <w:rPr>
          <w:b/>
          <w:sz w:val="28"/>
          <w:szCs w:val="28"/>
        </w:rPr>
        <w:t>ПЕРЕЧЕНЬ ИСПОЛЬЗУЕМЫХ ТЕРМИНОВ, РОЛЕЙ И ОПРЕДЕЛЕНИЙ</w:t>
      </w:r>
    </w:p>
    <w:p w14:paraId="36FE4B05" w14:textId="77777777" w:rsidR="00E51681" w:rsidRPr="00EA1BD0" w:rsidRDefault="00E51681" w:rsidP="001D7DF1"/>
    <w:p w14:paraId="5490C03A" w14:textId="77777777" w:rsidR="00476F8A" w:rsidRPr="00EA1BD0" w:rsidRDefault="00476F8A" w:rsidP="001D7DF1">
      <w:pPr>
        <w:jc w:val="both"/>
      </w:pPr>
    </w:p>
    <w:p w14:paraId="502B60DD" w14:textId="77777777" w:rsidR="00951E54" w:rsidRPr="00EA1BD0" w:rsidRDefault="00E51681" w:rsidP="001D7DF1">
      <w:r w:rsidRPr="00EA1BD0">
        <w:t xml:space="preserve">ТЕРМИНЫ И ОПРЕДЕЛЕНИЯ </w:t>
      </w:r>
      <w:r w:rsidR="00951E54" w:rsidRPr="00EA1BD0">
        <w:t>КОРПОРАТИВНОГО ГЛОССАРИЯ</w:t>
      </w:r>
    </w:p>
    <w:p w14:paraId="2B2FD86D" w14:textId="77777777" w:rsidR="0044283E" w:rsidRPr="00EA1BD0" w:rsidRDefault="0044283E" w:rsidP="0044283E"/>
    <w:tbl>
      <w:tblPr>
        <w:tblW w:w="9859" w:type="dxa"/>
        <w:tblLook w:val="04A0" w:firstRow="1" w:lastRow="0" w:firstColumn="1" w:lastColumn="0" w:noHBand="0" w:noVBand="1"/>
      </w:tblPr>
      <w:tblGrid>
        <w:gridCol w:w="4205"/>
        <w:gridCol w:w="370"/>
        <w:gridCol w:w="5284"/>
      </w:tblGrid>
      <w:tr w:rsidR="00E51681" w:rsidRPr="00EA1BD0" w14:paraId="50DBFE4C" w14:textId="77777777" w:rsidTr="00234FFF">
        <w:tc>
          <w:tcPr>
            <w:tcW w:w="4205" w:type="dxa"/>
            <w:shd w:val="clear" w:color="auto" w:fill="auto"/>
          </w:tcPr>
          <w:p w14:paraId="658E94C7" w14:textId="77777777" w:rsidR="00E51681" w:rsidRPr="00EA1BD0" w:rsidRDefault="000A6A06" w:rsidP="00D308B3">
            <w:pPr>
              <w:spacing w:before="120" w:after="120"/>
            </w:pPr>
            <w:r w:rsidRPr="00EA1BD0">
              <w:t>БЕСШОВНАЯ ТРУБА</w:t>
            </w:r>
          </w:p>
        </w:tc>
        <w:tc>
          <w:tcPr>
            <w:tcW w:w="370" w:type="dxa"/>
            <w:shd w:val="clear" w:color="auto" w:fill="auto"/>
          </w:tcPr>
          <w:p w14:paraId="29EE8590" w14:textId="77777777" w:rsidR="00E51681" w:rsidRPr="00EA1BD0" w:rsidRDefault="00E51681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3E86B509" w14:textId="77777777" w:rsidR="00E51681" w:rsidRPr="00EA1BD0" w:rsidRDefault="000A6A06" w:rsidP="00D308B3">
            <w:pPr>
              <w:spacing w:before="120" w:after="120"/>
              <w:jc w:val="both"/>
            </w:pPr>
            <w:r w:rsidRPr="00EA1BD0">
              <w:t>стальное трубное изделие, изготовленное из горячей стальной заготовки и обработанное давлением, и если необходимо, прошедшее соответствующую холодную обработку горячекатаного трубного изделия для придания ему соответствующих формы, размеров и свойств.</w:t>
            </w:r>
          </w:p>
        </w:tc>
      </w:tr>
      <w:tr w:rsidR="000A6A06" w:rsidRPr="00EA1BD0" w14:paraId="5A1047BD" w14:textId="77777777" w:rsidTr="00234FFF">
        <w:tc>
          <w:tcPr>
            <w:tcW w:w="4205" w:type="dxa"/>
            <w:shd w:val="clear" w:color="auto" w:fill="auto"/>
          </w:tcPr>
          <w:p w14:paraId="22B79642" w14:textId="77777777" w:rsidR="000A6A06" w:rsidRPr="00EA1BD0" w:rsidRDefault="000A6A06" w:rsidP="00D308B3">
            <w:pPr>
              <w:spacing w:before="120" w:after="120"/>
            </w:pPr>
            <w:r w:rsidRPr="00EA1BD0">
              <w:t>БУРЕНИЕ СКВАЖИНЫ</w:t>
            </w:r>
          </w:p>
        </w:tc>
        <w:tc>
          <w:tcPr>
            <w:tcW w:w="370" w:type="dxa"/>
            <w:shd w:val="clear" w:color="auto" w:fill="auto"/>
          </w:tcPr>
          <w:p w14:paraId="780C23FC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04CD7BBA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      </w:r>
          </w:p>
        </w:tc>
      </w:tr>
      <w:tr w:rsidR="000A6A06" w:rsidRPr="00EA1BD0" w14:paraId="6FBEA69B" w14:textId="77777777" w:rsidTr="00234FFF">
        <w:tc>
          <w:tcPr>
            <w:tcW w:w="4205" w:type="dxa"/>
            <w:shd w:val="clear" w:color="auto" w:fill="auto"/>
          </w:tcPr>
          <w:p w14:paraId="1D6DC702" w14:textId="16CDC5D5" w:rsidR="000A6A06" w:rsidRPr="00EA1BD0" w:rsidRDefault="000A6A06" w:rsidP="00AC2234">
            <w:pPr>
              <w:spacing w:before="120" w:after="120"/>
            </w:pPr>
            <w:r w:rsidRPr="00EA1BD0">
              <w:t>ДОБЫВАЮЩ</w:t>
            </w:r>
            <w:r w:rsidR="00AC2234" w:rsidRPr="00EA1BD0">
              <w:t>АЯ</w:t>
            </w:r>
            <w:r w:rsidRPr="00EA1BD0">
              <w:t xml:space="preserve"> СКВАЖИН</w:t>
            </w:r>
            <w:r w:rsidR="00AC2234" w:rsidRPr="00EA1BD0">
              <w:t>А</w:t>
            </w:r>
            <w:r w:rsidRPr="00EA1BD0">
              <w:t xml:space="preserve"> (</w:t>
            </w:r>
            <w:r w:rsidR="00AC2234" w:rsidRPr="00EA1BD0">
              <w:t>НЕФТЯНАЯ, ГАЗОВАЯ И ГАЗОКОНДЕНСАТНАЯ</w:t>
            </w:r>
            <w:r w:rsidRPr="00EA1BD0">
              <w:t>)</w:t>
            </w:r>
          </w:p>
        </w:tc>
        <w:tc>
          <w:tcPr>
            <w:tcW w:w="370" w:type="dxa"/>
            <w:shd w:val="clear" w:color="auto" w:fill="auto"/>
          </w:tcPr>
          <w:p w14:paraId="17784729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7C4EA28B" w14:textId="65E36139" w:rsidR="000A6A06" w:rsidRPr="00EA1BD0" w:rsidRDefault="00AC2234" w:rsidP="00D308B3">
            <w:pPr>
              <w:spacing w:before="120" w:after="120"/>
              <w:jc w:val="both"/>
            </w:pPr>
            <w:r w:rsidRPr="00EA1BD0">
              <w:t>скважина, предназначенная для добычи нефтесодержащей продукции.</w:t>
            </w:r>
          </w:p>
        </w:tc>
      </w:tr>
      <w:tr w:rsidR="000A6A06" w:rsidRPr="00EA1BD0" w14:paraId="30E2DFB7" w14:textId="77777777" w:rsidTr="00234FFF">
        <w:tc>
          <w:tcPr>
            <w:tcW w:w="4205" w:type="dxa"/>
            <w:shd w:val="clear" w:color="auto" w:fill="auto"/>
          </w:tcPr>
          <w:p w14:paraId="000A68BF" w14:textId="77777777" w:rsidR="000A6A06" w:rsidRPr="00EA1BD0" w:rsidRDefault="000A6A06" w:rsidP="00D308B3">
            <w:pPr>
              <w:spacing w:before="120" w:after="120"/>
            </w:pPr>
            <w:r w:rsidRPr="00EA1BD0">
              <w:t>КОМПАНИЯ</w:t>
            </w:r>
            <w:r w:rsidRPr="00EA1BD0">
              <w:tab/>
            </w:r>
          </w:p>
        </w:tc>
        <w:tc>
          <w:tcPr>
            <w:tcW w:w="370" w:type="dxa"/>
            <w:shd w:val="clear" w:color="auto" w:fill="auto"/>
          </w:tcPr>
          <w:p w14:paraId="2A61122C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6902F0F5" w14:textId="5F15A631" w:rsidR="000A6A06" w:rsidRPr="00EA1BD0" w:rsidRDefault="000A6A06" w:rsidP="00147CAF">
            <w:pPr>
              <w:spacing w:before="120" w:after="120"/>
              <w:jc w:val="both"/>
            </w:pPr>
            <w:r w:rsidRPr="00EA1BD0">
              <w:t>группа юридических лиц различных организационно-правовых форм, включая ПАО</w:t>
            </w:r>
            <w:r w:rsidR="00D308B3" w:rsidRPr="00EA1BD0">
              <w:t> </w:t>
            </w:r>
            <w:r w:rsidRPr="00EA1BD0">
              <w:t>«НК</w:t>
            </w:r>
            <w:r w:rsidR="00D308B3" w:rsidRPr="00EA1BD0">
              <w:t> </w:t>
            </w:r>
            <w:r w:rsidRPr="00EA1BD0">
              <w:t xml:space="preserve">«Роснефть», в отношении которых последнее выступает в качестве основного или преобладающего (участвующего) </w:t>
            </w:r>
            <w:r w:rsidR="00147CAF" w:rsidRPr="00EA1BD0">
              <w:t>Общества</w:t>
            </w:r>
            <w:r w:rsidRPr="00EA1BD0">
              <w:t>.</w:t>
            </w:r>
          </w:p>
        </w:tc>
      </w:tr>
      <w:tr w:rsidR="000A6A06" w:rsidRPr="00EA1BD0" w14:paraId="67F620F9" w14:textId="77777777" w:rsidTr="00234FFF">
        <w:tc>
          <w:tcPr>
            <w:tcW w:w="4205" w:type="dxa"/>
            <w:shd w:val="clear" w:color="auto" w:fill="auto"/>
          </w:tcPr>
          <w:p w14:paraId="144ACA6E" w14:textId="77777777" w:rsidR="000A6A06" w:rsidRPr="00EA1BD0" w:rsidRDefault="000A6A06" w:rsidP="00D308B3">
            <w:pPr>
              <w:spacing w:before="120" w:after="120"/>
            </w:pPr>
            <w:r w:rsidRPr="00EA1BD0">
              <w:t>КРЕПЛЕНИЕ СКВАЖИНЫ</w:t>
            </w:r>
          </w:p>
        </w:tc>
        <w:tc>
          <w:tcPr>
            <w:tcW w:w="370" w:type="dxa"/>
            <w:shd w:val="clear" w:color="auto" w:fill="auto"/>
          </w:tcPr>
          <w:p w14:paraId="14449CFB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2746F372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процесс укрепления стенок скважины обсадными трубами и тампонажным (цементным) раствором.</w:t>
            </w:r>
          </w:p>
        </w:tc>
      </w:tr>
      <w:tr w:rsidR="000A6A06" w:rsidRPr="00EA1BD0" w14:paraId="365BD3F8" w14:textId="77777777" w:rsidTr="00234FFF">
        <w:tc>
          <w:tcPr>
            <w:tcW w:w="4205" w:type="dxa"/>
            <w:shd w:val="clear" w:color="auto" w:fill="auto"/>
          </w:tcPr>
          <w:p w14:paraId="685BD203" w14:textId="0CA6241A" w:rsidR="000A6A06" w:rsidRPr="00EA1BD0" w:rsidRDefault="000A6A06" w:rsidP="00EA1BD0">
            <w:pPr>
              <w:spacing w:before="120" w:after="120"/>
            </w:pPr>
            <w:r w:rsidRPr="00EA1BD0">
              <w:t>МАТЕРИАЛЬНО-</w:t>
            </w:r>
            <w:r w:rsidR="00147CAF" w:rsidRPr="00EA1BD0">
              <w:t>ТЕХНИЧЕСКИ</w:t>
            </w:r>
            <w:r w:rsidR="00EA1BD0" w:rsidRPr="00EA1BD0">
              <w:t>Й</w:t>
            </w:r>
            <w:r w:rsidR="00147CAF" w:rsidRPr="00EA1BD0">
              <w:t xml:space="preserve"> </w:t>
            </w:r>
            <w:r w:rsidRPr="00EA1BD0">
              <w:t>РЕСУРС (МТР)</w:t>
            </w:r>
          </w:p>
        </w:tc>
        <w:tc>
          <w:tcPr>
            <w:tcW w:w="370" w:type="dxa"/>
            <w:shd w:val="clear" w:color="auto" w:fill="auto"/>
          </w:tcPr>
          <w:p w14:paraId="2594A9F6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53491948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продукция производственно-технического назначения, используемая в производственной и инвестиционной деятельности. В случае строительного производства к материально-техническим ресурсам относят материалы, изделия, конструкции и оборудование, необходимые для осуществления строительства.</w:t>
            </w:r>
          </w:p>
        </w:tc>
      </w:tr>
      <w:tr w:rsidR="000A6A06" w:rsidRPr="00EA1BD0" w14:paraId="4236AC97" w14:textId="77777777" w:rsidTr="00234FFF">
        <w:tc>
          <w:tcPr>
            <w:tcW w:w="4205" w:type="dxa"/>
            <w:shd w:val="clear" w:color="auto" w:fill="auto"/>
          </w:tcPr>
          <w:p w14:paraId="7BDFB1BF" w14:textId="77777777" w:rsidR="000A6A06" w:rsidRPr="00EA1BD0" w:rsidRDefault="000A6A06" w:rsidP="00D308B3">
            <w:pPr>
              <w:spacing w:before="120" w:after="120"/>
            </w:pPr>
            <w:r w:rsidRPr="00EA1BD0">
              <w:t>МУФТА</w:t>
            </w:r>
          </w:p>
        </w:tc>
        <w:tc>
          <w:tcPr>
            <w:tcW w:w="370" w:type="dxa"/>
            <w:shd w:val="clear" w:color="auto" w:fill="auto"/>
          </w:tcPr>
          <w:p w14:paraId="4FB2F8BA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1FFCD9A7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трубное изделие, представляющее собой цилиндрический отрезок с внутренними резьбами для соединения двух труб с резьбовыми концами, обеспечивающее прочность и герметичность соединения, защиту его от коррозии.</w:t>
            </w:r>
          </w:p>
        </w:tc>
      </w:tr>
      <w:tr w:rsidR="000A6A06" w:rsidRPr="00EA1BD0" w14:paraId="3E81AEEC" w14:textId="77777777" w:rsidTr="00234FFF">
        <w:tc>
          <w:tcPr>
            <w:tcW w:w="4205" w:type="dxa"/>
            <w:shd w:val="clear" w:color="auto" w:fill="auto"/>
          </w:tcPr>
          <w:p w14:paraId="4687FD4A" w14:textId="77777777" w:rsidR="000A6A06" w:rsidRPr="00EA1BD0" w:rsidRDefault="000A6A06" w:rsidP="00D308B3">
            <w:pPr>
              <w:keepNext/>
              <w:keepLines/>
              <w:spacing w:before="120" w:after="120"/>
            </w:pPr>
            <w:r w:rsidRPr="00EA1BD0">
              <w:lastRenderedPageBreak/>
              <w:t>НАБЛЮДАТЕЛЬНАЯ СКВАЖИНА</w:t>
            </w:r>
          </w:p>
        </w:tc>
        <w:tc>
          <w:tcPr>
            <w:tcW w:w="370" w:type="dxa"/>
            <w:shd w:val="clear" w:color="auto" w:fill="auto"/>
          </w:tcPr>
          <w:p w14:paraId="6A0CD0F4" w14:textId="77777777" w:rsidR="000A6A06" w:rsidRPr="00EA1BD0" w:rsidRDefault="000A6A06" w:rsidP="00D308B3">
            <w:pPr>
              <w:keepNext/>
              <w:keepLines/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08B90F04" w14:textId="28F7478E" w:rsidR="000A6A06" w:rsidRPr="00EA1BD0" w:rsidRDefault="00AC2234" w:rsidP="00D308B3">
            <w:pPr>
              <w:keepNext/>
              <w:keepLines/>
              <w:spacing w:before="120" w:after="120"/>
              <w:jc w:val="both"/>
            </w:pPr>
            <w:r w:rsidRPr="00EA1BD0">
              <w:t>скважина, предназначенная для периодического наблюдения за изменением положения водонефтяного, газонефтяного и газоводонефтяного контактов, за изменением нефтегазоводонасыщенности пласта в процессе разработки залежи.</w:t>
            </w:r>
          </w:p>
        </w:tc>
      </w:tr>
      <w:tr w:rsidR="000A6A06" w:rsidRPr="00EA1BD0" w14:paraId="28F38513" w14:textId="77777777" w:rsidTr="00234FFF">
        <w:tc>
          <w:tcPr>
            <w:tcW w:w="4205" w:type="dxa"/>
            <w:shd w:val="clear" w:color="auto" w:fill="auto"/>
          </w:tcPr>
          <w:p w14:paraId="33841894" w14:textId="77777777" w:rsidR="000A6A06" w:rsidRPr="00EA1BD0" w:rsidRDefault="000A6A06" w:rsidP="00D308B3">
            <w:pPr>
              <w:spacing w:before="120" w:after="120"/>
            </w:pPr>
            <w:r w:rsidRPr="00EA1BD0">
              <w:t>НОРМАТИВНАЯ ДОКУМЕНТАЦИЯ (НД)</w:t>
            </w:r>
          </w:p>
        </w:tc>
        <w:tc>
          <w:tcPr>
            <w:tcW w:w="370" w:type="dxa"/>
            <w:shd w:val="clear" w:color="auto" w:fill="auto"/>
          </w:tcPr>
          <w:p w14:paraId="6DAFC36C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0AE90863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официальные документы, устанавливающие правила, общие принципы и характеристики, касающиеся определенных видов деятельности или их результатов (государственные стандарты, стандарты предприятий/стандарты организаций, технические условия, технические описания, строительные нормы и правила, нормативы и т.д.), доступные широкому кругу потребителей.</w:t>
            </w:r>
          </w:p>
        </w:tc>
      </w:tr>
      <w:tr w:rsidR="000A6A06" w:rsidRPr="00EA1BD0" w14:paraId="48F4CDC7" w14:textId="77777777" w:rsidTr="00234FFF">
        <w:tc>
          <w:tcPr>
            <w:tcW w:w="4205" w:type="dxa"/>
            <w:shd w:val="clear" w:color="auto" w:fill="auto"/>
          </w:tcPr>
          <w:p w14:paraId="2144EBD7" w14:textId="77777777" w:rsidR="000A6A06" w:rsidRPr="00EA1BD0" w:rsidRDefault="000A6A06" w:rsidP="00D308B3">
            <w:pPr>
              <w:spacing w:before="120" w:after="120"/>
            </w:pPr>
            <w:r w:rsidRPr="00EA1BD0">
              <w:t>ОБСАДНАЯ КОЛОННА</w:t>
            </w:r>
          </w:p>
        </w:tc>
        <w:tc>
          <w:tcPr>
            <w:tcW w:w="370" w:type="dxa"/>
            <w:shd w:val="clear" w:color="auto" w:fill="auto"/>
          </w:tcPr>
          <w:p w14:paraId="6C186AF3" w14:textId="3674A12A" w:rsidR="000A6A06" w:rsidRPr="00EA1BD0" w:rsidRDefault="004163E4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7FCBCFEE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колонна соединенных между собой обсадных труб, предназначенная для крепления, опробования и эксплуатации скважины.</w:t>
            </w:r>
          </w:p>
        </w:tc>
      </w:tr>
      <w:tr w:rsidR="000A6A06" w:rsidRPr="00EA1BD0" w14:paraId="35CC6234" w14:textId="77777777" w:rsidTr="00234FFF">
        <w:tc>
          <w:tcPr>
            <w:tcW w:w="4205" w:type="dxa"/>
            <w:shd w:val="clear" w:color="auto" w:fill="auto"/>
          </w:tcPr>
          <w:p w14:paraId="72872FEB" w14:textId="50487285" w:rsidR="000A6A06" w:rsidRPr="00EA1BD0" w:rsidRDefault="000A6A06" w:rsidP="00D308B3">
            <w:pPr>
              <w:spacing w:before="120" w:after="120"/>
            </w:pPr>
            <w:r w:rsidRPr="00EA1BD0">
              <w:t>ОБЩЕСТВО ГРУППЫ (ОГ</w:t>
            </w:r>
            <w:r w:rsidR="00222944" w:rsidRPr="00EA1BD0">
              <w:rPr>
                <w:lang w:val="en-US"/>
              </w:rPr>
              <w:t>/</w:t>
            </w:r>
            <w:r w:rsidR="00222944" w:rsidRPr="00EA1BD0">
              <w:t>ОБЩЕСТВО</w:t>
            </w:r>
            <w:r w:rsidRPr="00EA1BD0">
              <w:t>)</w:t>
            </w:r>
          </w:p>
        </w:tc>
        <w:tc>
          <w:tcPr>
            <w:tcW w:w="370" w:type="dxa"/>
            <w:shd w:val="clear" w:color="auto" w:fill="auto"/>
          </w:tcPr>
          <w:p w14:paraId="47464866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6E545EF9" w14:textId="08579AAD" w:rsidR="000A6A06" w:rsidRPr="00EA1BD0" w:rsidRDefault="000A6A06" w:rsidP="00D308B3">
            <w:pPr>
              <w:spacing w:before="120" w:after="120"/>
              <w:jc w:val="both"/>
            </w:pPr>
            <w:r w:rsidRPr="00EA1BD0">
              <w:t>хозяйственное общество, прямая и (и</w:t>
            </w:r>
            <w:r w:rsidR="00D308B3" w:rsidRPr="00EA1BD0">
              <w:t>ли) косвенная доля владения ПАО «НК </w:t>
            </w:r>
            <w:r w:rsidRPr="00EA1BD0">
              <w:t>«Роснефть» акциями или долями в уставном капитале которого составляет 20 процентов и более.</w:t>
            </w:r>
          </w:p>
        </w:tc>
      </w:tr>
      <w:tr w:rsidR="000A6A06" w:rsidRPr="00EA1BD0" w14:paraId="2B5BCD90" w14:textId="77777777" w:rsidTr="00234FFF">
        <w:tc>
          <w:tcPr>
            <w:tcW w:w="4205" w:type="dxa"/>
            <w:shd w:val="clear" w:color="auto" w:fill="auto"/>
          </w:tcPr>
          <w:p w14:paraId="17691487" w14:textId="77777777" w:rsidR="000A6A06" w:rsidRPr="00EA1BD0" w:rsidRDefault="000A6A06" w:rsidP="00D308B3">
            <w:pPr>
              <w:spacing w:before="120" w:after="120"/>
            </w:pPr>
            <w:r w:rsidRPr="00EA1BD0">
              <w:t>ПОГЛОЩАЮЩАЯ СКВАЖИНА</w:t>
            </w:r>
          </w:p>
        </w:tc>
        <w:tc>
          <w:tcPr>
            <w:tcW w:w="370" w:type="dxa"/>
            <w:shd w:val="clear" w:color="auto" w:fill="auto"/>
          </w:tcPr>
          <w:p w14:paraId="35452ACD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3987D74F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скважина, используемая для сброса (закачки) промысловых (сточных) вод в непродуктивные поглощающие пласты.</w:t>
            </w:r>
          </w:p>
        </w:tc>
      </w:tr>
      <w:tr w:rsidR="000A6A06" w:rsidRPr="00EA1BD0" w14:paraId="4E60B753" w14:textId="77777777" w:rsidTr="00234FFF">
        <w:tc>
          <w:tcPr>
            <w:tcW w:w="4205" w:type="dxa"/>
            <w:shd w:val="clear" w:color="auto" w:fill="auto"/>
          </w:tcPr>
          <w:p w14:paraId="7BE9DB4F" w14:textId="77777777" w:rsidR="000A6A06" w:rsidRPr="00EA1BD0" w:rsidRDefault="000A6A06" w:rsidP="00D308B3">
            <w:pPr>
              <w:spacing w:before="120" w:after="120"/>
            </w:pPr>
            <w:r w:rsidRPr="00EA1BD0">
              <w:t>ПРИЕМО-СДАТОЧНЫЕ ИСПЫТАНИЯ</w:t>
            </w:r>
          </w:p>
        </w:tc>
        <w:tc>
          <w:tcPr>
            <w:tcW w:w="370" w:type="dxa"/>
            <w:shd w:val="clear" w:color="auto" w:fill="auto"/>
          </w:tcPr>
          <w:p w14:paraId="558F6946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79C67AC4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контрольные испытания продукции при приемочном контроле.</w:t>
            </w:r>
          </w:p>
        </w:tc>
      </w:tr>
      <w:tr w:rsidR="000A6A06" w:rsidRPr="00EA1BD0" w14:paraId="3F48E085" w14:textId="77777777" w:rsidTr="00234FFF">
        <w:tc>
          <w:tcPr>
            <w:tcW w:w="4205" w:type="dxa"/>
            <w:shd w:val="clear" w:color="auto" w:fill="auto"/>
          </w:tcPr>
          <w:p w14:paraId="2D35BA6A" w14:textId="77777777" w:rsidR="000A6A06" w:rsidRPr="00EA1BD0" w:rsidRDefault="000A6A06" w:rsidP="00D308B3">
            <w:pPr>
              <w:spacing w:before="120" w:after="120"/>
            </w:pPr>
            <w:r w:rsidRPr="00EA1BD0">
              <w:t>СКВАЖИНА</w:t>
            </w:r>
            <w:r w:rsidRPr="00EA1BD0">
              <w:tab/>
            </w:r>
          </w:p>
        </w:tc>
        <w:tc>
          <w:tcPr>
            <w:tcW w:w="370" w:type="dxa"/>
            <w:shd w:val="clear" w:color="auto" w:fill="auto"/>
          </w:tcPr>
          <w:p w14:paraId="013D4DD4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27DF5EE9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горная выработка круглого сечения, пробуренная с поверхности земли под любым углом к горизонту, диаметр которой много меньше ее глубины.</w:t>
            </w:r>
          </w:p>
        </w:tc>
      </w:tr>
      <w:tr w:rsidR="000A6A06" w:rsidRPr="00EA1BD0" w14:paraId="4E890A00" w14:textId="77777777" w:rsidTr="00234FFF">
        <w:tc>
          <w:tcPr>
            <w:tcW w:w="4205" w:type="dxa"/>
            <w:shd w:val="clear" w:color="auto" w:fill="auto"/>
          </w:tcPr>
          <w:p w14:paraId="69DA256B" w14:textId="77777777" w:rsidR="000A6A06" w:rsidRPr="00EA1BD0" w:rsidRDefault="000A6A06" w:rsidP="00D308B3">
            <w:pPr>
              <w:keepNext/>
              <w:keepLines/>
              <w:spacing w:before="120" w:after="120"/>
            </w:pPr>
            <w:r w:rsidRPr="00EA1BD0">
              <w:t>СКОРОСТЬ КОРРОЗИИ</w:t>
            </w:r>
          </w:p>
        </w:tc>
        <w:tc>
          <w:tcPr>
            <w:tcW w:w="370" w:type="dxa"/>
            <w:shd w:val="clear" w:color="auto" w:fill="auto"/>
          </w:tcPr>
          <w:p w14:paraId="70DA6CF5" w14:textId="77777777" w:rsidR="000A6A06" w:rsidRPr="00EA1BD0" w:rsidRDefault="000A6A06" w:rsidP="00D308B3">
            <w:pPr>
              <w:keepNext/>
              <w:keepLines/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0692F336" w14:textId="77777777" w:rsidR="000A6A06" w:rsidRPr="00EA1BD0" w:rsidRDefault="000A6A06" w:rsidP="00D308B3">
            <w:pPr>
              <w:keepNext/>
              <w:keepLines/>
              <w:spacing w:before="120" w:after="120"/>
              <w:jc w:val="both"/>
            </w:pPr>
            <w:r w:rsidRPr="00EA1BD0">
              <w:t>количественный показатель коррозионной стойкости материала, характеризующий коррозионные потери единицы поверхности металла в единицу времени.</w:t>
            </w:r>
          </w:p>
        </w:tc>
      </w:tr>
      <w:tr w:rsidR="00AC2234" w:rsidRPr="00EA1BD0" w14:paraId="2968FD87" w14:textId="77777777" w:rsidTr="00234FFF">
        <w:tc>
          <w:tcPr>
            <w:tcW w:w="4205" w:type="dxa"/>
            <w:shd w:val="clear" w:color="auto" w:fill="auto"/>
          </w:tcPr>
          <w:p w14:paraId="79F1ED28" w14:textId="2908435F" w:rsidR="00AC2234" w:rsidRPr="00EA1BD0" w:rsidRDefault="00234FFF" w:rsidP="00D308B3">
            <w:pPr>
              <w:keepNext/>
              <w:keepLines/>
              <w:spacing w:before="120" w:after="120"/>
            </w:pPr>
            <w:r w:rsidRPr="00EA1BD0">
              <w:t>ЭКСПЛУАТАЦИОННАЯ СКВАЖИНА</w:t>
            </w:r>
          </w:p>
        </w:tc>
        <w:tc>
          <w:tcPr>
            <w:tcW w:w="370" w:type="dxa"/>
            <w:shd w:val="clear" w:color="auto" w:fill="auto"/>
          </w:tcPr>
          <w:p w14:paraId="51241FC0" w14:textId="27605508" w:rsidR="00AC2234" w:rsidRPr="00EA1BD0" w:rsidRDefault="00AC2234" w:rsidP="00D308B3">
            <w:pPr>
              <w:keepNext/>
              <w:keepLines/>
              <w:spacing w:before="120" w:after="120"/>
            </w:pPr>
            <w:r w:rsidRPr="00EA1BD0">
              <w:t>–</w:t>
            </w:r>
          </w:p>
        </w:tc>
        <w:tc>
          <w:tcPr>
            <w:tcW w:w="5284" w:type="dxa"/>
            <w:shd w:val="clear" w:color="auto" w:fill="auto"/>
          </w:tcPr>
          <w:p w14:paraId="71E2EB47" w14:textId="0C4314F0" w:rsidR="00AC2234" w:rsidRPr="00EA1BD0" w:rsidRDefault="00234FFF" w:rsidP="00D308B3">
            <w:pPr>
              <w:keepNext/>
              <w:keepLines/>
              <w:spacing w:before="120" w:after="120"/>
              <w:jc w:val="both"/>
            </w:pPr>
            <w:r w:rsidRPr="00EA1BD0">
              <w:t>добывающая, нагнетательная, контрольная (наблюдательная и пьезометрическая) и специальная (водозаборная, поглощающая и др.) скважина, бурящаяся на месторождениях нефти и газа для реализации проектных решений по разработке месторождения</w:t>
            </w:r>
            <w:r w:rsidR="00AC2234" w:rsidRPr="00EA1BD0">
              <w:t>.</w:t>
            </w:r>
          </w:p>
        </w:tc>
      </w:tr>
    </w:tbl>
    <w:p w14:paraId="285DDAC4" w14:textId="77777777" w:rsidR="00E97E07" w:rsidRPr="00EA1BD0" w:rsidRDefault="00E97E07" w:rsidP="00CF1DFE"/>
    <w:p w14:paraId="6671FC72" w14:textId="77777777" w:rsidR="00E97E07" w:rsidRPr="00EA1BD0" w:rsidRDefault="00E97E07" w:rsidP="00CF1DFE"/>
    <w:p w14:paraId="58309D10" w14:textId="77777777" w:rsidR="009D3B43" w:rsidRPr="00EA1BD0" w:rsidRDefault="009D3B43" w:rsidP="00CF1DFE"/>
    <w:p w14:paraId="57C7F50D" w14:textId="77777777" w:rsidR="007E016B" w:rsidRPr="00EA1BD0" w:rsidRDefault="007E016B" w:rsidP="00476F8A">
      <w:pPr>
        <w:rPr>
          <w:szCs w:val="24"/>
        </w:rPr>
      </w:pPr>
      <w:r w:rsidRPr="00EA1BD0">
        <w:rPr>
          <w:szCs w:val="24"/>
        </w:rPr>
        <w:lastRenderedPageBreak/>
        <w:t>РОЛИ КОРПОРАТИВНОГО ГЛОССАРИЯ</w:t>
      </w:r>
    </w:p>
    <w:p w14:paraId="2D10CD43" w14:textId="77777777" w:rsidR="007E016B" w:rsidRPr="00EA1BD0" w:rsidRDefault="007E016B" w:rsidP="00476F8A"/>
    <w:tbl>
      <w:tblPr>
        <w:tblW w:w="0" w:type="auto"/>
        <w:tblLook w:val="04A0" w:firstRow="1" w:lastRow="0" w:firstColumn="1" w:lastColumn="0" w:noHBand="0" w:noVBand="1"/>
      </w:tblPr>
      <w:tblGrid>
        <w:gridCol w:w="3166"/>
        <w:gridCol w:w="387"/>
        <w:gridCol w:w="6301"/>
      </w:tblGrid>
      <w:tr w:rsidR="00E51681" w:rsidRPr="00EA1BD0" w14:paraId="0D4093A9" w14:textId="77777777" w:rsidTr="00E603F3">
        <w:tc>
          <w:tcPr>
            <w:tcW w:w="2942" w:type="dxa"/>
            <w:shd w:val="clear" w:color="auto" w:fill="auto"/>
          </w:tcPr>
          <w:p w14:paraId="789F5F80" w14:textId="77777777" w:rsidR="00E51681" w:rsidRPr="00EA1BD0" w:rsidRDefault="000A6A06" w:rsidP="00D308B3">
            <w:pPr>
              <w:spacing w:before="120" w:after="120"/>
              <w:jc w:val="both"/>
            </w:pPr>
            <w:r w:rsidRPr="00EA1BD0">
              <w:t>ЗАВОД-ИЗГОТОВИТЕЛЬ</w:t>
            </w:r>
          </w:p>
        </w:tc>
        <w:tc>
          <w:tcPr>
            <w:tcW w:w="387" w:type="dxa"/>
            <w:shd w:val="clear" w:color="auto" w:fill="auto"/>
          </w:tcPr>
          <w:p w14:paraId="151F9B60" w14:textId="77777777" w:rsidR="00E51681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6309" w:type="dxa"/>
            <w:shd w:val="clear" w:color="auto" w:fill="auto"/>
          </w:tcPr>
          <w:p w14:paraId="78987EAC" w14:textId="77777777" w:rsidR="00E51681" w:rsidRPr="00EA1BD0" w:rsidRDefault="000A6A06" w:rsidP="00D308B3">
            <w:pPr>
              <w:spacing w:before="120" w:after="120"/>
              <w:jc w:val="both"/>
            </w:pPr>
            <w:r w:rsidRPr="00EA1BD0">
              <w:t>организация, изготавливающая продукцию и несущая ответственность за соответствие изделия требованиям технических условий.</w:t>
            </w:r>
          </w:p>
        </w:tc>
      </w:tr>
      <w:tr w:rsidR="000A6A06" w:rsidRPr="00EA1BD0" w14:paraId="4110432B" w14:textId="77777777" w:rsidTr="00E603F3">
        <w:tc>
          <w:tcPr>
            <w:tcW w:w="2942" w:type="dxa"/>
            <w:shd w:val="clear" w:color="auto" w:fill="auto"/>
          </w:tcPr>
          <w:p w14:paraId="016D6196" w14:textId="77777777" w:rsidR="000A6A06" w:rsidRPr="00EA1BD0" w:rsidRDefault="000A6A06" w:rsidP="00D308B3">
            <w:pPr>
              <w:spacing w:before="120" w:after="120"/>
              <w:jc w:val="both"/>
            </w:pPr>
            <w:r w:rsidRPr="00EA1BD0">
              <w:t>СПЕЦИАЛИЗИРОВАННАЯ ОРГАНИЗАЦИЯ</w:t>
            </w:r>
          </w:p>
        </w:tc>
        <w:tc>
          <w:tcPr>
            <w:tcW w:w="387" w:type="dxa"/>
            <w:shd w:val="clear" w:color="auto" w:fill="auto"/>
          </w:tcPr>
          <w:p w14:paraId="5C456AE4" w14:textId="77777777" w:rsidR="000A6A06" w:rsidRPr="00EA1BD0" w:rsidRDefault="000A6A06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6309" w:type="dxa"/>
            <w:shd w:val="clear" w:color="auto" w:fill="auto"/>
          </w:tcPr>
          <w:p w14:paraId="6E229DE5" w14:textId="39F52387" w:rsidR="000A6A06" w:rsidRPr="00EA1BD0" w:rsidRDefault="00222944" w:rsidP="00D308B3">
            <w:pPr>
              <w:spacing w:before="120" w:after="120"/>
              <w:jc w:val="both"/>
            </w:pPr>
            <w:r w:rsidRPr="00EA1BD0">
              <w:t>организация, специализирующаяся на выполнении определенных работ и услуг, имеющая производственный опыт в этом направлении и лицензию на право занятия данным видом деятельности, как входящая, так и не входящая в периметр Компании.</w:t>
            </w:r>
          </w:p>
        </w:tc>
      </w:tr>
    </w:tbl>
    <w:p w14:paraId="27ED8E88" w14:textId="77777777" w:rsidR="007E016B" w:rsidRPr="00EA1BD0" w:rsidRDefault="007E016B" w:rsidP="00E97E07"/>
    <w:p w14:paraId="1D2DC4C0" w14:textId="77777777" w:rsidR="00D308B3" w:rsidRPr="00EA1BD0" w:rsidRDefault="00D308B3" w:rsidP="00E97E07"/>
    <w:p w14:paraId="51924721" w14:textId="77777777" w:rsidR="00D308B3" w:rsidRPr="00EA1BD0" w:rsidRDefault="00D308B3" w:rsidP="00D308B3">
      <w:r w:rsidRPr="00EA1BD0">
        <w:t>ТЕРМИНЫ И ОПРЕДЕЛЕНИЯ ИЗ ВНЕШНИХ ДОКУМЕНТОВ</w:t>
      </w:r>
      <w:r w:rsidRPr="00EA1BD0">
        <w:rPr>
          <w:vertAlign w:val="superscript"/>
        </w:rPr>
        <w:footnoteReference w:id="1"/>
      </w:r>
    </w:p>
    <w:p w14:paraId="7FE1C533" w14:textId="77777777" w:rsidR="00D308B3" w:rsidRPr="00EA1BD0" w:rsidRDefault="00D308B3" w:rsidP="00E97E07"/>
    <w:tbl>
      <w:tblPr>
        <w:tblW w:w="9859" w:type="dxa"/>
        <w:tblLook w:val="04A0" w:firstRow="1" w:lastRow="0" w:firstColumn="1" w:lastColumn="0" w:noHBand="0" w:noVBand="1"/>
      </w:tblPr>
      <w:tblGrid>
        <w:gridCol w:w="3174"/>
        <w:gridCol w:w="386"/>
        <w:gridCol w:w="6299"/>
      </w:tblGrid>
      <w:tr w:rsidR="00D308B3" w:rsidRPr="000A6A06" w14:paraId="038112C0" w14:textId="77777777" w:rsidTr="00D308B3">
        <w:tc>
          <w:tcPr>
            <w:tcW w:w="3174" w:type="dxa"/>
            <w:shd w:val="clear" w:color="auto" w:fill="auto"/>
          </w:tcPr>
          <w:p w14:paraId="0A783696" w14:textId="77777777" w:rsidR="00D308B3" w:rsidRPr="00EA1BD0" w:rsidRDefault="00D308B3" w:rsidP="00D308B3">
            <w:pPr>
              <w:spacing w:before="120" w:after="120"/>
            </w:pPr>
            <w:r w:rsidRPr="00EA1BD0">
              <w:t>ОКРУЖАЮЩАЯ СРЕДА</w:t>
            </w:r>
          </w:p>
        </w:tc>
        <w:tc>
          <w:tcPr>
            <w:tcW w:w="386" w:type="dxa"/>
            <w:shd w:val="clear" w:color="auto" w:fill="auto"/>
          </w:tcPr>
          <w:p w14:paraId="40D2C91F" w14:textId="77777777" w:rsidR="00D308B3" w:rsidRPr="00EA1BD0" w:rsidRDefault="00D308B3" w:rsidP="00D308B3">
            <w:pPr>
              <w:spacing w:before="120" w:after="120"/>
            </w:pPr>
            <w:r w:rsidRPr="00EA1BD0">
              <w:t>–</w:t>
            </w:r>
          </w:p>
        </w:tc>
        <w:tc>
          <w:tcPr>
            <w:tcW w:w="6299" w:type="dxa"/>
            <w:shd w:val="clear" w:color="auto" w:fill="auto"/>
          </w:tcPr>
          <w:p w14:paraId="717A7FAD" w14:textId="77777777" w:rsidR="00D308B3" w:rsidRPr="000A6A06" w:rsidRDefault="00D308B3" w:rsidP="00D308B3">
            <w:pPr>
              <w:spacing w:before="120" w:after="120"/>
              <w:jc w:val="both"/>
            </w:pPr>
            <w:r w:rsidRPr="00EA1BD0">
              <w:t>совокупность компонентов природной среды, природных и природно-антропогенных объектов, а также антропогенных объектов [Федеральный закон от 10.01.2002 № 7-ФЗ «Об охране окружающей среды»].</w:t>
            </w:r>
          </w:p>
        </w:tc>
      </w:tr>
    </w:tbl>
    <w:p w14:paraId="7F756BA6" w14:textId="77777777" w:rsidR="00D308B3" w:rsidRPr="00AD484A" w:rsidRDefault="00D308B3" w:rsidP="00E97E07">
      <w:bookmarkStart w:id="76" w:name="_GoBack"/>
      <w:bookmarkEnd w:id="76"/>
    </w:p>
    <w:sectPr w:rsidR="00D308B3" w:rsidRPr="00AD484A" w:rsidSect="00335F04">
      <w:headerReference w:type="default" r:id="rId8"/>
      <w:footerReference w:type="default" r:id="rId9"/>
      <w:pgSz w:w="11906" w:h="16838" w:code="9"/>
      <w:pgMar w:top="1134" w:right="567" w:bottom="1134" w:left="170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4FEF3" w14:textId="77777777" w:rsidR="004931C5" w:rsidRDefault="004931C5" w:rsidP="000D7C6A">
      <w:r>
        <w:separator/>
      </w:r>
    </w:p>
  </w:endnote>
  <w:endnote w:type="continuationSeparator" w:id="0">
    <w:p w14:paraId="451F28F2" w14:textId="77777777" w:rsidR="004931C5" w:rsidRDefault="004931C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8612"/>
      <w:gridCol w:w="1242"/>
    </w:tblGrid>
    <w:tr w:rsidR="00927DB7" w14:paraId="4FA79B8C" w14:textId="77777777" w:rsidTr="00D9557E">
      <w:tc>
        <w:tcPr>
          <w:tcW w:w="4370" w:type="pct"/>
          <w:tcBorders>
            <w:top w:val="single" w:sz="12" w:space="0" w:color="FFD200"/>
            <w:left w:val="nil"/>
            <w:bottom w:val="nil"/>
            <w:right w:val="nil"/>
          </w:tcBorders>
          <w:vAlign w:val="center"/>
          <w:hideMark/>
        </w:tcPr>
        <w:p w14:paraId="0A5C3FEA" w14:textId="23569102" w:rsidR="00927DB7" w:rsidRPr="00EA1BD0" w:rsidRDefault="00A414D6" w:rsidP="00A414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A1BD0">
            <w:rPr>
              <w:rFonts w:ascii="Arial" w:hAnsi="Arial" w:cs="Arial"/>
              <w:b/>
              <w:sz w:val="10"/>
              <w:szCs w:val="10"/>
            </w:rPr>
            <w:t>ЕДИНЫЕ ТЕХНИЧЕСКИЕ ТРЕБОВАНИЯ</w:t>
          </w:r>
          <w:r w:rsidR="00D9557E" w:rsidRPr="00EA1BD0">
            <w:rPr>
              <w:rFonts w:ascii="Arial" w:hAnsi="Arial" w:cs="Arial"/>
              <w:b/>
              <w:sz w:val="10"/>
              <w:szCs w:val="10"/>
            </w:rPr>
            <w:t xml:space="preserve"> КОМПАНИИ «ОБСАДНЫЕ ТРУБЫ»</w:t>
          </w:r>
        </w:p>
      </w:tc>
      <w:tc>
        <w:tcPr>
          <w:tcW w:w="630" w:type="pct"/>
          <w:tcBorders>
            <w:top w:val="single" w:sz="12" w:space="0" w:color="FFD200"/>
            <w:left w:val="nil"/>
            <w:bottom w:val="nil"/>
            <w:right w:val="nil"/>
          </w:tcBorders>
        </w:tcPr>
        <w:p w14:paraId="100CA1CB" w14:textId="77777777" w:rsidR="00927DB7" w:rsidRDefault="00927DB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27DB7" w14:paraId="27CBFEE4" w14:textId="77777777" w:rsidTr="00EA1BD0">
      <w:trPr>
        <w:trHeight w:val="78"/>
      </w:trPr>
      <w:tc>
        <w:tcPr>
          <w:tcW w:w="4370" w:type="pct"/>
          <w:vAlign w:val="center"/>
          <w:hideMark/>
        </w:tcPr>
        <w:p w14:paraId="6C07298A" w14:textId="068F269E" w:rsidR="00927DB7" w:rsidRPr="00EA1BD0" w:rsidRDefault="00D9557E" w:rsidP="00A414D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EA1BD0">
            <w:rPr>
              <w:rFonts w:ascii="Arial" w:hAnsi="Arial" w:cs="Arial"/>
              <w:b/>
              <w:sz w:val="10"/>
              <w:szCs w:val="10"/>
            </w:rPr>
            <w:t xml:space="preserve">№ П4-06.03 </w:t>
          </w:r>
          <w:r w:rsidR="00A414D6" w:rsidRPr="00EA1BD0">
            <w:rPr>
              <w:rFonts w:ascii="Arial" w:hAnsi="Arial" w:cs="Arial"/>
              <w:b/>
              <w:sz w:val="10"/>
              <w:szCs w:val="10"/>
            </w:rPr>
            <w:t>ЕТТ</w:t>
          </w:r>
          <w:r w:rsidRPr="00EA1BD0">
            <w:rPr>
              <w:rFonts w:ascii="Arial" w:hAnsi="Arial" w:cs="Arial"/>
              <w:b/>
              <w:sz w:val="10"/>
              <w:szCs w:val="10"/>
            </w:rPr>
            <w:t>-0168 ВЕРСИЯ 1</w:t>
          </w:r>
          <w:r w:rsidR="00E3475C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630" w:type="pct"/>
        </w:tcPr>
        <w:p w14:paraId="69D1919C" w14:textId="77777777" w:rsidR="00927DB7" w:rsidRDefault="00927DB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765EC05" w14:textId="7C087E3B" w:rsidR="00CB2497" w:rsidRPr="00790F3A" w:rsidRDefault="00790F3A" w:rsidP="00790F3A">
    <w:pPr>
      <w:tabs>
        <w:tab w:val="center" w:pos="4677"/>
        <w:tab w:val="right" w:pos="9355"/>
      </w:tabs>
      <w:ind w:hanging="180"/>
      <w:jc w:val="both"/>
      <w:rPr>
        <w:rFonts w:ascii="Arial" w:hAnsi="Arial" w:cs="Arial"/>
        <w:b/>
        <w:color w:val="666666"/>
        <w:sz w:val="12"/>
        <w:szCs w:val="12"/>
      </w:rPr>
    </w:pPr>
    <w:r w:rsidRPr="00790F3A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08.02.2022 17:20</w:t>
    </w:r>
  </w:p>
  <w:p w14:paraId="29BC49BF" w14:textId="77777777" w:rsidR="00CB2497" w:rsidRPr="00CB2497" w:rsidRDefault="00CB2497" w:rsidP="00CB2497">
    <w:pPr>
      <w:tabs>
        <w:tab w:val="center" w:pos="4677"/>
        <w:tab w:val="right" w:pos="9355"/>
      </w:tabs>
      <w:ind w:hanging="180"/>
      <w:jc w:val="right"/>
      <w:rPr>
        <w:rFonts w:ascii="Arial" w:hAnsi="Arial" w:cs="Arial"/>
        <w:b/>
        <w:sz w:val="12"/>
        <w:szCs w:val="12"/>
      </w:rPr>
    </w:pPr>
    <w:r w:rsidRPr="00CB2497">
      <w:rPr>
        <w:rFonts w:ascii="Arial" w:hAnsi="Arial" w:cs="Arial"/>
        <w:b/>
        <w:sz w:val="12"/>
        <w:szCs w:val="12"/>
      </w:rPr>
      <w:t xml:space="preserve">СТРАНИЦА  </w:t>
    </w:r>
    <w:r w:rsidRPr="00CB2497">
      <w:rPr>
        <w:rFonts w:ascii="Arial" w:hAnsi="Arial" w:cs="Arial"/>
        <w:b/>
        <w:sz w:val="12"/>
        <w:szCs w:val="12"/>
      </w:rPr>
      <w:fldChar w:fldCharType="begin"/>
    </w:r>
    <w:r w:rsidRPr="00CB2497">
      <w:rPr>
        <w:rFonts w:ascii="Arial" w:hAnsi="Arial" w:cs="Arial"/>
        <w:b/>
        <w:sz w:val="12"/>
        <w:szCs w:val="12"/>
      </w:rPr>
      <w:instrText xml:space="preserve"> PAGE </w:instrText>
    </w:r>
    <w:r w:rsidRPr="00CB2497">
      <w:rPr>
        <w:rFonts w:ascii="Arial" w:hAnsi="Arial" w:cs="Arial"/>
        <w:b/>
        <w:sz w:val="12"/>
        <w:szCs w:val="12"/>
      </w:rPr>
      <w:fldChar w:fldCharType="separate"/>
    </w:r>
    <w:r w:rsidR="00790F3A">
      <w:rPr>
        <w:rFonts w:ascii="Arial" w:hAnsi="Arial" w:cs="Arial"/>
        <w:b/>
        <w:noProof/>
        <w:sz w:val="12"/>
        <w:szCs w:val="12"/>
      </w:rPr>
      <w:t>1</w:t>
    </w:r>
    <w:r w:rsidRPr="00CB2497">
      <w:rPr>
        <w:rFonts w:ascii="Arial" w:hAnsi="Arial" w:cs="Arial"/>
        <w:b/>
        <w:sz w:val="12"/>
        <w:szCs w:val="12"/>
      </w:rPr>
      <w:fldChar w:fldCharType="end"/>
    </w:r>
    <w:r w:rsidRPr="00CB2497">
      <w:rPr>
        <w:rFonts w:ascii="Arial" w:hAnsi="Arial" w:cs="Arial"/>
        <w:b/>
        <w:sz w:val="12"/>
        <w:szCs w:val="12"/>
      </w:rPr>
      <w:t xml:space="preserve">  ИЗ  </w:t>
    </w:r>
    <w:r w:rsidRPr="00CB2497">
      <w:rPr>
        <w:rFonts w:ascii="Arial" w:hAnsi="Arial" w:cs="Arial"/>
        <w:b/>
        <w:sz w:val="12"/>
        <w:szCs w:val="12"/>
      </w:rPr>
      <w:fldChar w:fldCharType="begin"/>
    </w:r>
    <w:r w:rsidRPr="00CB2497">
      <w:rPr>
        <w:rFonts w:ascii="Arial" w:hAnsi="Arial" w:cs="Arial"/>
        <w:b/>
        <w:sz w:val="12"/>
        <w:szCs w:val="12"/>
      </w:rPr>
      <w:instrText xml:space="preserve"> NUMPAGES </w:instrText>
    </w:r>
    <w:r w:rsidRPr="00CB2497">
      <w:rPr>
        <w:rFonts w:ascii="Arial" w:hAnsi="Arial" w:cs="Arial"/>
        <w:b/>
        <w:sz w:val="12"/>
        <w:szCs w:val="12"/>
      </w:rPr>
      <w:fldChar w:fldCharType="separate"/>
    </w:r>
    <w:r w:rsidR="00790F3A">
      <w:rPr>
        <w:rFonts w:ascii="Arial" w:hAnsi="Arial" w:cs="Arial"/>
        <w:b/>
        <w:noProof/>
        <w:sz w:val="12"/>
        <w:szCs w:val="12"/>
      </w:rPr>
      <w:t>3</w:t>
    </w:r>
    <w:r w:rsidRPr="00CB249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C1028" w14:textId="77777777" w:rsidR="004931C5" w:rsidRDefault="004931C5" w:rsidP="000D7C6A">
      <w:r>
        <w:separator/>
      </w:r>
    </w:p>
  </w:footnote>
  <w:footnote w:type="continuationSeparator" w:id="0">
    <w:p w14:paraId="1E8D7CAB" w14:textId="77777777" w:rsidR="004931C5" w:rsidRDefault="004931C5" w:rsidP="000D7C6A">
      <w:r>
        <w:continuationSeparator/>
      </w:r>
    </w:p>
  </w:footnote>
  <w:footnote w:id="1">
    <w:p w14:paraId="73BF8DC2" w14:textId="77777777" w:rsidR="00D308B3" w:rsidRDefault="00D308B3" w:rsidP="00D308B3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27DB7" w:rsidRPr="00927DB7" w14:paraId="0099CE98" w14:textId="77777777" w:rsidTr="00927DB7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14:paraId="6626FBE1" w14:textId="5C0A088B" w:rsidR="00927DB7" w:rsidRPr="00927DB7" w:rsidRDefault="00D308B3" w:rsidP="00927DB7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D308B3">
            <w:rPr>
              <w:rFonts w:ascii="Arial" w:hAnsi="Arial" w:cs="Arial"/>
              <w:b/>
              <w:noProof/>
              <w:sz w:val="10"/>
              <w:szCs w:val="10"/>
            </w:rPr>
            <w:t>ПЕРЕЧЕНЬ ИСПОЛЬЗУЕМЫХ ТЕРМИНОВ, РОЛЕЙ И ОПРЕДЕЛЕНИЙ</w:t>
          </w:r>
        </w:p>
      </w:tc>
    </w:tr>
  </w:tbl>
  <w:p w14:paraId="27974741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A06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659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441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47CAF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DE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DF1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44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4FFF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6AB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59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864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3E4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0FE1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1C5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4D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2E5C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67F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A58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0F3A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3AC6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655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6B0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0EA2"/>
    <w:rsid w:val="0097177D"/>
    <w:rsid w:val="009719C6"/>
    <w:rsid w:val="00972846"/>
    <w:rsid w:val="00972B02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B3D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AE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43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0D86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1CB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14D6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26A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234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DF4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CDD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B8F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4D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1E95"/>
    <w:rsid w:val="00CB20A7"/>
    <w:rsid w:val="00CB249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2A4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08B3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47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557E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700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75C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07"/>
    <w:rsid w:val="00E97E5F"/>
    <w:rsid w:val="00EA036E"/>
    <w:rsid w:val="00EA05EB"/>
    <w:rsid w:val="00EA0782"/>
    <w:rsid w:val="00EA0BC3"/>
    <w:rsid w:val="00EA1722"/>
    <w:rsid w:val="00EA1BD0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97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0EB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5E29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D63127C"/>
  <w15:docId w15:val="{F8F770EA-EF6C-4E8A-9C67-297E1533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A42FB-54D2-457F-AF09-FD21F095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3995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8</cp:revision>
  <cp:lastPrinted>2020-03-13T07:33:00Z</cp:lastPrinted>
  <dcterms:created xsi:type="dcterms:W3CDTF">2021-07-06T12:31:00Z</dcterms:created>
  <dcterms:modified xsi:type="dcterms:W3CDTF">2022-02-08T10:20:00Z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