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C56" w:rsidRPr="003D4E89" w:rsidRDefault="00272C56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</w:t>
      </w:r>
      <w:r w:rsidR="002F1451">
        <w:rPr>
          <w:bCs/>
          <w:color w:val="000000"/>
        </w:rPr>
        <w:t>8</w:t>
      </w:r>
    </w:p>
    <w:p w:rsidR="008E0A63" w:rsidRDefault="005C5402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к Д</w:t>
      </w:r>
      <w:r w:rsidR="008B48D8">
        <w:rPr>
          <w:bCs/>
          <w:color w:val="000000"/>
        </w:rPr>
        <w:t>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E24ECC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от  </w:t>
      </w:r>
      <w:r w:rsidR="002F1451">
        <w:rPr>
          <w:bCs/>
          <w:color w:val="000000"/>
        </w:rPr>
        <w:t>__.__.____</w:t>
      </w:r>
    </w:p>
    <w:p w:rsidR="00272C56" w:rsidRPr="003D4E89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B45AE" w:rsidRDefault="00971E1D" w:rsidP="00342341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>стоимости</w:t>
      </w:r>
      <w:r w:rsidR="00342341">
        <w:rPr>
          <w:b/>
          <w:bCs/>
        </w:rPr>
        <w:t xml:space="preserve"> </w:t>
      </w:r>
    </w:p>
    <w:p w:rsidR="00B8630B" w:rsidRPr="003D4E89" w:rsidRDefault="00CB45AE" w:rsidP="00F1533D">
      <w:pPr>
        <w:shd w:val="clear" w:color="auto" w:fill="FFFFFF"/>
        <w:spacing w:before="120" w:after="120"/>
        <w:rPr>
          <w:b/>
          <w:bCs/>
        </w:rPr>
      </w:pPr>
      <w:r>
        <w:rPr>
          <w:b/>
          <w:bCs/>
        </w:rPr>
        <w:t>Таблица 1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09"/>
        <w:gridCol w:w="2316"/>
        <w:gridCol w:w="2070"/>
        <w:gridCol w:w="2452"/>
      </w:tblGrid>
      <w:tr w:rsidR="005A0828" w:rsidRPr="003D4E89" w:rsidTr="00657AFC">
        <w:trPr>
          <w:trHeight w:val="567"/>
          <w:tblHeader/>
        </w:trPr>
        <w:tc>
          <w:tcPr>
            <w:tcW w:w="567" w:type="dxa"/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2909" w:type="dxa"/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2316" w:type="dxa"/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2070" w:type="dxa"/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2452" w:type="dxa"/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657AFC">
        <w:trPr>
          <w:trHeight w:val="1521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3D4E89" w:rsidRDefault="005A0828" w:rsidP="005C5402">
            <w:r>
              <w:t>Отклонение от</w:t>
            </w:r>
            <w:r w:rsidR="002F3C78" w:rsidRPr="003D4E89">
              <w:t xml:space="preserve"> операций,</w:t>
            </w:r>
            <w:r w:rsidR="001A41E0">
              <w:t xml:space="preserve"> схем,</w:t>
            </w:r>
            <w:r w:rsidR="002F3C78" w:rsidRPr="003D4E89">
              <w:t xml:space="preserve"> предусмотренных </w:t>
            </w:r>
            <w:r w:rsidR="00FF1BD5">
              <w:t>Д</w:t>
            </w:r>
            <w:r w:rsidR="002F1451">
              <w:t>оговором</w:t>
            </w:r>
            <w:r w:rsidR="00FF1BD5">
              <w:t xml:space="preserve">, </w:t>
            </w:r>
            <w:r w:rsidR="002F3C78" w:rsidRPr="003D4E89">
              <w:t>проектом, нормативно-технической документацией, планами работ,</w:t>
            </w:r>
            <w:r w:rsidR="001A41E0">
              <w:t xml:space="preserve"> </w:t>
            </w:r>
            <w:r w:rsidR="002F3C78" w:rsidRPr="003D4E89">
              <w:t xml:space="preserve"> мероприятиями без согласования с З</w:t>
            </w:r>
            <w:r w:rsidR="005C5402">
              <w:t>АКАЗЧИКОМ</w:t>
            </w:r>
            <w:r w:rsidR="002F3C78" w:rsidRPr="003D4E89">
              <w:t>.</w:t>
            </w:r>
          </w:p>
        </w:tc>
        <w:tc>
          <w:tcPr>
            <w:tcW w:w="2316" w:type="dxa"/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>
              <w:t>5</w:t>
            </w:r>
            <w:r w:rsidRPr="003D4E89">
              <w:t xml:space="preserve">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2070" w:type="dxa"/>
          </w:tcPr>
          <w:p w:rsidR="002F3C78" w:rsidRPr="003D4E89" w:rsidRDefault="002F3C78"/>
        </w:tc>
        <w:tc>
          <w:tcPr>
            <w:tcW w:w="2452" w:type="dxa"/>
          </w:tcPr>
          <w:p w:rsidR="005A0828" w:rsidRPr="00BB218E" w:rsidRDefault="002F3C78" w:rsidP="00122CA1">
            <w:r w:rsidRPr="003D4E89">
              <w:t>Подтверждается актом.</w:t>
            </w:r>
            <w:r w:rsidR="00122CA1">
              <w:t>*</w:t>
            </w:r>
            <w:r w:rsidRPr="003D4E89">
              <w:t xml:space="preserve">  </w:t>
            </w:r>
            <w:r w:rsidR="005A0828">
              <w:t xml:space="preserve">Если данный факт влияет на возможность  и безопасность использования результата работ, то ПОДРЯДЧИК производит повторное выполнение работ за свой счет. </w:t>
            </w:r>
          </w:p>
        </w:tc>
      </w:tr>
      <w:tr w:rsidR="005A0828" w:rsidRPr="003D4E89" w:rsidTr="00657AFC">
        <w:trPr>
          <w:cantSplit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3D4E89" w:rsidRDefault="002F3C78" w:rsidP="002F1451">
            <w:r w:rsidRPr="003D4E89">
              <w:t xml:space="preserve">Самовольное возобновление работ, после ее остановки </w:t>
            </w:r>
            <w:r w:rsidR="00283C66">
              <w:t>представителем З</w:t>
            </w:r>
            <w:r w:rsidR="005C5402">
              <w:t>АКАЗЧИКА</w:t>
            </w:r>
            <w:r w:rsidRPr="003D4E89">
              <w:t xml:space="preserve"> без устранения нарушений. </w:t>
            </w:r>
          </w:p>
        </w:tc>
        <w:tc>
          <w:tcPr>
            <w:tcW w:w="2316" w:type="dxa"/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 w:rsidRPr="003D4E89">
              <w:t xml:space="preserve">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2070" w:type="dxa"/>
          </w:tcPr>
          <w:p w:rsidR="002F3C78" w:rsidRPr="003D4E89" w:rsidRDefault="002F3C78"/>
        </w:tc>
        <w:tc>
          <w:tcPr>
            <w:tcW w:w="2452" w:type="dxa"/>
            <w:hideMark/>
          </w:tcPr>
          <w:p w:rsidR="002F3C78" w:rsidRPr="003D4E89" w:rsidRDefault="002F3C78">
            <w:r w:rsidRPr="003D4E89">
              <w:t>За каждый случай.</w:t>
            </w:r>
          </w:p>
          <w:p w:rsidR="002F3C78" w:rsidRPr="003D4E89" w:rsidRDefault="002F3C78">
            <w:r w:rsidRPr="003D4E89">
              <w:t>Подтверждается актом*.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283C66" w:rsidRDefault="00033A96" w:rsidP="005C5402">
            <w:pPr>
              <w:rPr>
                <w:iCs/>
              </w:rPr>
            </w:pPr>
            <w:r>
              <w:rPr>
                <w:iCs/>
              </w:rPr>
              <w:t>И</w:t>
            </w:r>
            <w:r w:rsidR="002F3C78" w:rsidRPr="00283C66">
              <w:rPr>
                <w:iCs/>
              </w:rPr>
              <w:t>зменение схемы строительства зимника, не согласованное с З</w:t>
            </w:r>
            <w:r w:rsidR="005C5402">
              <w:rPr>
                <w:iCs/>
              </w:rPr>
              <w:t>АКАЗЧИКОМ</w:t>
            </w:r>
          </w:p>
        </w:tc>
        <w:tc>
          <w:tcPr>
            <w:tcW w:w="2316" w:type="dxa"/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r w:rsidRPr="003D4E89">
              <w:t>Возмещение ущерба причиненного Заказчику</w:t>
            </w:r>
          </w:p>
        </w:tc>
        <w:tc>
          <w:tcPr>
            <w:tcW w:w="2070" w:type="dxa"/>
          </w:tcPr>
          <w:p w:rsidR="002F3C78" w:rsidRPr="003D4E89" w:rsidRDefault="002F3C78"/>
        </w:tc>
        <w:tc>
          <w:tcPr>
            <w:tcW w:w="2452" w:type="dxa"/>
            <w:vAlign w:val="center"/>
            <w:hideMark/>
          </w:tcPr>
          <w:p w:rsidR="002F3C78" w:rsidRPr="003D4E89" w:rsidRDefault="002F3C78" w:rsidP="005C5402">
            <w:pPr>
              <w:jc w:val="center"/>
            </w:pPr>
            <w:r w:rsidRPr="003D4E89">
              <w:t>Подтверждается заключением маркшейдерской службой З</w:t>
            </w:r>
            <w:r w:rsidR="005C5402">
              <w:t>АКАЗЧИКА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3D4E89" w:rsidRDefault="00033A96" w:rsidP="0062055D">
            <w:pPr>
              <w:rPr>
                <w:iCs/>
              </w:rPr>
            </w:pPr>
            <w:r>
              <w:rPr>
                <w:iCs/>
              </w:rPr>
              <w:t>Не</w:t>
            </w:r>
            <w:r w:rsidR="002F3C78" w:rsidRPr="003D4E89">
              <w:rPr>
                <w:iCs/>
              </w:rPr>
              <w:t xml:space="preserve">предоставление, предоставление в неутвержденной форме или утрата  документов полученных в ходе </w:t>
            </w:r>
            <w:r w:rsidR="002F3C78">
              <w:rPr>
                <w:iCs/>
              </w:rPr>
              <w:t>Работ</w:t>
            </w:r>
          </w:p>
        </w:tc>
        <w:tc>
          <w:tcPr>
            <w:tcW w:w="2316" w:type="dxa"/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 w:rsidRPr="003D4E89">
              <w:t xml:space="preserve">0,01%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2070" w:type="dxa"/>
          </w:tcPr>
          <w:p w:rsidR="002F3C78" w:rsidRPr="003D4E89" w:rsidRDefault="002F3C78"/>
        </w:tc>
        <w:tc>
          <w:tcPr>
            <w:tcW w:w="2452" w:type="dxa"/>
            <w:vAlign w:val="center"/>
            <w:hideMark/>
          </w:tcPr>
          <w:p w:rsidR="002F3C78" w:rsidRPr="003D4E89" w:rsidRDefault="002F3C78" w:rsidP="00122CA1">
            <w:pPr>
              <w:jc w:val="center"/>
            </w:pPr>
            <w:r w:rsidRPr="003D4E89">
              <w:t>Подтверждается актом приема –передачи документации. Подрядчик восстанавливает документы самостоятельно за свой счет.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283C66" w:rsidRDefault="002F3C78">
            <w:pPr>
              <w:rPr>
                <w:iCs/>
              </w:rPr>
            </w:pPr>
            <w:r w:rsidRPr="00283C66">
              <w:rPr>
                <w:iCs/>
              </w:rPr>
              <w:t>Экологические нарушения.</w:t>
            </w:r>
          </w:p>
        </w:tc>
        <w:tc>
          <w:tcPr>
            <w:tcW w:w="2316" w:type="dxa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2070" w:type="dxa"/>
          </w:tcPr>
          <w:p w:rsidR="002F3C78" w:rsidRPr="003D4E89" w:rsidRDefault="002F3C78"/>
        </w:tc>
        <w:tc>
          <w:tcPr>
            <w:tcW w:w="2452" w:type="dxa"/>
            <w:vAlign w:val="center"/>
            <w:hideMark/>
          </w:tcPr>
          <w:p w:rsidR="002F3C78" w:rsidRPr="003D4E89" w:rsidRDefault="002F3C78" w:rsidP="00AC4A10">
            <w:pPr>
              <w:jc w:val="center"/>
            </w:pPr>
            <w:r w:rsidRPr="003D4E89">
              <w:t>Подтверждается актом.</w:t>
            </w:r>
            <w:r w:rsidR="00AC4A10">
              <w:t>*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283C66" w:rsidRDefault="002F3C78" w:rsidP="00033A96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квалификационного состава в соответствии с требованиями </w:t>
            </w:r>
            <w:r w:rsidR="002F1451">
              <w:rPr>
                <w:iCs/>
              </w:rPr>
              <w:t xml:space="preserve">Договора (Приложение № </w:t>
            </w:r>
            <w:r w:rsidR="00033A96">
              <w:rPr>
                <w:iCs/>
              </w:rPr>
              <w:t>3 Техническое задание</w:t>
            </w:r>
            <w:r w:rsidR="002F1451">
              <w:rPr>
                <w:iCs/>
              </w:rPr>
              <w:t>)</w:t>
            </w:r>
          </w:p>
        </w:tc>
        <w:tc>
          <w:tcPr>
            <w:tcW w:w="2316" w:type="dxa"/>
            <w:shd w:val="clear" w:color="auto" w:fill="FFFFFF" w:themeFill="background1"/>
            <w:vAlign w:val="center"/>
            <w:hideMark/>
          </w:tcPr>
          <w:p w:rsidR="002F3C78" w:rsidRPr="00F90101" w:rsidRDefault="002F3C78" w:rsidP="002F1451">
            <w:pPr>
              <w:jc w:val="center"/>
            </w:pPr>
            <w:r w:rsidRPr="00F90101">
              <w:t xml:space="preserve">0,1% от стоимости </w:t>
            </w:r>
            <w:r>
              <w:t xml:space="preserve">соответствующего этапа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2070" w:type="dxa"/>
          </w:tcPr>
          <w:p w:rsidR="002F3C78" w:rsidRPr="003D4E89" w:rsidRDefault="002F3C78" w:rsidP="00F90101"/>
        </w:tc>
        <w:tc>
          <w:tcPr>
            <w:tcW w:w="2452" w:type="dxa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AC4A10">
            <w:pPr>
              <w:jc w:val="center"/>
            </w:pPr>
            <w:r>
              <w:t>Подтверждается суточным рапортом</w:t>
            </w:r>
            <w:r w:rsidR="00AC4A10">
              <w:t xml:space="preserve"> либо актом*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283C66" w:rsidRDefault="002F3C78" w:rsidP="00033A96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качественного состава техники (или ее простой, неисправность, остановка) требованиям </w:t>
            </w:r>
            <w:r w:rsidR="002F1451">
              <w:rPr>
                <w:iCs/>
              </w:rPr>
              <w:t xml:space="preserve">Договора (Приложение № </w:t>
            </w:r>
            <w:r w:rsidR="00033A96">
              <w:rPr>
                <w:iCs/>
              </w:rPr>
              <w:t>3</w:t>
            </w:r>
            <w:r w:rsidR="002F1451">
              <w:rPr>
                <w:iCs/>
              </w:rPr>
              <w:t xml:space="preserve"> </w:t>
            </w:r>
            <w:r w:rsidR="00033A96">
              <w:rPr>
                <w:iCs/>
              </w:rPr>
              <w:t>Техническое задание</w:t>
            </w:r>
            <w:r w:rsidR="002F1451">
              <w:rPr>
                <w:iCs/>
              </w:rPr>
              <w:t>)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:rsidR="002F3C78" w:rsidRPr="00F90101" w:rsidRDefault="002F3C78" w:rsidP="002F1451">
            <w:pPr>
              <w:jc w:val="center"/>
            </w:pPr>
            <w:r w:rsidRPr="00F90101">
              <w:t xml:space="preserve">0,1% от стоимости </w:t>
            </w:r>
            <w:r>
              <w:t xml:space="preserve">соответствующего этапа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2070" w:type="dxa"/>
          </w:tcPr>
          <w:p w:rsidR="002F3C78" w:rsidRPr="003D4E89" w:rsidRDefault="002F3C78" w:rsidP="00F90101"/>
        </w:tc>
        <w:tc>
          <w:tcPr>
            <w:tcW w:w="2452" w:type="dxa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AC4A10">
            <w:pPr>
              <w:jc w:val="center"/>
            </w:pPr>
            <w:r>
              <w:t>Подтверждается суточным рапортом</w:t>
            </w:r>
            <w:r w:rsidR="00AC4A10">
              <w:t xml:space="preserve"> либо актом</w:t>
            </w:r>
            <w:r>
              <w:t>*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Pr="002F3C78" w:rsidRDefault="002F3C78" w:rsidP="002F1451">
            <w:pPr>
              <w:rPr>
                <w:iCs/>
              </w:rPr>
            </w:pPr>
            <w:r>
              <w:rPr>
                <w:iCs/>
              </w:rPr>
              <w:t xml:space="preserve">Невыполнение распоряжений представителя </w:t>
            </w:r>
            <w:r w:rsidR="00283C66">
              <w:rPr>
                <w:iCs/>
              </w:rPr>
              <w:t>З</w:t>
            </w:r>
            <w:r w:rsidR="005C5402">
              <w:rPr>
                <w:iCs/>
              </w:rPr>
              <w:t>АКАЗЧИКА</w:t>
            </w:r>
            <w:r>
              <w:rPr>
                <w:iCs/>
              </w:rPr>
              <w:t xml:space="preserve">, выданных  в письменной форме, относящихся к </w:t>
            </w:r>
            <w:r w:rsidR="002F1451">
              <w:rPr>
                <w:iCs/>
              </w:rPr>
              <w:t>работам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:rsidR="002F3C78" w:rsidRPr="00F90101" w:rsidRDefault="002F3C78" w:rsidP="0095649E">
            <w:pPr>
              <w:jc w:val="center"/>
            </w:pPr>
          </w:p>
        </w:tc>
        <w:tc>
          <w:tcPr>
            <w:tcW w:w="2070" w:type="dxa"/>
            <w:vAlign w:val="center"/>
          </w:tcPr>
          <w:p w:rsidR="002F3C78" w:rsidRPr="003D4E89" w:rsidRDefault="002F3C78" w:rsidP="002F3C78">
            <w:pPr>
              <w:jc w:val="center"/>
            </w:pPr>
            <w:r>
              <w:t>50 000</w:t>
            </w:r>
          </w:p>
        </w:tc>
        <w:tc>
          <w:tcPr>
            <w:tcW w:w="2452" w:type="dxa"/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>
              <w:t>За каждый случай</w:t>
            </w:r>
          </w:p>
        </w:tc>
      </w:tr>
      <w:tr w:rsidR="005A0828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F3C78" w:rsidRDefault="002F3C78" w:rsidP="009B77F9">
            <w:pPr>
              <w:rPr>
                <w:iCs/>
              </w:rPr>
            </w:pPr>
            <w:r>
              <w:rPr>
                <w:iCs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:rsidR="002F3C78" w:rsidRDefault="002F3C78" w:rsidP="0095649E">
            <w:pPr>
              <w:jc w:val="center"/>
            </w:pPr>
          </w:p>
        </w:tc>
        <w:tc>
          <w:tcPr>
            <w:tcW w:w="2070" w:type="dxa"/>
            <w:vAlign w:val="center"/>
          </w:tcPr>
          <w:p w:rsidR="002F3C78" w:rsidRPr="003D4E89" w:rsidRDefault="001638F7" w:rsidP="001638F7">
            <w:pPr>
              <w:jc w:val="center"/>
            </w:pPr>
            <w:r>
              <w:t>25 000</w:t>
            </w:r>
          </w:p>
        </w:tc>
        <w:tc>
          <w:tcPr>
            <w:tcW w:w="2452" w:type="dxa"/>
            <w:vAlign w:val="center"/>
            <w:hideMark/>
          </w:tcPr>
          <w:p w:rsidR="002F3C78" w:rsidRPr="003D4E89" w:rsidRDefault="001638F7" w:rsidP="005A0828">
            <w:pPr>
              <w:jc w:val="center"/>
            </w:pPr>
            <w:r>
              <w:t>За каждый случай</w:t>
            </w:r>
          </w:p>
        </w:tc>
      </w:tr>
      <w:tr w:rsidR="002003C0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003C0" w:rsidRPr="00BB218E" w:rsidRDefault="002003C0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003C0" w:rsidRPr="002F3C78" w:rsidRDefault="002003C0" w:rsidP="002003C0">
            <w:pPr>
              <w:rPr>
                <w:iCs/>
              </w:rPr>
            </w:pPr>
            <w:r>
              <w:rPr>
                <w:iCs/>
              </w:rPr>
              <w:t>Невыполнение распоряжений представителя ЗАКАЗЧИКА, выданных  в письменной форме, относящихся к услугам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:rsidR="002003C0" w:rsidRDefault="002003C0" w:rsidP="0095649E">
            <w:pPr>
              <w:jc w:val="center"/>
            </w:pPr>
          </w:p>
        </w:tc>
        <w:tc>
          <w:tcPr>
            <w:tcW w:w="2070" w:type="dxa"/>
            <w:vAlign w:val="center"/>
          </w:tcPr>
          <w:p w:rsidR="002003C0" w:rsidRPr="003D4E89" w:rsidRDefault="002003C0" w:rsidP="002003C0">
            <w:pPr>
              <w:jc w:val="center"/>
            </w:pPr>
            <w:r>
              <w:t>50 000</w:t>
            </w:r>
          </w:p>
        </w:tc>
        <w:tc>
          <w:tcPr>
            <w:tcW w:w="2452" w:type="dxa"/>
            <w:vAlign w:val="center"/>
            <w:hideMark/>
          </w:tcPr>
          <w:p w:rsidR="002003C0" w:rsidRPr="003D4E89" w:rsidRDefault="002003C0" w:rsidP="002003C0">
            <w:pPr>
              <w:jc w:val="center"/>
            </w:pPr>
            <w:r>
              <w:t>За каждый случай</w:t>
            </w:r>
          </w:p>
        </w:tc>
      </w:tr>
      <w:tr w:rsidR="002003C0" w:rsidRPr="003D4E89" w:rsidTr="00657AFC">
        <w:trPr>
          <w:cantSplit/>
          <w:trHeight w:val="409"/>
        </w:trPr>
        <w:tc>
          <w:tcPr>
            <w:tcW w:w="567" w:type="dxa"/>
            <w:vAlign w:val="center"/>
            <w:hideMark/>
          </w:tcPr>
          <w:p w:rsidR="002003C0" w:rsidRPr="00BB218E" w:rsidRDefault="002003C0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2909" w:type="dxa"/>
            <w:vAlign w:val="center"/>
            <w:hideMark/>
          </w:tcPr>
          <w:p w:rsidR="002003C0" w:rsidRDefault="002003C0" w:rsidP="00CF220C">
            <w:pPr>
              <w:rPr>
                <w:iCs/>
              </w:rPr>
            </w:pPr>
            <w:r>
              <w:rPr>
                <w:iCs/>
              </w:rPr>
              <w:t xml:space="preserve">Недостатки качества </w:t>
            </w:r>
            <w:r w:rsidR="00E35745">
              <w:rPr>
                <w:iCs/>
              </w:rPr>
              <w:t>работ по строительству автозимника</w:t>
            </w:r>
            <w:r w:rsidR="00C90037">
              <w:rPr>
                <w:iCs/>
              </w:rPr>
              <w:t>:</w:t>
            </w:r>
            <w:r w:rsidR="00100744">
              <w:rPr>
                <w:iCs/>
              </w:rPr>
              <w:t xml:space="preserve"> </w:t>
            </w:r>
            <w:r>
              <w:rPr>
                <w:iCs/>
              </w:rPr>
              <w:t>сужени</w:t>
            </w:r>
            <w:r w:rsidR="00C90037">
              <w:rPr>
                <w:iCs/>
              </w:rPr>
              <w:t>е</w:t>
            </w:r>
            <w:r>
              <w:rPr>
                <w:iCs/>
              </w:rPr>
              <w:t xml:space="preserve"> </w:t>
            </w:r>
            <w:r w:rsidR="0002216C">
              <w:rPr>
                <w:iCs/>
              </w:rPr>
              <w:t>(уменьшени</w:t>
            </w:r>
            <w:r w:rsidR="00C90037">
              <w:rPr>
                <w:iCs/>
              </w:rPr>
              <w:t>е</w:t>
            </w:r>
            <w:r w:rsidR="0002216C">
              <w:rPr>
                <w:iCs/>
              </w:rPr>
              <w:t xml:space="preserve">) ширины </w:t>
            </w:r>
            <w:r>
              <w:rPr>
                <w:iCs/>
              </w:rPr>
              <w:t>дорожного полотна</w:t>
            </w:r>
            <w:r w:rsidR="00632303">
              <w:rPr>
                <w:iCs/>
              </w:rPr>
              <w:t xml:space="preserve"> зимней автодороги, включая полосы движения и обочины </w:t>
            </w:r>
            <w:r w:rsidR="00C90037">
              <w:rPr>
                <w:iCs/>
              </w:rPr>
              <w:t>от указанной в Техническом задании (</w:t>
            </w:r>
            <w:r w:rsidR="00632303">
              <w:rPr>
                <w:iCs/>
              </w:rPr>
              <w:t>ширин</w:t>
            </w:r>
            <w:r w:rsidR="00CF220C">
              <w:rPr>
                <w:iCs/>
              </w:rPr>
              <w:t>а</w:t>
            </w:r>
            <w:r w:rsidR="00632303">
              <w:rPr>
                <w:iCs/>
              </w:rPr>
              <w:t xml:space="preserve"> зимней автодороги менее 9 м</w:t>
            </w:r>
            <w:r w:rsidR="00621A51">
              <w:rPr>
                <w:iCs/>
              </w:rPr>
              <w:t xml:space="preserve"> (6</w:t>
            </w:r>
            <w:r w:rsidR="00E35745">
              <w:rPr>
                <w:iCs/>
              </w:rPr>
              <w:t xml:space="preserve"> </w:t>
            </w:r>
            <w:r w:rsidR="00621A51">
              <w:rPr>
                <w:iCs/>
              </w:rPr>
              <w:t xml:space="preserve">м </w:t>
            </w:r>
            <w:r w:rsidR="00E35745">
              <w:rPr>
                <w:iCs/>
              </w:rPr>
              <w:t xml:space="preserve">- </w:t>
            </w:r>
            <w:r w:rsidR="00621A51">
              <w:rPr>
                <w:iCs/>
              </w:rPr>
              <w:t xml:space="preserve">общая ширина полос движения, 3 м </w:t>
            </w:r>
            <w:r w:rsidR="00E35745">
              <w:rPr>
                <w:iCs/>
              </w:rPr>
              <w:t xml:space="preserve">- </w:t>
            </w:r>
            <w:r w:rsidR="00621A51">
              <w:rPr>
                <w:iCs/>
              </w:rPr>
              <w:t>общая ширина обочин)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:rsidR="00C84954" w:rsidRDefault="00E35745" w:rsidP="006A7C64">
            <w:pPr>
              <w:jc w:val="center"/>
            </w:pPr>
            <w:r>
              <w:t xml:space="preserve">Сужение (уменьшение) до 1 м – 10 </w:t>
            </w:r>
            <w:r w:rsidR="006B6246" w:rsidRPr="00F90101">
              <w:t xml:space="preserve">% от стоимости </w:t>
            </w:r>
            <w:r>
              <w:t>работ по строительству автозимника</w:t>
            </w:r>
            <w:r w:rsidR="00C84954">
              <w:t xml:space="preserve"> по Договору;</w:t>
            </w:r>
          </w:p>
          <w:p w:rsidR="002003C0" w:rsidRDefault="00C84954" w:rsidP="006A7C64">
            <w:pPr>
              <w:jc w:val="center"/>
            </w:pPr>
            <w:r>
              <w:t>до 2 м – 20 %</w:t>
            </w:r>
            <w:r w:rsidRPr="00F90101">
              <w:t xml:space="preserve"> от стоимости </w:t>
            </w:r>
            <w:r>
              <w:t xml:space="preserve">работ по строительству автозимника </w:t>
            </w:r>
            <w:r w:rsidR="006B6246">
              <w:t>по Договору</w:t>
            </w:r>
            <w:r>
              <w:t>;</w:t>
            </w:r>
          </w:p>
          <w:p w:rsidR="00C84954" w:rsidRDefault="00C84954" w:rsidP="00C84954">
            <w:pPr>
              <w:jc w:val="center"/>
            </w:pPr>
            <w:r>
              <w:t xml:space="preserve">более 3 м – 100 % </w:t>
            </w:r>
            <w:r w:rsidRPr="00F90101">
              <w:t xml:space="preserve">стоимости </w:t>
            </w:r>
            <w:r>
              <w:t>работ по строительству автозимника по Договору</w:t>
            </w:r>
            <w:r w:rsidR="00E7119C">
              <w:t xml:space="preserve">. </w:t>
            </w:r>
          </w:p>
          <w:p w:rsidR="00C84954" w:rsidRDefault="00C84954" w:rsidP="006A7C64">
            <w:pPr>
              <w:jc w:val="center"/>
            </w:pPr>
          </w:p>
        </w:tc>
        <w:tc>
          <w:tcPr>
            <w:tcW w:w="2070" w:type="dxa"/>
            <w:vAlign w:val="center"/>
          </w:tcPr>
          <w:p w:rsidR="002003C0" w:rsidRDefault="002003C0" w:rsidP="002003C0">
            <w:pPr>
              <w:jc w:val="center"/>
            </w:pPr>
          </w:p>
        </w:tc>
        <w:tc>
          <w:tcPr>
            <w:tcW w:w="2452" w:type="dxa"/>
            <w:vAlign w:val="center"/>
            <w:hideMark/>
          </w:tcPr>
          <w:p w:rsidR="002003C0" w:rsidRDefault="00E35745" w:rsidP="00E35745">
            <w:r>
              <w:t>Подтверждается актом</w:t>
            </w:r>
            <w:r w:rsidR="00621A51" w:rsidRPr="003D4E89">
              <w:t>*.</w:t>
            </w:r>
          </w:p>
          <w:p w:rsidR="006B6246" w:rsidRDefault="00575CA9" w:rsidP="006B6246">
            <w:pPr>
              <w:jc w:val="center"/>
            </w:pPr>
            <w:r>
              <w:t xml:space="preserve">Применение понижающего коэффициента не предоставляет Подрядчику право </w:t>
            </w:r>
            <w:r w:rsidR="00C2077C">
              <w:t xml:space="preserve">отказа от устранения недостатков – восстановление ширины проезжей части </w:t>
            </w:r>
            <w:r w:rsidR="00100744">
              <w:t xml:space="preserve">дорожного полотна </w:t>
            </w:r>
            <w:r w:rsidR="00C2077C">
              <w:t>и обочин до запланированных в Техническом задании</w:t>
            </w:r>
          </w:p>
        </w:tc>
      </w:tr>
    </w:tbl>
    <w:p w:rsidR="00CB45AE" w:rsidRDefault="00CB45AE" w:rsidP="0076566C">
      <w:pPr>
        <w:ind w:left="-851" w:firstLine="566"/>
        <w:jc w:val="both"/>
        <w:rPr>
          <w:bCs/>
          <w:color w:val="000000"/>
        </w:rPr>
      </w:pPr>
    </w:p>
    <w:p w:rsidR="00CB45AE" w:rsidRPr="00A805FC" w:rsidRDefault="00CB45AE" w:rsidP="00657AFC">
      <w:pPr>
        <w:shd w:val="clear" w:color="auto" w:fill="FFFFFF"/>
        <w:spacing w:before="101"/>
        <w:rPr>
          <w:b/>
          <w:bCs/>
        </w:rPr>
      </w:pPr>
      <w:r>
        <w:rPr>
          <w:b/>
          <w:bCs/>
        </w:rPr>
        <w:t xml:space="preserve">Таблица 2 – </w:t>
      </w:r>
      <w:r w:rsidR="007F1F5B">
        <w:rPr>
          <w:b/>
          <w:bCs/>
        </w:rPr>
        <w:t>Шкала о</w:t>
      </w:r>
      <w:r>
        <w:rPr>
          <w:b/>
          <w:bCs/>
        </w:rPr>
        <w:t>ценка качества выполнения работ по содержанию автозимника</w:t>
      </w:r>
      <w:r w:rsidR="00A805FC">
        <w:rPr>
          <w:b/>
          <w:bCs/>
        </w:rPr>
        <w:t xml:space="preserve"> (категория автозимника </w:t>
      </w:r>
      <w:r w:rsidR="00A805FC">
        <w:rPr>
          <w:b/>
          <w:bCs/>
          <w:lang w:val="en-US"/>
        </w:rPr>
        <w:t>III</w:t>
      </w:r>
      <w:r w:rsidR="00A805FC">
        <w:rPr>
          <w:b/>
          <w:bCs/>
        </w:rPr>
        <w:t>з)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1624"/>
        <w:gridCol w:w="1866"/>
        <w:gridCol w:w="3916"/>
      </w:tblGrid>
      <w:tr w:rsidR="00831DFC" w:rsidRPr="003D4E89" w:rsidTr="00657AFC">
        <w:trPr>
          <w:trHeight w:val="567"/>
          <w:tblHeader/>
          <w:jc w:val="center"/>
        </w:trPr>
        <w:tc>
          <w:tcPr>
            <w:tcW w:w="2165" w:type="dxa"/>
            <w:vAlign w:val="center"/>
            <w:hideMark/>
          </w:tcPr>
          <w:p w:rsidR="00831DFC" w:rsidRPr="00D811EA" w:rsidRDefault="00831DFC" w:rsidP="002D46FB">
            <w:pPr>
              <w:jc w:val="center"/>
              <w:rPr>
                <w:b/>
              </w:rPr>
            </w:pPr>
            <w:r w:rsidRPr="00657AFC">
              <w:rPr>
                <w:b/>
              </w:rPr>
              <w:t>Уровень содержания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B225B8">
            <w:pPr>
              <w:jc w:val="center"/>
              <w:rPr>
                <w:b/>
              </w:rPr>
            </w:pPr>
            <w:r w:rsidRPr="00D811EA">
              <w:rPr>
                <w:b/>
                <w:sz w:val="22"/>
                <w:szCs w:val="22"/>
              </w:rPr>
              <w:t>Скорость движения автомобиля в свободных условиях, км/ч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B225B8">
            <w:pPr>
              <w:jc w:val="center"/>
              <w:rPr>
                <w:b/>
              </w:rPr>
            </w:pPr>
            <w:r w:rsidRPr="00D811EA">
              <w:rPr>
                <w:b/>
                <w:sz w:val="22"/>
                <w:szCs w:val="22"/>
              </w:rPr>
              <w:t>Состояние поверхности дороги</w:t>
            </w:r>
          </w:p>
        </w:tc>
        <w:tc>
          <w:tcPr>
            <w:tcW w:w="0" w:type="auto"/>
            <w:vAlign w:val="center"/>
          </w:tcPr>
          <w:p w:rsidR="00831DFC" w:rsidRPr="00657AFC" w:rsidRDefault="00831DFC">
            <w:pPr>
              <w:jc w:val="center"/>
              <w:rPr>
                <w:b/>
              </w:rPr>
            </w:pPr>
            <w:r w:rsidRPr="00657AFC">
              <w:rPr>
                <w:b/>
                <w:sz w:val="22"/>
                <w:szCs w:val="22"/>
              </w:rPr>
              <w:t>Примечание</w:t>
            </w:r>
          </w:p>
        </w:tc>
      </w:tr>
      <w:tr w:rsidR="00831DFC" w:rsidRPr="003D4E89" w:rsidTr="00657AFC">
        <w:trPr>
          <w:trHeight w:val="845"/>
          <w:jc w:val="center"/>
        </w:trPr>
        <w:tc>
          <w:tcPr>
            <w:tcW w:w="2165" w:type="dxa"/>
            <w:vAlign w:val="center"/>
            <w:hideMark/>
          </w:tcPr>
          <w:p w:rsidR="00831DFC" w:rsidRPr="00D811EA" w:rsidRDefault="00831DFC" w:rsidP="00ED4EB6">
            <w:pPr>
              <w:jc w:val="center"/>
              <w:rPr>
                <w:b/>
                <w:bCs/>
              </w:rPr>
            </w:pPr>
            <w:r w:rsidRPr="00D811E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ED4EB6">
            <w:pPr>
              <w:jc w:val="center"/>
            </w:pPr>
            <w:r w:rsidRPr="00D811EA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4</w:t>
            </w:r>
            <w:r w:rsidRPr="00D811EA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831DFC" w:rsidRPr="00D811EA" w:rsidRDefault="00831DFC" w:rsidP="00ED4EB6">
            <w:r w:rsidRPr="00D811EA">
              <w:rPr>
                <w:sz w:val="22"/>
                <w:szCs w:val="22"/>
              </w:rPr>
              <w:t>Ровная, укатанная. Неровности не глубже 3 см на площади до 5 %. Плотность снега 0,55 г/см</w:t>
            </w:r>
            <w:r w:rsidRPr="00D811E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0" w:type="auto"/>
            <w:vMerge w:val="restart"/>
          </w:tcPr>
          <w:p w:rsidR="00831DFC" w:rsidRDefault="00831DFC" w:rsidP="00831DFC">
            <w:pPr>
              <w:pStyle w:val="a7"/>
              <w:numPr>
                <w:ilvl w:val="0"/>
                <w:numId w:val="12"/>
              </w:numPr>
              <w:ind w:left="0"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 приемке работ по содержанию автозимника оценка качества содержания автозимника определяется на конкретном участке автозимника с указанием протяженности участка в километрах. Протяженность участка составляет ориентировочно один километр.</w:t>
            </w:r>
          </w:p>
          <w:p w:rsidR="00831DFC" w:rsidRDefault="00831DFC" w:rsidP="00831DFC">
            <w:pPr>
              <w:pStyle w:val="a7"/>
              <w:numPr>
                <w:ilvl w:val="0"/>
                <w:numId w:val="12"/>
              </w:numPr>
              <w:ind w:left="0"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Оценка качества содержания автозимников по уровням предусматривает </w:t>
            </w:r>
            <w:r>
              <w:rPr>
                <w:bCs/>
                <w:color w:val="000000"/>
              </w:rPr>
              <w:lastRenderedPageBreak/>
              <w:t xml:space="preserve">снижение стоимости </w:t>
            </w:r>
            <w:proofErr w:type="gramStart"/>
            <w:r>
              <w:rPr>
                <w:bCs/>
                <w:color w:val="000000"/>
              </w:rPr>
              <w:t>выполненных  работ</w:t>
            </w:r>
            <w:proofErr w:type="gramEnd"/>
            <w:r>
              <w:rPr>
                <w:bCs/>
                <w:color w:val="000000"/>
              </w:rPr>
              <w:t xml:space="preserve"> в следующем порядке:</w:t>
            </w:r>
          </w:p>
          <w:p w:rsidR="00831DFC" w:rsidRDefault="00831DFC" w:rsidP="00831DFC">
            <w:pPr>
              <w:pStyle w:val="a7"/>
              <w:numPr>
                <w:ilvl w:val="0"/>
                <w:numId w:val="13"/>
              </w:numPr>
              <w:ind w:left="0"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уровень – выполнение</w:t>
            </w:r>
            <w:bookmarkStart w:id="0" w:name="_GoBack"/>
            <w:bookmarkEnd w:id="0"/>
            <w:r>
              <w:rPr>
                <w:bCs/>
                <w:color w:val="000000"/>
              </w:rPr>
              <w:t xml:space="preserve"> 100 % работ по содержанию участка автозимника, снижение не производится;</w:t>
            </w:r>
          </w:p>
          <w:p w:rsidR="00831DFC" w:rsidRDefault="00831DFC" w:rsidP="00831DFC">
            <w:pPr>
              <w:pStyle w:val="a7"/>
              <w:numPr>
                <w:ilvl w:val="0"/>
                <w:numId w:val="13"/>
              </w:numPr>
              <w:ind w:left="0"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уровень – выполнение 80 % работ по содержанию участка автозимника, снижение стоимости выполненных работ по содержанию участка автозимника на 20 %;</w:t>
            </w:r>
          </w:p>
          <w:p w:rsidR="00831DFC" w:rsidRPr="001F3C9E" w:rsidRDefault="00831DFC" w:rsidP="00831DFC">
            <w:pPr>
              <w:pStyle w:val="a7"/>
              <w:numPr>
                <w:ilvl w:val="0"/>
                <w:numId w:val="13"/>
              </w:numPr>
              <w:ind w:left="0" w:firstLine="709"/>
              <w:jc w:val="both"/>
              <w:rPr>
                <w:bCs/>
                <w:color w:val="000000"/>
              </w:rPr>
            </w:pPr>
            <w:r w:rsidRPr="001F3C9E">
              <w:rPr>
                <w:bCs/>
                <w:color w:val="000000"/>
              </w:rPr>
              <w:t xml:space="preserve">уровень - снижение стоимости выполненных работ по содержанию всего автозимника на 100 %, при недостатках по содержанию или отсутствию проезда хотя бы по одному участку, подтвержденных </w:t>
            </w:r>
            <w:r>
              <w:rPr>
                <w:bCs/>
                <w:color w:val="000000"/>
              </w:rPr>
              <w:t>совместным актом*.</w:t>
            </w:r>
          </w:p>
          <w:p w:rsidR="00831DFC" w:rsidRDefault="00831DFC" w:rsidP="00831DFC">
            <w:pPr>
              <w:pStyle w:val="a7"/>
              <w:ind w:left="0" w:firstLine="709"/>
              <w:jc w:val="both"/>
              <w:rPr>
                <w:bCs/>
                <w:color w:val="000000"/>
              </w:rPr>
            </w:pPr>
          </w:p>
          <w:p w:rsidR="00831DFC" w:rsidRPr="00F1533D" w:rsidRDefault="00831DFC" w:rsidP="00831DFC">
            <w:pPr>
              <w:pStyle w:val="a7"/>
              <w:numPr>
                <w:ilvl w:val="0"/>
                <w:numId w:val="12"/>
              </w:numPr>
              <w:ind w:left="0"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Контроль качества работ по содержанию автозимника (оценка состояния автозимника) осуществляется при комиссионном совместном выезде представителей Заказчика и Подрядчика с периодичностью не реже 1 раза в 10 дней. По результатам выезда Подрядчик оформляет акт оценки качества состояния каждого участка автозимника*. Итоговые оценки состояния автозимника за отчетный период определяются как среднеарифметические значения результатов обследований в течение месяца.</w:t>
            </w:r>
          </w:p>
          <w:p w:rsidR="00831DFC" w:rsidRPr="00B415D4" w:rsidRDefault="00831DFC" w:rsidP="00831DFC">
            <w:pPr>
              <w:pStyle w:val="a7"/>
              <w:numPr>
                <w:ilvl w:val="0"/>
                <w:numId w:val="12"/>
              </w:numPr>
              <w:ind w:left="0"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Основанием для снижения стоимости работ по содержанию автозимника является акт оценки качества, подписанный сторонами*.</w:t>
            </w:r>
          </w:p>
          <w:p w:rsidR="00831DFC" w:rsidRDefault="00831DFC" w:rsidP="00831DFC">
            <w:pPr>
              <w:jc w:val="both"/>
              <w:rPr>
                <w:bCs/>
                <w:color w:val="000000"/>
              </w:rPr>
            </w:pPr>
          </w:p>
          <w:p w:rsidR="00831DFC" w:rsidRPr="00D811EA" w:rsidRDefault="00831DFC" w:rsidP="00ED4EB6"/>
        </w:tc>
      </w:tr>
      <w:tr w:rsidR="00831DFC" w:rsidRPr="003D4E89" w:rsidTr="00657AFC">
        <w:trPr>
          <w:cantSplit/>
          <w:jc w:val="center"/>
        </w:trPr>
        <w:tc>
          <w:tcPr>
            <w:tcW w:w="2165" w:type="dxa"/>
            <w:vAlign w:val="center"/>
            <w:hideMark/>
          </w:tcPr>
          <w:p w:rsidR="00831DFC" w:rsidRPr="00D811EA" w:rsidRDefault="00831DFC" w:rsidP="00ED4EB6">
            <w:pPr>
              <w:jc w:val="center"/>
              <w:rPr>
                <w:b/>
                <w:bCs/>
              </w:rPr>
            </w:pPr>
            <w:r w:rsidRPr="00D811E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ED4EB6">
            <w:pPr>
              <w:jc w:val="center"/>
            </w:pPr>
            <w:r w:rsidRPr="00D811EA">
              <w:rPr>
                <w:sz w:val="22"/>
                <w:szCs w:val="22"/>
              </w:rPr>
              <w:t>До 30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ED4EB6">
            <w:r w:rsidRPr="00D811EA">
              <w:rPr>
                <w:sz w:val="22"/>
                <w:szCs w:val="22"/>
              </w:rPr>
              <w:t>Неровности до 7 см на площади до 10 %. Редкие выбоины глубиной до 10 см. Плотность снега 0,50 г/см</w:t>
            </w:r>
            <w:r w:rsidRPr="00D811EA">
              <w:rPr>
                <w:sz w:val="22"/>
                <w:szCs w:val="22"/>
                <w:vertAlign w:val="superscript"/>
              </w:rPr>
              <w:t>3</w:t>
            </w:r>
            <w:r w:rsidRPr="00D811EA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</w:tcPr>
          <w:p w:rsidR="00831DFC" w:rsidRPr="00D811EA" w:rsidRDefault="00831DFC" w:rsidP="00ED4EB6"/>
        </w:tc>
      </w:tr>
      <w:tr w:rsidR="00831DFC" w:rsidRPr="003D4E89" w:rsidTr="00657AFC">
        <w:trPr>
          <w:cantSplit/>
          <w:trHeight w:val="409"/>
          <w:jc w:val="center"/>
        </w:trPr>
        <w:tc>
          <w:tcPr>
            <w:tcW w:w="2165" w:type="dxa"/>
            <w:vAlign w:val="center"/>
            <w:hideMark/>
          </w:tcPr>
          <w:p w:rsidR="00831DFC" w:rsidRPr="00D811EA" w:rsidRDefault="00831DFC" w:rsidP="00ED4EB6">
            <w:pPr>
              <w:pStyle w:val="a7"/>
              <w:ind w:left="0"/>
              <w:jc w:val="center"/>
              <w:rPr>
                <w:b/>
                <w:bCs/>
              </w:rPr>
            </w:pPr>
            <w:r w:rsidRPr="00D811EA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ED4EB6">
            <w:pPr>
              <w:jc w:val="center"/>
              <w:rPr>
                <w:iCs/>
              </w:rPr>
            </w:pPr>
            <w:r w:rsidRPr="00D811EA">
              <w:rPr>
                <w:iCs/>
                <w:sz w:val="22"/>
                <w:szCs w:val="22"/>
              </w:rPr>
              <w:t>До 15</w:t>
            </w:r>
          </w:p>
        </w:tc>
        <w:tc>
          <w:tcPr>
            <w:tcW w:w="0" w:type="auto"/>
            <w:vAlign w:val="center"/>
            <w:hideMark/>
          </w:tcPr>
          <w:p w:rsidR="00831DFC" w:rsidRPr="00D811EA" w:rsidRDefault="00831DFC" w:rsidP="00ED4EB6">
            <w:r w:rsidRPr="00D811EA">
              <w:rPr>
                <w:sz w:val="22"/>
                <w:szCs w:val="22"/>
              </w:rPr>
              <w:t>Глубокие колеи, ухабы, выбоины до 10 см на площади более 10 %. Плотность снега 0,50 г/см</w:t>
            </w:r>
            <w:r w:rsidRPr="00D811EA">
              <w:rPr>
                <w:sz w:val="22"/>
                <w:szCs w:val="22"/>
                <w:vertAlign w:val="superscript"/>
              </w:rPr>
              <w:t>3</w:t>
            </w:r>
            <w:r w:rsidRPr="00D811EA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</w:tcPr>
          <w:p w:rsidR="00831DFC" w:rsidRPr="00D811EA" w:rsidRDefault="00831DFC" w:rsidP="00ED4EB6"/>
        </w:tc>
      </w:tr>
    </w:tbl>
    <w:p w:rsidR="00A44361" w:rsidRDefault="00272C56" w:rsidP="0076566C">
      <w:pPr>
        <w:ind w:left="-851" w:firstLine="566"/>
        <w:jc w:val="both"/>
        <w:rPr>
          <w:bCs/>
          <w:color w:val="000000"/>
        </w:rPr>
      </w:pPr>
      <w:r w:rsidRPr="003D4E89">
        <w:rPr>
          <w:bCs/>
          <w:color w:val="000000"/>
        </w:rPr>
        <w:t>*</w:t>
      </w:r>
    </w:p>
    <w:p w:rsidR="00D6354F" w:rsidRDefault="001638F7" w:rsidP="0076566C">
      <w:pPr>
        <w:ind w:left="-851" w:firstLine="566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Все отклонения и нарушения оформляются актом и подписываются представителями ПОДРЯДЧИКА и ЗАКАЗЧИКА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в акте оформляются приложением «об особом мнении» и прикладываются к акту. </w:t>
      </w:r>
    </w:p>
    <w:p w:rsidR="006B6246" w:rsidRDefault="00122CA1" w:rsidP="00657AFC">
      <w:pPr>
        <w:ind w:left="-851" w:firstLine="566"/>
        <w:jc w:val="both"/>
        <w:rPr>
          <w:bCs/>
        </w:rPr>
      </w:pPr>
      <w:r>
        <w:rPr>
          <w:bCs/>
          <w:color w:val="000000"/>
        </w:rPr>
        <w:t>В случае необоснованного</w:t>
      </w:r>
      <w:r w:rsidR="00D6354F" w:rsidRPr="003D4E89">
        <w:rPr>
          <w:bCs/>
          <w:color w:val="000000"/>
        </w:rPr>
        <w:t xml:space="preserve"> отказа от подписания Акта со стороны П</w:t>
      </w:r>
      <w:r>
        <w:rPr>
          <w:bCs/>
          <w:color w:val="000000"/>
        </w:rPr>
        <w:t>ОДРЯДЧИКА</w:t>
      </w:r>
      <w:r w:rsidR="00D6354F" w:rsidRPr="003D4E89">
        <w:rPr>
          <w:bCs/>
          <w:color w:val="000000"/>
        </w:rPr>
        <w:t>, З</w:t>
      </w:r>
      <w:r w:rsidR="00D6354F">
        <w:rPr>
          <w:bCs/>
          <w:color w:val="000000"/>
        </w:rPr>
        <w:t>АКАЗЧИК</w:t>
      </w:r>
      <w:r w:rsidR="00D6354F" w:rsidRPr="003D4E89">
        <w:rPr>
          <w:bCs/>
          <w:color w:val="000000"/>
        </w:rPr>
        <w:t xml:space="preserve"> вправе составить Акт без участия П</w:t>
      </w:r>
      <w:r>
        <w:rPr>
          <w:bCs/>
          <w:color w:val="000000"/>
        </w:rPr>
        <w:t>ОДРЯДЧИКА</w:t>
      </w:r>
      <w:r w:rsidR="00D6354F" w:rsidRPr="003D4E89">
        <w:rPr>
          <w:bCs/>
          <w:color w:val="000000"/>
        </w:rPr>
        <w:t xml:space="preserve"> в одностороннем порядке, который будет иметь силу акта</w:t>
      </w:r>
      <w:r w:rsidR="00D6354F">
        <w:rPr>
          <w:bCs/>
          <w:color w:val="000000"/>
        </w:rPr>
        <w:t>, подписанного обеими Сторонами,</w:t>
      </w:r>
      <w:r w:rsidR="00D6354F" w:rsidRPr="003D4E89">
        <w:rPr>
          <w:bCs/>
          <w:color w:val="000000"/>
        </w:rPr>
        <w:t xml:space="preserve"> и являт</w:t>
      </w:r>
      <w:r w:rsidR="00D6354F">
        <w:rPr>
          <w:bCs/>
          <w:color w:val="000000"/>
        </w:rPr>
        <w:t>ь</w:t>
      </w:r>
      <w:r w:rsidR="00D6354F" w:rsidRPr="003D4E89">
        <w:rPr>
          <w:bCs/>
          <w:color w:val="000000"/>
        </w:rPr>
        <w:t xml:space="preserve">ся основанием </w:t>
      </w:r>
      <w:r w:rsidR="009B3D35">
        <w:rPr>
          <w:bCs/>
          <w:color w:val="000000"/>
        </w:rPr>
        <w:t xml:space="preserve">для </w:t>
      </w:r>
      <w:r w:rsidR="00D6354F">
        <w:rPr>
          <w:bCs/>
          <w:color w:val="000000"/>
        </w:rPr>
        <w:t>снижения стоимости</w:t>
      </w:r>
      <w:r w:rsidR="00F03C24">
        <w:rPr>
          <w:bCs/>
          <w:color w:val="000000"/>
        </w:rPr>
        <w:t xml:space="preserve"> работ</w:t>
      </w:r>
      <w:r w:rsidR="00D6354F" w:rsidRPr="003D4E89">
        <w:rPr>
          <w:bCs/>
          <w:color w:val="000000"/>
        </w:rPr>
        <w:t>.</w:t>
      </w:r>
    </w:p>
    <w:p w:rsidR="00B225B8" w:rsidRDefault="00B225B8" w:rsidP="006B6246">
      <w:pPr>
        <w:ind w:left="3969"/>
        <w:jc w:val="right"/>
        <w:rPr>
          <w:bCs/>
        </w:rPr>
      </w:pPr>
    </w:p>
    <w:p w:rsidR="00B225B8" w:rsidRDefault="00B225B8" w:rsidP="006B6246">
      <w:pPr>
        <w:ind w:left="3969"/>
        <w:jc w:val="right"/>
        <w:rPr>
          <w:bCs/>
        </w:rPr>
      </w:pPr>
    </w:p>
    <w:p w:rsidR="00272C56" w:rsidRPr="003D4E89" w:rsidRDefault="00272C56" w:rsidP="006B6246">
      <w:pPr>
        <w:ind w:left="3969"/>
        <w:jc w:val="right"/>
        <w:rPr>
          <w:bCs/>
        </w:rPr>
      </w:pPr>
      <w:r w:rsidRPr="003D4E89">
        <w:rPr>
          <w:bCs/>
        </w:rPr>
        <w:t xml:space="preserve">Приложение </w:t>
      </w:r>
    </w:p>
    <w:p w:rsidR="00272C56" w:rsidRPr="003D4E89" w:rsidRDefault="00272C56" w:rsidP="006B6246">
      <w:pPr>
        <w:ind w:left="3969"/>
        <w:jc w:val="right"/>
        <w:rPr>
          <w:bCs/>
        </w:rPr>
      </w:pPr>
      <w:r w:rsidRPr="003D4E89">
        <w:rPr>
          <w:bCs/>
        </w:rPr>
        <w:t>К «</w:t>
      </w:r>
      <w:r w:rsidR="0062055D">
        <w:rPr>
          <w:bCs/>
        </w:rPr>
        <w:t>Шкале снижения стоимости</w:t>
      </w:r>
      <w:r w:rsidR="006B6246">
        <w:rPr>
          <w:bCs/>
        </w:rPr>
        <w:t>»</w:t>
      </w:r>
      <w:r w:rsidR="0062055D">
        <w:rPr>
          <w:bCs/>
        </w:rPr>
        <w:t xml:space="preserve">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F1451">
      <w:pPr>
        <w:pStyle w:val="a5"/>
        <w:spacing w:after="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Загрязнение </w:t>
      </w:r>
      <w:r w:rsidR="0076566C">
        <w:rPr>
          <w:sz w:val="24"/>
        </w:rPr>
        <w:t>места выполнения работ</w:t>
      </w:r>
      <w:r w:rsidRPr="003D4E89">
        <w:rPr>
          <w:sz w:val="24"/>
        </w:rPr>
        <w:t xml:space="preserve">, а также за её пределами техническими жидкостями, буровым и тампонажным раствором, сухими </w:t>
      </w:r>
      <w:proofErr w:type="gramStart"/>
      <w:r w:rsidRPr="003D4E89">
        <w:rPr>
          <w:sz w:val="24"/>
        </w:rPr>
        <w:t>хим.реагентами</w:t>
      </w:r>
      <w:proofErr w:type="gramEnd"/>
      <w:r w:rsidRPr="003D4E89">
        <w:rPr>
          <w:sz w:val="24"/>
        </w:rPr>
        <w:t>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76566C" w:rsidRDefault="0076566C" w:rsidP="004A1B27">
            <w:pPr>
              <w:ind w:right="-1327"/>
              <w:rPr>
                <w:b/>
                <w:bCs/>
              </w:rPr>
            </w:pPr>
          </w:p>
          <w:p w:rsidR="0076566C" w:rsidRDefault="0076566C" w:rsidP="004A1B27">
            <w:pPr>
              <w:ind w:right="-1327"/>
              <w:rPr>
                <w:b/>
                <w:bCs/>
              </w:rPr>
            </w:pPr>
          </w:p>
          <w:p w:rsidR="00272C56" w:rsidRPr="003D4E89" w:rsidRDefault="00272C56" w:rsidP="004A1B27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  <w:p w:rsidR="00272C56" w:rsidRPr="003D4E89" w:rsidRDefault="00272C56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272C56" w:rsidRPr="003D4E89" w:rsidTr="002F1451">
        <w:trPr>
          <w:trHeight w:val="1641"/>
        </w:trPr>
        <w:tc>
          <w:tcPr>
            <w:tcW w:w="4910" w:type="dxa"/>
            <w:hideMark/>
          </w:tcPr>
          <w:p w:rsidR="00272C56" w:rsidRPr="003D4E89" w:rsidRDefault="002F1451">
            <w:pPr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5C5402">
              <w:rPr>
                <w:b/>
              </w:rPr>
              <w:t>:</w:t>
            </w:r>
          </w:p>
          <w:p w:rsidR="002F1451" w:rsidRDefault="002F1451">
            <w:pPr>
              <w:rPr>
                <w:b/>
              </w:rPr>
            </w:pPr>
          </w:p>
          <w:p w:rsidR="002F1451" w:rsidRDefault="002F1451">
            <w:pPr>
              <w:rPr>
                <w:b/>
              </w:rPr>
            </w:pPr>
          </w:p>
          <w:p w:rsidR="00272C56" w:rsidRPr="003D4E89" w:rsidRDefault="00272C56"/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 w:rsidR="002F1451">
              <w:rPr>
                <w:b/>
              </w:rPr>
              <w:t xml:space="preserve"> _____________</w:t>
            </w:r>
          </w:p>
          <w:p w:rsidR="00272C56" w:rsidRPr="003D4E89" w:rsidRDefault="00272C56">
            <w:pPr>
              <w:jc w:val="both"/>
            </w:pPr>
            <w:r w:rsidRPr="003D4E89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2F1451" w:rsidRPr="003D4E89" w:rsidRDefault="002F1451" w:rsidP="002F1451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2F1451" w:rsidRPr="003D4E89" w:rsidRDefault="002F1451" w:rsidP="002F1451">
            <w:pPr>
              <w:rPr>
                <w:b/>
              </w:rPr>
            </w:pPr>
            <w:r w:rsidRPr="003D4E89">
              <w:rPr>
                <w:b/>
              </w:rPr>
              <w:t>ООО «БНГРЭ»</w:t>
            </w:r>
          </w:p>
          <w:p w:rsidR="002F1451" w:rsidRPr="003D4E89" w:rsidRDefault="002F1451" w:rsidP="002F1451"/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>
              <w:rPr>
                <w:b/>
              </w:rPr>
              <w:t>Н.Ф. Ганиев</w:t>
            </w:r>
          </w:p>
          <w:p w:rsidR="00272C56" w:rsidRPr="00334D85" w:rsidRDefault="002F145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</w:rPr>
              <w:t>м.п.</w:t>
            </w:r>
          </w:p>
        </w:tc>
      </w:tr>
    </w:tbl>
    <w:p w:rsidR="0046407D" w:rsidRPr="003D4E89" w:rsidRDefault="0046407D"/>
    <w:sectPr w:rsidR="0046407D" w:rsidRPr="003D4E89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B65CFA"/>
    <w:multiLevelType w:val="hybridMultilevel"/>
    <w:tmpl w:val="1180B1F0"/>
    <w:lvl w:ilvl="0" w:tplc="43FC7668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9" w15:restartNumberingAfterBreak="0">
    <w:nsid w:val="7B036A44"/>
    <w:multiLevelType w:val="hybridMultilevel"/>
    <w:tmpl w:val="E7DC77B2"/>
    <w:lvl w:ilvl="0" w:tplc="2F5E8828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1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2216C"/>
    <w:rsid w:val="00033A96"/>
    <w:rsid w:val="000704B2"/>
    <w:rsid w:val="000A43D4"/>
    <w:rsid w:val="000B0F48"/>
    <w:rsid w:val="000F6872"/>
    <w:rsid w:val="00100744"/>
    <w:rsid w:val="00116B8A"/>
    <w:rsid w:val="00120983"/>
    <w:rsid w:val="00122CA1"/>
    <w:rsid w:val="00162ABE"/>
    <w:rsid w:val="001638F7"/>
    <w:rsid w:val="001906A4"/>
    <w:rsid w:val="001A34A4"/>
    <w:rsid w:val="001A41E0"/>
    <w:rsid w:val="002003C0"/>
    <w:rsid w:val="00214228"/>
    <w:rsid w:val="002708FF"/>
    <w:rsid w:val="00272C56"/>
    <w:rsid w:val="00283C66"/>
    <w:rsid w:val="002C2A75"/>
    <w:rsid w:val="002D46FB"/>
    <w:rsid w:val="002D7427"/>
    <w:rsid w:val="002F1451"/>
    <w:rsid w:val="002F3C78"/>
    <w:rsid w:val="00333881"/>
    <w:rsid w:val="00334D85"/>
    <w:rsid w:val="00342341"/>
    <w:rsid w:val="003513DE"/>
    <w:rsid w:val="00392B03"/>
    <w:rsid w:val="003D4E89"/>
    <w:rsid w:val="004271DD"/>
    <w:rsid w:val="00427F3F"/>
    <w:rsid w:val="0046407D"/>
    <w:rsid w:val="00465FFC"/>
    <w:rsid w:val="00483BD8"/>
    <w:rsid w:val="00487878"/>
    <w:rsid w:val="004A1B27"/>
    <w:rsid w:val="004A2068"/>
    <w:rsid w:val="004B7D17"/>
    <w:rsid w:val="0055245F"/>
    <w:rsid w:val="00574B28"/>
    <w:rsid w:val="00575CA9"/>
    <w:rsid w:val="005A0828"/>
    <w:rsid w:val="005C5402"/>
    <w:rsid w:val="006155F0"/>
    <w:rsid w:val="0062055D"/>
    <w:rsid w:val="00621A51"/>
    <w:rsid w:val="00632303"/>
    <w:rsid w:val="00657AFC"/>
    <w:rsid w:val="00666402"/>
    <w:rsid w:val="00695393"/>
    <w:rsid w:val="006A7C64"/>
    <w:rsid w:val="006A7EEE"/>
    <w:rsid w:val="006B11BD"/>
    <w:rsid w:val="006B6246"/>
    <w:rsid w:val="006E23C1"/>
    <w:rsid w:val="00742705"/>
    <w:rsid w:val="00764437"/>
    <w:rsid w:val="0076566C"/>
    <w:rsid w:val="007F1F5B"/>
    <w:rsid w:val="0080344F"/>
    <w:rsid w:val="00831DFC"/>
    <w:rsid w:val="00845D2B"/>
    <w:rsid w:val="00864A63"/>
    <w:rsid w:val="00866ED3"/>
    <w:rsid w:val="008A03C5"/>
    <w:rsid w:val="008B48D8"/>
    <w:rsid w:val="008B4A05"/>
    <w:rsid w:val="008E0A63"/>
    <w:rsid w:val="009226F7"/>
    <w:rsid w:val="00955720"/>
    <w:rsid w:val="0095649E"/>
    <w:rsid w:val="00971E1D"/>
    <w:rsid w:val="0099533F"/>
    <w:rsid w:val="009B3D35"/>
    <w:rsid w:val="009B77F9"/>
    <w:rsid w:val="009C3430"/>
    <w:rsid w:val="009D6BA4"/>
    <w:rsid w:val="00A44361"/>
    <w:rsid w:val="00A805FC"/>
    <w:rsid w:val="00A81BBA"/>
    <w:rsid w:val="00AC4A10"/>
    <w:rsid w:val="00AE63A3"/>
    <w:rsid w:val="00AF4DCF"/>
    <w:rsid w:val="00AF6506"/>
    <w:rsid w:val="00B1053F"/>
    <w:rsid w:val="00B21B78"/>
    <w:rsid w:val="00B225B8"/>
    <w:rsid w:val="00B8630B"/>
    <w:rsid w:val="00BB218E"/>
    <w:rsid w:val="00BB3ACF"/>
    <w:rsid w:val="00C2077C"/>
    <w:rsid w:val="00C42D19"/>
    <w:rsid w:val="00C43CE6"/>
    <w:rsid w:val="00C56697"/>
    <w:rsid w:val="00C84954"/>
    <w:rsid w:val="00C90037"/>
    <w:rsid w:val="00CA1441"/>
    <w:rsid w:val="00CA3923"/>
    <w:rsid w:val="00CB45AE"/>
    <w:rsid w:val="00CF220C"/>
    <w:rsid w:val="00D6354F"/>
    <w:rsid w:val="00D70970"/>
    <w:rsid w:val="00DA2D2E"/>
    <w:rsid w:val="00DB1BEA"/>
    <w:rsid w:val="00DB6C23"/>
    <w:rsid w:val="00DD34E5"/>
    <w:rsid w:val="00E229F0"/>
    <w:rsid w:val="00E24ECC"/>
    <w:rsid w:val="00E35745"/>
    <w:rsid w:val="00E7119C"/>
    <w:rsid w:val="00E757F1"/>
    <w:rsid w:val="00E76128"/>
    <w:rsid w:val="00F03C24"/>
    <w:rsid w:val="00F0652B"/>
    <w:rsid w:val="00F1533D"/>
    <w:rsid w:val="00F74A15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Revision"/>
    <w:hidden/>
    <w:uiPriority w:val="99"/>
    <w:semiHidden/>
    <w:rsid w:val="00CB4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99695-0C99-4878-989D-AC496764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Щербакова Екатерина Александровна</cp:lastModifiedBy>
  <cp:revision>35</cp:revision>
  <dcterms:created xsi:type="dcterms:W3CDTF">2018-09-05T10:36:00Z</dcterms:created>
  <dcterms:modified xsi:type="dcterms:W3CDTF">2023-09-20T04:30:00Z</dcterms:modified>
</cp:coreProperties>
</file>