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29" w:rsidRPr="0001193D" w:rsidRDefault="001E1029" w:rsidP="001E1029">
      <w:pPr>
        <w:jc w:val="right"/>
        <w:rPr>
          <w:rFonts w:ascii="Times New Roman" w:hAnsi="Times New Roman"/>
          <w:b/>
          <w:sz w:val="24"/>
        </w:rPr>
      </w:pPr>
      <w:r w:rsidRPr="0001193D">
        <w:rPr>
          <w:rFonts w:ascii="Times New Roman" w:hAnsi="Times New Roman"/>
          <w:b/>
          <w:sz w:val="24"/>
        </w:rPr>
        <w:t>Форма 1 «Извещение о проведении тендера»</w:t>
      </w:r>
    </w:p>
    <w:tbl>
      <w:tblPr>
        <w:tblW w:w="10206" w:type="dxa"/>
        <w:tblInd w:w="108" w:type="dxa"/>
        <w:tblLook w:val="01E0"/>
      </w:tblPr>
      <w:tblGrid>
        <w:gridCol w:w="5103"/>
        <w:gridCol w:w="5103"/>
      </w:tblGrid>
      <w:tr w:rsidR="001E1029" w:rsidRPr="0001193D" w:rsidTr="00817959">
        <w:trPr>
          <w:trHeight w:val="369"/>
        </w:trPr>
        <w:tc>
          <w:tcPr>
            <w:tcW w:w="5103" w:type="dxa"/>
          </w:tcPr>
          <w:p w:rsidR="001E1029" w:rsidRPr="0001193D" w:rsidRDefault="001E1029" w:rsidP="00817959">
            <w:pPr>
              <w:tabs>
                <w:tab w:val="left" w:pos="4606"/>
              </w:tabs>
              <w:ind w:right="353"/>
              <w:rPr>
                <w:rFonts w:ascii="Times New Roman" w:hAnsi="Times New Roman"/>
                <w:sz w:val="24"/>
              </w:rPr>
            </w:pPr>
          </w:p>
        </w:tc>
        <w:tc>
          <w:tcPr>
            <w:tcW w:w="5103" w:type="dxa"/>
          </w:tcPr>
          <w:p w:rsidR="001E1029" w:rsidRPr="0001193D" w:rsidRDefault="001E1029" w:rsidP="00817959">
            <w:pPr>
              <w:ind w:right="-72"/>
              <w:jc w:val="right"/>
              <w:rPr>
                <w:rFonts w:ascii="Times New Roman" w:hAnsi="Times New Roman"/>
                <w:sz w:val="24"/>
              </w:rPr>
            </w:pPr>
            <w:r w:rsidRPr="0001193D">
              <w:rPr>
                <w:rFonts w:ascii="Times New Roman" w:hAnsi="Times New Roman"/>
                <w:sz w:val="24"/>
              </w:rPr>
              <w:t>УТВЕРЖДЕНО</w:t>
            </w:r>
          </w:p>
        </w:tc>
      </w:tr>
      <w:tr w:rsidR="001E1029" w:rsidRPr="0001193D" w:rsidTr="00817959">
        <w:trPr>
          <w:trHeight w:val="369"/>
        </w:trPr>
        <w:tc>
          <w:tcPr>
            <w:tcW w:w="5103" w:type="dxa"/>
          </w:tcPr>
          <w:p w:rsidR="001E1029" w:rsidRPr="0001193D" w:rsidRDefault="001E1029" w:rsidP="00817959">
            <w:pPr>
              <w:ind w:right="-72"/>
              <w:rPr>
                <w:rFonts w:ascii="Times New Roman" w:hAnsi="Times New Roman"/>
                <w:sz w:val="24"/>
              </w:rPr>
            </w:pPr>
          </w:p>
        </w:tc>
        <w:tc>
          <w:tcPr>
            <w:tcW w:w="5103" w:type="dxa"/>
          </w:tcPr>
          <w:p w:rsidR="001E1029" w:rsidRPr="0001193D" w:rsidRDefault="001E1029" w:rsidP="00817959">
            <w:pPr>
              <w:ind w:right="-72"/>
              <w:jc w:val="right"/>
              <w:rPr>
                <w:rFonts w:ascii="Times New Roman" w:hAnsi="Times New Roman"/>
                <w:sz w:val="24"/>
              </w:rPr>
            </w:pPr>
            <w:r w:rsidRPr="0001193D">
              <w:rPr>
                <w:rFonts w:ascii="Times New Roman" w:hAnsi="Times New Roman"/>
                <w:sz w:val="24"/>
              </w:rPr>
              <w:t>решением Тендерной комиссии</w:t>
            </w:r>
          </w:p>
        </w:tc>
      </w:tr>
      <w:tr w:rsidR="001E1029" w:rsidRPr="0001193D" w:rsidTr="00817959">
        <w:trPr>
          <w:trHeight w:val="391"/>
        </w:trPr>
        <w:tc>
          <w:tcPr>
            <w:tcW w:w="5103" w:type="dxa"/>
          </w:tcPr>
          <w:p w:rsidR="001E1029" w:rsidRPr="0001193D" w:rsidRDefault="001E1029" w:rsidP="00817959">
            <w:pPr>
              <w:rPr>
                <w:rFonts w:ascii="Times New Roman" w:hAnsi="Times New Roman"/>
                <w:sz w:val="24"/>
              </w:rPr>
            </w:pPr>
          </w:p>
        </w:tc>
        <w:tc>
          <w:tcPr>
            <w:tcW w:w="5103" w:type="dxa"/>
          </w:tcPr>
          <w:p w:rsidR="001E1029" w:rsidRPr="0001193D" w:rsidRDefault="001E1029" w:rsidP="006B5CE7">
            <w:pPr>
              <w:jc w:val="right"/>
              <w:rPr>
                <w:rFonts w:ascii="Times New Roman" w:hAnsi="Times New Roman"/>
                <w:sz w:val="24"/>
              </w:rPr>
            </w:pPr>
            <w:r w:rsidRPr="0001193D">
              <w:rPr>
                <w:rFonts w:ascii="Times New Roman" w:hAnsi="Times New Roman"/>
                <w:sz w:val="24"/>
              </w:rPr>
              <w:t xml:space="preserve">Протокол  № </w:t>
            </w:r>
            <w:r w:rsidR="0024338F">
              <w:rPr>
                <w:rFonts w:ascii="Times New Roman" w:hAnsi="Times New Roman"/>
                <w:sz w:val="24"/>
              </w:rPr>
              <w:t>151</w:t>
            </w:r>
          </w:p>
        </w:tc>
      </w:tr>
      <w:tr w:rsidR="001E1029" w:rsidRPr="0001193D" w:rsidTr="00817959">
        <w:trPr>
          <w:trHeight w:val="391"/>
        </w:trPr>
        <w:tc>
          <w:tcPr>
            <w:tcW w:w="5103" w:type="dxa"/>
          </w:tcPr>
          <w:p w:rsidR="001E1029" w:rsidRPr="0001193D" w:rsidRDefault="001E1029" w:rsidP="00817959">
            <w:pPr>
              <w:rPr>
                <w:rFonts w:ascii="Times New Roman" w:hAnsi="Times New Roman"/>
                <w:sz w:val="24"/>
              </w:rPr>
            </w:pPr>
          </w:p>
        </w:tc>
        <w:tc>
          <w:tcPr>
            <w:tcW w:w="5103" w:type="dxa"/>
          </w:tcPr>
          <w:p w:rsidR="001E1029" w:rsidRPr="0001193D" w:rsidRDefault="001E1029" w:rsidP="0024338F">
            <w:pPr>
              <w:jc w:val="right"/>
              <w:rPr>
                <w:rFonts w:ascii="Times New Roman" w:hAnsi="Times New Roman"/>
                <w:sz w:val="24"/>
              </w:rPr>
            </w:pPr>
            <w:r w:rsidRPr="00166B78">
              <w:rPr>
                <w:rFonts w:ascii="Times New Roman" w:hAnsi="Times New Roman"/>
                <w:sz w:val="24"/>
              </w:rPr>
              <w:t>«</w:t>
            </w:r>
            <w:r w:rsidR="0024338F">
              <w:rPr>
                <w:rFonts w:ascii="Times New Roman" w:hAnsi="Times New Roman"/>
                <w:sz w:val="24"/>
              </w:rPr>
              <w:t>22</w:t>
            </w:r>
            <w:r w:rsidRPr="00166B78">
              <w:rPr>
                <w:rFonts w:ascii="Times New Roman" w:hAnsi="Times New Roman"/>
                <w:sz w:val="24"/>
              </w:rPr>
              <w:t xml:space="preserve">» </w:t>
            </w:r>
            <w:r w:rsidR="0024338F">
              <w:rPr>
                <w:rFonts w:ascii="Times New Roman" w:hAnsi="Times New Roman"/>
                <w:sz w:val="24"/>
              </w:rPr>
              <w:t xml:space="preserve">августа </w:t>
            </w:r>
            <w:r w:rsidR="008F4FFE" w:rsidRPr="00166B78">
              <w:rPr>
                <w:rFonts w:ascii="Times New Roman" w:hAnsi="Times New Roman"/>
                <w:sz w:val="24"/>
              </w:rPr>
              <w:t>201</w:t>
            </w:r>
            <w:r w:rsidR="001E4DB4">
              <w:rPr>
                <w:rFonts w:ascii="Times New Roman" w:hAnsi="Times New Roman"/>
                <w:sz w:val="24"/>
              </w:rPr>
              <w:t>9</w:t>
            </w:r>
            <w:r w:rsidRPr="00166B78">
              <w:rPr>
                <w:rFonts w:ascii="Times New Roman" w:hAnsi="Times New Roman"/>
                <w:sz w:val="24"/>
              </w:rPr>
              <w:t xml:space="preserve"> г.</w:t>
            </w:r>
          </w:p>
        </w:tc>
      </w:tr>
    </w:tbl>
    <w:p w:rsidR="009E4217" w:rsidRDefault="009E4217" w:rsidP="001E1029">
      <w:pPr>
        <w:rPr>
          <w:rFonts w:ascii="Times New Roman" w:hAnsi="Times New Roman"/>
          <w:sz w:val="24"/>
        </w:rPr>
      </w:pPr>
    </w:p>
    <w:p w:rsidR="001E1029" w:rsidRPr="0024338F" w:rsidRDefault="00166B78" w:rsidP="0024338F">
      <w:pPr>
        <w:rPr>
          <w:rFonts w:ascii="Times New Roman" w:hAnsi="Times New Roman"/>
          <w:vanish/>
          <w:sz w:val="24"/>
        </w:rPr>
      </w:pPr>
      <w:r>
        <w:rPr>
          <w:rFonts w:ascii="Times New Roman" w:hAnsi="Times New Roman"/>
          <w:sz w:val="24"/>
        </w:rPr>
        <w:t xml:space="preserve">ПДО </w:t>
      </w:r>
      <w:r>
        <w:rPr>
          <w:rFonts w:ascii="Times New Roman" w:hAnsi="Times New Roman"/>
          <w:sz w:val="24"/>
          <w:u w:val="single"/>
        </w:rPr>
        <w:t xml:space="preserve">№ </w:t>
      </w:r>
      <w:r w:rsidR="001E4DB4">
        <w:rPr>
          <w:rFonts w:ascii="Times New Roman" w:hAnsi="Times New Roman"/>
          <w:sz w:val="24"/>
          <w:u w:val="single"/>
        </w:rPr>
        <w:t>76</w:t>
      </w:r>
      <w:r>
        <w:rPr>
          <w:rFonts w:ascii="Times New Roman" w:hAnsi="Times New Roman"/>
          <w:sz w:val="24"/>
          <w:u w:val="single"/>
        </w:rPr>
        <w:t>-БНГРЭ-201</w:t>
      </w:r>
      <w:r w:rsidR="001E4DB4">
        <w:rPr>
          <w:rFonts w:ascii="Times New Roman" w:hAnsi="Times New Roman"/>
          <w:sz w:val="24"/>
          <w:u w:val="single"/>
        </w:rPr>
        <w:t>9</w:t>
      </w:r>
      <w:r w:rsidR="0024338F">
        <w:rPr>
          <w:rFonts w:ascii="Times New Roman" w:hAnsi="Times New Roman"/>
          <w:sz w:val="24"/>
        </w:rPr>
        <w:t xml:space="preserve"> от «22»</w:t>
      </w:r>
      <w:r w:rsidR="009E4217">
        <w:rPr>
          <w:rFonts w:ascii="Times New Roman" w:hAnsi="Times New Roman"/>
          <w:sz w:val="24"/>
        </w:rPr>
        <w:t xml:space="preserve"> </w:t>
      </w:r>
      <w:r w:rsidR="0024338F">
        <w:rPr>
          <w:rFonts w:ascii="Times New Roman" w:hAnsi="Times New Roman"/>
          <w:sz w:val="24"/>
        </w:rPr>
        <w:t xml:space="preserve">августа </w:t>
      </w:r>
      <w:r w:rsidR="009E4217">
        <w:rPr>
          <w:rFonts w:ascii="Times New Roman" w:hAnsi="Times New Roman"/>
          <w:sz w:val="24"/>
        </w:rPr>
        <w:t>201</w:t>
      </w:r>
      <w:r w:rsidR="001E4DB4">
        <w:rPr>
          <w:rFonts w:ascii="Times New Roman" w:hAnsi="Times New Roman"/>
          <w:sz w:val="24"/>
        </w:rPr>
        <w:t>9</w:t>
      </w:r>
      <w:r w:rsidR="009E4217">
        <w:rPr>
          <w:rFonts w:ascii="Times New Roman" w:hAnsi="Times New Roman"/>
          <w:sz w:val="24"/>
        </w:rPr>
        <w:t>г.</w:t>
      </w:r>
    </w:p>
    <w:p w:rsidR="001E1029" w:rsidRPr="0044650F" w:rsidRDefault="002E255F" w:rsidP="009E4217">
      <w:pPr>
        <w:kinsoku w:val="0"/>
        <w:overflowPunct w:val="0"/>
        <w:autoSpaceDE w:val="0"/>
        <w:autoSpaceDN w:val="0"/>
        <w:ind w:firstLine="708"/>
        <w:jc w:val="both"/>
        <w:rPr>
          <w:rFonts w:ascii="Times New Roman" w:hAnsi="Times New Roman"/>
          <w:b/>
          <w:sz w:val="24"/>
        </w:rPr>
      </w:pPr>
      <w:r w:rsidRPr="0001193D">
        <w:rPr>
          <w:rFonts w:ascii="Times New Roman" w:hAnsi="Times New Roman"/>
          <w:b/>
          <w:sz w:val="24"/>
        </w:rPr>
        <w:t>ООО «БНГРЭ»</w:t>
      </w:r>
      <w:r w:rsidR="00817959">
        <w:rPr>
          <w:rFonts w:ascii="Times New Roman" w:hAnsi="Times New Roman"/>
          <w:b/>
          <w:sz w:val="24"/>
        </w:rPr>
        <w:t xml:space="preserve"> </w:t>
      </w:r>
      <w:r w:rsidR="001E1029" w:rsidRPr="0001193D">
        <w:rPr>
          <w:rFonts w:ascii="Times New Roman" w:hAnsi="Times New Roman"/>
          <w:sz w:val="24"/>
        </w:rPr>
        <w:t xml:space="preserve">(далее – Общество) приглашает вас сделать предложение (оферту) </w:t>
      </w:r>
      <w:r w:rsidR="009E4217">
        <w:rPr>
          <w:rFonts w:ascii="Times New Roman" w:hAnsi="Times New Roman"/>
          <w:sz w:val="24"/>
        </w:rPr>
        <w:t>по тендеру «</w:t>
      </w:r>
      <w:r w:rsidR="009E4217">
        <w:rPr>
          <w:rFonts w:ascii="Times New Roman" w:hAnsi="Times New Roman"/>
          <w:b/>
          <w:sz w:val="24"/>
        </w:rPr>
        <w:t>О</w:t>
      </w:r>
      <w:r w:rsidR="0044650F" w:rsidRPr="0044650F">
        <w:rPr>
          <w:rFonts w:ascii="Times New Roman" w:hAnsi="Times New Roman"/>
          <w:b/>
          <w:sz w:val="24"/>
        </w:rPr>
        <w:t xml:space="preserve">казание услуг санаторно-курортного </w:t>
      </w:r>
      <w:r w:rsidR="0057617C">
        <w:rPr>
          <w:rFonts w:ascii="Times New Roman" w:hAnsi="Times New Roman"/>
          <w:b/>
          <w:sz w:val="24"/>
        </w:rPr>
        <w:t xml:space="preserve">и реабилитационно-восстановительного </w:t>
      </w:r>
      <w:r w:rsidR="0044650F" w:rsidRPr="0044650F">
        <w:rPr>
          <w:rFonts w:ascii="Times New Roman" w:hAnsi="Times New Roman"/>
          <w:b/>
          <w:sz w:val="24"/>
        </w:rPr>
        <w:t xml:space="preserve">лечения работников ООО «БНГРЭ» </w:t>
      </w:r>
      <w:r w:rsidR="00BC5BF1">
        <w:rPr>
          <w:rFonts w:ascii="Times New Roman" w:hAnsi="Times New Roman"/>
          <w:b/>
          <w:sz w:val="24"/>
        </w:rPr>
        <w:t xml:space="preserve">в городе </w:t>
      </w:r>
      <w:r w:rsidR="0044650F" w:rsidRPr="0044650F">
        <w:rPr>
          <w:rFonts w:ascii="Times New Roman" w:hAnsi="Times New Roman"/>
          <w:b/>
          <w:sz w:val="24"/>
        </w:rPr>
        <w:t>Белокуриха</w:t>
      </w:r>
      <w:r w:rsidR="00BC5BF1">
        <w:rPr>
          <w:rFonts w:ascii="Times New Roman" w:hAnsi="Times New Roman"/>
          <w:b/>
          <w:sz w:val="24"/>
        </w:rPr>
        <w:t xml:space="preserve"> </w:t>
      </w:r>
      <w:r w:rsidR="004F137E">
        <w:rPr>
          <w:rFonts w:ascii="Times New Roman" w:hAnsi="Times New Roman"/>
          <w:b/>
          <w:sz w:val="24"/>
        </w:rPr>
        <w:t>Алтайского</w:t>
      </w:r>
      <w:r w:rsidR="0044650F" w:rsidRPr="0044650F">
        <w:rPr>
          <w:rFonts w:ascii="Times New Roman" w:hAnsi="Times New Roman"/>
          <w:b/>
          <w:sz w:val="24"/>
        </w:rPr>
        <w:t xml:space="preserve"> кра</w:t>
      </w:r>
      <w:r w:rsidR="004F137E">
        <w:rPr>
          <w:rFonts w:ascii="Times New Roman" w:hAnsi="Times New Roman"/>
          <w:b/>
          <w:sz w:val="24"/>
        </w:rPr>
        <w:t>я</w:t>
      </w:r>
      <w:r w:rsidR="009E4217">
        <w:rPr>
          <w:rFonts w:ascii="Times New Roman" w:hAnsi="Times New Roman"/>
          <w:b/>
          <w:sz w:val="24"/>
        </w:rPr>
        <w:t xml:space="preserve">» </w:t>
      </w:r>
      <w:r w:rsidR="009E4217" w:rsidRPr="009E4217">
        <w:rPr>
          <w:rFonts w:ascii="Times New Roman" w:hAnsi="Times New Roman"/>
          <w:sz w:val="24"/>
        </w:rPr>
        <w:t>(лот № 1)</w:t>
      </w:r>
      <w:r w:rsidR="0044650F" w:rsidRPr="009E4217">
        <w:rPr>
          <w:rFonts w:ascii="Times New Roman" w:hAnsi="Times New Roman"/>
          <w:sz w:val="24"/>
        </w:rPr>
        <w:t>.</w:t>
      </w:r>
    </w:p>
    <w:p w:rsidR="00F403DF" w:rsidRDefault="001E1029" w:rsidP="00F403DF">
      <w:pPr>
        <w:ind w:firstLine="720"/>
        <w:jc w:val="both"/>
        <w:rPr>
          <w:rFonts w:ascii="Times New Roman" w:hAnsi="Times New Roman"/>
          <w:sz w:val="24"/>
        </w:rPr>
      </w:pPr>
      <w:r w:rsidRPr="0001193D">
        <w:rPr>
          <w:rFonts w:ascii="Times New Roman" w:hAnsi="Times New Roman"/>
          <w:sz w:val="24"/>
        </w:rPr>
        <w:t xml:space="preserve">По результатам рассмотрения предложений Общество определит контрагента,  предложившего </w:t>
      </w:r>
      <w:r w:rsidR="00526103">
        <w:rPr>
          <w:rFonts w:ascii="Times New Roman" w:hAnsi="Times New Roman"/>
          <w:sz w:val="24"/>
        </w:rPr>
        <w:t>наименьшую</w:t>
      </w:r>
      <w:r w:rsidR="002A229D">
        <w:rPr>
          <w:rFonts w:ascii="Times New Roman" w:hAnsi="Times New Roman"/>
          <w:sz w:val="24"/>
        </w:rPr>
        <w:t xml:space="preserve"> </w:t>
      </w:r>
      <w:r w:rsidR="001836A9">
        <w:rPr>
          <w:rFonts w:ascii="Times New Roman" w:hAnsi="Times New Roman"/>
          <w:sz w:val="24"/>
        </w:rPr>
        <w:t>среднюю стоимость койко-места</w:t>
      </w:r>
      <w:r w:rsidR="000446B3">
        <w:rPr>
          <w:rFonts w:ascii="Times New Roman" w:hAnsi="Times New Roman"/>
          <w:sz w:val="24"/>
        </w:rPr>
        <w:t xml:space="preserve"> </w:t>
      </w:r>
      <w:r w:rsidRPr="0001193D">
        <w:rPr>
          <w:rFonts w:ascii="Times New Roman" w:hAnsi="Times New Roman"/>
          <w:sz w:val="24"/>
        </w:rPr>
        <w:t xml:space="preserve"> в соответствии с Коммерческим предложением (форма 6к) при выполнении Требований к предмету оферты (форма 2</w:t>
      </w:r>
      <w:r w:rsidRPr="002A229D">
        <w:rPr>
          <w:rFonts w:ascii="Times New Roman" w:hAnsi="Times New Roman"/>
          <w:sz w:val="24"/>
        </w:rPr>
        <w:t>)</w:t>
      </w:r>
      <w:r w:rsidR="00F403DF">
        <w:rPr>
          <w:rFonts w:ascii="Times New Roman" w:hAnsi="Times New Roman"/>
          <w:sz w:val="24"/>
        </w:rPr>
        <w:t xml:space="preserve"> </w:t>
      </w:r>
      <w:r w:rsidR="00F403DF" w:rsidRPr="00F403DF">
        <w:rPr>
          <w:rFonts w:ascii="Times New Roman" w:hAnsi="Times New Roman"/>
          <w:sz w:val="24"/>
        </w:rPr>
        <w:t>исходя из наименьшей предложенной стоимости за Лот.</w:t>
      </w:r>
    </w:p>
    <w:p w:rsidR="00F403DF" w:rsidRPr="00F403DF" w:rsidRDefault="00F403DF" w:rsidP="00F403DF">
      <w:pPr>
        <w:ind w:firstLine="720"/>
        <w:jc w:val="both"/>
        <w:rPr>
          <w:rFonts w:ascii="Times New Roman" w:hAnsi="Times New Roman"/>
          <w:sz w:val="24"/>
        </w:rPr>
      </w:pPr>
      <w:r w:rsidRPr="00F403DF">
        <w:rPr>
          <w:rFonts w:ascii="Times New Roman" w:hAnsi="Times New Roman"/>
          <w:sz w:val="24"/>
        </w:rPr>
        <w:t>Лот является неделимым.</w:t>
      </w:r>
    </w:p>
    <w:p w:rsidR="00586850" w:rsidRPr="0001193D" w:rsidRDefault="001E1029" w:rsidP="00AE54BD">
      <w:pPr>
        <w:spacing w:before="0"/>
        <w:ind w:firstLine="720"/>
        <w:jc w:val="both"/>
        <w:rPr>
          <w:rFonts w:ascii="Times New Roman" w:hAnsi="Times New Roman"/>
          <w:sz w:val="24"/>
        </w:rPr>
      </w:pPr>
      <w:r w:rsidRPr="0001193D">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w:t>
      </w:r>
      <w:bookmarkStart w:id="0" w:name="_GoBack"/>
      <w:bookmarkEnd w:id="0"/>
      <w:r w:rsidRPr="0001193D">
        <w:rPr>
          <w:rFonts w:ascii="Times New Roman" w:hAnsi="Times New Roman"/>
          <w:sz w:val="24"/>
        </w:rPr>
        <w:t>ия данного требования Общество оставляет за собой право не принимать поданную оферту к рассмотрению</w:t>
      </w:r>
      <w:r w:rsidR="00E12E91" w:rsidRPr="0001193D">
        <w:rPr>
          <w:rFonts w:ascii="Times New Roman" w:hAnsi="Times New Roman"/>
          <w:sz w:val="24"/>
        </w:rPr>
        <w:t>.</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Общество оставляет за собой право уменьшить</w:t>
      </w:r>
      <w:r w:rsidR="00A2072D">
        <w:rPr>
          <w:rFonts w:ascii="Times New Roman" w:hAnsi="Times New Roman"/>
          <w:sz w:val="24"/>
        </w:rPr>
        <w:t xml:space="preserve"> </w:t>
      </w:r>
      <w:r w:rsidR="00A2072D">
        <w:rPr>
          <w:rFonts w:ascii="Times New Roman" w:hAnsi="Times New Roman"/>
          <w:color w:val="FF0000"/>
          <w:sz w:val="24"/>
        </w:rPr>
        <w:t xml:space="preserve"> </w:t>
      </w:r>
      <w:r w:rsidRPr="0001193D">
        <w:rPr>
          <w:rFonts w:ascii="Times New Roman" w:hAnsi="Times New Roman"/>
          <w:sz w:val="24"/>
        </w:rPr>
        <w:t>объем закупки, указанный в настоящем ПДО, в процессе проведения тендера и подписании договора по итогам тендера без внесения изменений в ПДО.</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Подача одним участником закупки альтернативных оферт не допускается.</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Существенные условия оказания ус</w:t>
      </w:r>
      <w:r w:rsidR="00E12E91" w:rsidRPr="0001193D">
        <w:rPr>
          <w:rFonts w:ascii="Times New Roman" w:hAnsi="Times New Roman"/>
          <w:sz w:val="24"/>
        </w:rPr>
        <w:t xml:space="preserve">луг, объем, цена, сумма, сроки </w:t>
      </w:r>
      <w:r w:rsidRPr="0001193D">
        <w:rPr>
          <w:rFonts w:ascii="Times New Roman" w:hAnsi="Times New Roman"/>
          <w:sz w:val="24"/>
        </w:rPr>
        <w:t>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AE54BD"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FA49E3" w:rsidRPr="0001193D">
        <w:rPr>
          <w:rFonts w:ascii="Times New Roman" w:hAnsi="Times New Roman"/>
          <w:sz w:val="24"/>
        </w:rPr>
        <w:t>.</w:t>
      </w:r>
    </w:p>
    <w:p w:rsidR="00AE54BD" w:rsidRPr="00011DEE" w:rsidRDefault="001E1029" w:rsidP="00AE54BD">
      <w:pPr>
        <w:spacing w:before="0"/>
        <w:ind w:firstLine="708"/>
        <w:jc w:val="both"/>
        <w:rPr>
          <w:rFonts w:ascii="Times New Roman" w:hAnsi="Times New Roman"/>
          <w:sz w:val="24"/>
          <w:u w:val="single"/>
        </w:rPr>
      </w:pPr>
      <w:r w:rsidRPr="00011DEE">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1E1029" w:rsidRPr="0001193D" w:rsidRDefault="001E1029" w:rsidP="00AE54BD">
      <w:pPr>
        <w:spacing w:before="0"/>
        <w:ind w:firstLine="708"/>
        <w:jc w:val="both"/>
        <w:rPr>
          <w:rFonts w:ascii="Times New Roman" w:hAnsi="Times New Roman"/>
          <w:sz w:val="24"/>
        </w:rPr>
      </w:pPr>
      <w:r w:rsidRPr="0001193D">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AE54BD"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E54BD"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w:t>
      </w:r>
      <w:r w:rsidRPr="0001193D">
        <w:rPr>
          <w:rFonts w:ascii="Times New Roman" w:hAnsi="Times New Roman" w:cs="Times New Roman"/>
          <w:sz w:val="24"/>
          <w:szCs w:val="24"/>
        </w:rPr>
        <w:lastRenderedPageBreak/>
        <w:t>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E1029" w:rsidRPr="0001193D" w:rsidRDefault="001E1029" w:rsidP="00AE54BD">
      <w:pPr>
        <w:pStyle w:val="a"/>
        <w:numPr>
          <w:ilvl w:val="0"/>
          <w:numId w:val="0"/>
        </w:numPr>
        <w:tabs>
          <w:tab w:val="left" w:pos="284"/>
        </w:tabs>
        <w:spacing w:before="0"/>
        <w:ind w:firstLine="709"/>
        <w:rPr>
          <w:rFonts w:ascii="Times New Roman" w:hAnsi="Times New Roman" w:cs="Times New Roman"/>
          <w:sz w:val="24"/>
          <w:szCs w:val="24"/>
        </w:rPr>
      </w:pPr>
      <w:r w:rsidRPr="0001193D">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FA49E3" w:rsidRPr="0001193D">
        <w:rPr>
          <w:rFonts w:ascii="Times New Roman" w:hAnsi="Times New Roman" w:cs="Times New Roman"/>
          <w:sz w:val="24"/>
          <w:szCs w:val="24"/>
        </w:rPr>
        <w:t>.</w:t>
      </w:r>
    </w:p>
    <w:p w:rsidR="001E1029" w:rsidRPr="0001193D" w:rsidRDefault="001E1029" w:rsidP="00AE54BD">
      <w:pPr>
        <w:spacing w:before="0"/>
        <w:ind w:firstLine="720"/>
        <w:jc w:val="both"/>
        <w:rPr>
          <w:rFonts w:ascii="Times New Roman" w:hAnsi="Times New Roman"/>
          <w:sz w:val="24"/>
        </w:rPr>
      </w:pPr>
      <w:r w:rsidRPr="0001193D">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1E1029" w:rsidRPr="0001193D" w:rsidRDefault="001E1029" w:rsidP="00AE54BD">
      <w:pPr>
        <w:spacing w:before="0"/>
        <w:ind w:firstLine="720"/>
        <w:jc w:val="both"/>
        <w:rPr>
          <w:rFonts w:ascii="Times New Roman" w:hAnsi="Times New Roman"/>
          <w:sz w:val="24"/>
        </w:rPr>
      </w:pPr>
      <w:r w:rsidRPr="0001193D">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01193D">
        <w:rPr>
          <w:rFonts w:ascii="Times New Roman" w:hAnsi="Times New Roman"/>
          <w:b/>
          <w:sz w:val="24"/>
        </w:rPr>
        <w:t xml:space="preserve">со сроком для акцепта </w:t>
      </w:r>
      <w:r w:rsidRPr="006B5CE7">
        <w:rPr>
          <w:rFonts w:ascii="Times New Roman" w:hAnsi="Times New Roman"/>
          <w:b/>
          <w:sz w:val="24"/>
        </w:rPr>
        <w:t>до</w:t>
      </w:r>
      <w:r w:rsidR="00817959" w:rsidRPr="006B5CE7">
        <w:rPr>
          <w:rFonts w:ascii="Times New Roman" w:hAnsi="Times New Roman"/>
          <w:b/>
          <w:sz w:val="24"/>
        </w:rPr>
        <w:t xml:space="preserve"> </w:t>
      </w:r>
      <w:r w:rsidR="00AE54BD" w:rsidRPr="006B5CE7">
        <w:rPr>
          <w:rFonts w:ascii="Times New Roman" w:hAnsi="Times New Roman"/>
          <w:b/>
          <w:sz w:val="24"/>
        </w:rPr>
        <w:t>3</w:t>
      </w:r>
      <w:r w:rsidR="006B5CE7" w:rsidRPr="006B5CE7">
        <w:rPr>
          <w:rFonts w:ascii="Times New Roman" w:hAnsi="Times New Roman"/>
          <w:b/>
          <w:sz w:val="24"/>
        </w:rPr>
        <w:t>0</w:t>
      </w:r>
      <w:r w:rsidR="00AE54BD" w:rsidRPr="006B5CE7">
        <w:rPr>
          <w:rFonts w:ascii="Times New Roman" w:hAnsi="Times New Roman"/>
          <w:b/>
          <w:sz w:val="24"/>
        </w:rPr>
        <w:t>.1</w:t>
      </w:r>
      <w:r w:rsidR="006B5CE7" w:rsidRPr="006B5CE7">
        <w:rPr>
          <w:rFonts w:ascii="Times New Roman" w:hAnsi="Times New Roman"/>
          <w:b/>
          <w:sz w:val="24"/>
        </w:rPr>
        <w:t>1</w:t>
      </w:r>
      <w:r w:rsidR="00AE54BD" w:rsidRPr="006B5CE7">
        <w:rPr>
          <w:rFonts w:ascii="Times New Roman" w:hAnsi="Times New Roman"/>
          <w:b/>
          <w:sz w:val="24"/>
        </w:rPr>
        <w:t>.</w:t>
      </w:r>
      <w:r w:rsidR="003C5D95" w:rsidRPr="006B5CE7">
        <w:rPr>
          <w:rFonts w:ascii="Times New Roman" w:hAnsi="Times New Roman"/>
          <w:b/>
          <w:sz w:val="24"/>
        </w:rPr>
        <w:t>201</w:t>
      </w:r>
      <w:r w:rsidR="001E4DB4">
        <w:rPr>
          <w:rFonts w:ascii="Times New Roman" w:hAnsi="Times New Roman"/>
          <w:b/>
          <w:sz w:val="24"/>
        </w:rPr>
        <w:t>9</w:t>
      </w:r>
      <w:r w:rsidR="003C5D95" w:rsidRPr="006B5CE7">
        <w:rPr>
          <w:rFonts w:ascii="Times New Roman" w:hAnsi="Times New Roman"/>
          <w:b/>
          <w:sz w:val="24"/>
        </w:rPr>
        <w:t xml:space="preserve"> г.</w:t>
      </w:r>
      <w:r w:rsidRPr="0001193D">
        <w:rPr>
          <w:rFonts w:ascii="Times New Roman" w:hAnsi="Times New Roman"/>
          <w:sz w:val="24"/>
        </w:rPr>
        <w:t xml:space="preserve"> включительно, соответствовать всем условиям, указанным в настоящем извещении.</w:t>
      </w:r>
    </w:p>
    <w:p w:rsidR="001E1029" w:rsidRPr="0001193D" w:rsidRDefault="001E1029" w:rsidP="001E1029">
      <w:pPr>
        <w:ind w:firstLine="720"/>
        <w:jc w:val="both"/>
        <w:rPr>
          <w:rFonts w:ascii="Times New Roman" w:hAnsi="Times New Roman"/>
          <w:sz w:val="24"/>
        </w:rPr>
      </w:pPr>
      <w:r w:rsidRPr="0001193D">
        <w:rPr>
          <w:rFonts w:ascii="Times New Roman" w:hAnsi="Times New Roman"/>
          <w:sz w:val="24"/>
        </w:rPr>
        <w:t>Офертой контрагента будет считаться следующий комплект документов:</w:t>
      </w:r>
    </w:p>
    <w:p w:rsidR="001E1029" w:rsidRPr="0001193D" w:rsidRDefault="001E1029" w:rsidP="001E1029">
      <w:pPr>
        <w:ind w:firstLine="720"/>
        <w:jc w:val="both"/>
        <w:rPr>
          <w:rFonts w:ascii="Times New Roman" w:hAnsi="Times New Roman"/>
          <w:sz w:val="24"/>
        </w:rPr>
      </w:pPr>
      <w:r w:rsidRPr="0001193D">
        <w:rPr>
          <w:rFonts w:ascii="Times New Roman" w:hAnsi="Times New Roman"/>
          <w:sz w:val="24"/>
        </w:rPr>
        <w:t>техническая часть:</w:t>
      </w:r>
    </w:p>
    <w:p w:rsidR="0057617C"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2A52BA" w:rsidRPr="002A52BA" w:rsidRDefault="002A52BA" w:rsidP="002A52BA">
      <w:pPr>
        <w:pStyle w:val="a6"/>
        <w:numPr>
          <w:ilvl w:val="0"/>
          <w:numId w:val="2"/>
        </w:numPr>
        <w:tabs>
          <w:tab w:val="left" w:pos="1418"/>
        </w:tabs>
        <w:spacing w:before="0"/>
        <w:ind w:left="1418" w:hanging="341"/>
        <w:contextualSpacing w:val="0"/>
        <w:jc w:val="both"/>
        <w:rPr>
          <w:rFonts w:ascii="Times New Roman" w:hAnsi="Times New Roman"/>
          <w:szCs w:val="22"/>
        </w:rPr>
      </w:pPr>
      <w:r w:rsidRPr="00FB2E6B">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817959" w:rsidRPr="00817959" w:rsidRDefault="00817959" w:rsidP="0057617C">
      <w:pPr>
        <w:pStyle w:val="a6"/>
        <w:numPr>
          <w:ilvl w:val="0"/>
          <w:numId w:val="2"/>
        </w:numPr>
        <w:tabs>
          <w:tab w:val="left" w:pos="1418"/>
        </w:tabs>
        <w:ind w:left="1418" w:hanging="341"/>
        <w:contextualSpacing w:val="0"/>
        <w:jc w:val="both"/>
        <w:rPr>
          <w:rFonts w:ascii="Times New Roman" w:hAnsi="Times New Roman"/>
          <w:sz w:val="24"/>
        </w:rPr>
      </w:pPr>
      <w:r w:rsidRPr="00817959">
        <w:rPr>
          <w:rFonts w:ascii="Times New Roman" w:hAnsi="Times New Roman"/>
          <w:sz w:val="24"/>
        </w:rPr>
        <w:t xml:space="preserve">Подписанный проект договора </w:t>
      </w:r>
      <w:r>
        <w:rPr>
          <w:rFonts w:ascii="Times New Roman" w:hAnsi="Times New Roman"/>
          <w:sz w:val="24"/>
        </w:rPr>
        <w:t>со всеми приложениями</w:t>
      </w:r>
      <w:r w:rsidR="003B69EA">
        <w:rPr>
          <w:rFonts w:ascii="Times New Roman" w:hAnsi="Times New Roman"/>
          <w:sz w:val="24"/>
        </w:rPr>
        <w:t xml:space="preserve"> </w:t>
      </w:r>
      <w:r w:rsidRPr="00817959">
        <w:rPr>
          <w:rFonts w:ascii="Times New Roman" w:hAnsi="Times New Roman"/>
          <w:sz w:val="24"/>
        </w:rPr>
        <w:t>без указания информации о стоимости;</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Письма-подтверждение в произвольном формате на фирменном бланке предприятия с печатью и подписью уполномоченного лица в соответствии с требованиями формы 2, в которых указывается:</w:t>
      </w:r>
    </w:p>
    <w:p w:rsidR="0057617C" w:rsidRPr="002D5A57" w:rsidRDefault="0057617C" w:rsidP="0057617C">
      <w:pPr>
        <w:pStyle w:val="a6"/>
        <w:numPr>
          <w:ilvl w:val="0"/>
          <w:numId w:val="5"/>
        </w:numPr>
        <w:tabs>
          <w:tab w:val="left" w:pos="5"/>
          <w:tab w:val="left" w:pos="288"/>
        </w:tabs>
        <w:ind w:left="-142" w:firstLine="0"/>
        <w:jc w:val="both"/>
        <w:rPr>
          <w:rFonts w:ascii="Times New Roman" w:hAnsi="Times New Roman"/>
          <w:sz w:val="24"/>
        </w:rPr>
      </w:pPr>
      <w:r w:rsidRPr="002D5A57">
        <w:rPr>
          <w:rFonts w:ascii="Times New Roman" w:hAnsi="Times New Roman"/>
          <w:sz w:val="24"/>
        </w:rPr>
        <w:t>согласие Контрагента с представленным проектом договора  в неизменном виде;</w:t>
      </w:r>
    </w:p>
    <w:p w:rsidR="001E4DB4" w:rsidRDefault="0057617C" w:rsidP="0057617C">
      <w:pPr>
        <w:pStyle w:val="a6"/>
        <w:numPr>
          <w:ilvl w:val="0"/>
          <w:numId w:val="5"/>
        </w:numPr>
        <w:tabs>
          <w:tab w:val="left" w:pos="5"/>
          <w:tab w:val="left" w:pos="288"/>
        </w:tabs>
        <w:ind w:left="-142" w:firstLine="0"/>
        <w:jc w:val="both"/>
        <w:rPr>
          <w:rFonts w:ascii="Times New Roman" w:hAnsi="Times New Roman"/>
          <w:sz w:val="24"/>
        </w:rPr>
      </w:pPr>
      <w:r w:rsidRPr="001E4DB4">
        <w:rPr>
          <w:rFonts w:ascii="Times New Roman" w:hAnsi="Times New Roman"/>
          <w:sz w:val="24"/>
        </w:rPr>
        <w:t>Наличие современной медицинской базы, возможность использования природных лечебных факторов, наличие спортивного зала (спортивных площадок), наличие оздоровительного центра с открытым и закрытым бассейн</w:t>
      </w:r>
      <w:r w:rsidR="001E4DB4" w:rsidRPr="001E4DB4">
        <w:rPr>
          <w:rFonts w:ascii="Times New Roman" w:hAnsi="Times New Roman"/>
          <w:sz w:val="24"/>
        </w:rPr>
        <w:t>ами</w:t>
      </w:r>
      <w:r w:rsidRPr="001E4DB4">
        <w:rPr>
          <w:rFonts w:ascii="Times New Roman" w:hAnsi="Times New Roman"/>
          <w:sz w:val="24"/>
        </w:rPr>
        <w:t xml:space="preserve">, комплексом бань и саун, возможностью проведения SPA процедур, </w:t>
      </w:r>
      <w:proofErr w:type="spellStart"/>
      <w:r w:rsidRPr="001E4DB4">
        <w:rPr>
          <w:rFonts w:ascii="Times New Roman" w:hAnsi="Times New Roman"/>
          <w:sz w:val="24"/>
        </w:rPr>
        <w:t>фитобаром</w:t>
      </w:r>
      <w:proofErr w:type="spellEnd"/>
      <w:r w:rsidR="001E4DB4" w:rsidRPr="001E4DB4">
        <w:rPr>
          <w:rFonts w:ascii="Times New Roman" w:hAnsi="Times New Roman"/>
          <w:sz w:val="24"/>
        </w:rPr>
        <w:t>, работающим в летний период</w:t>
      </w:r>
      <w:r w:rsidRPr="001E4DB4">
        <w:rPr>
          <w:rFonts w:ascii="Times New Roman" w:hAnsi="Times New Roman"/>
          <w:sz w:val="24"/>
        </w:rPr>
        <w:t>;</w:t>
      </w:r>
    </w:p>
    <w:p w:rsidR="0057617C" w:rsidRDefault="0057617C" w:rsidP="0057617C">
      <w:pPr>
        <w:pStyle w:val="a6"/>
        <w:numPr>
          <w:ilvl w:val="0"/>
          <w:numId w:val="5"/>
        </w:numPr>
        <w:tabs>
          <w:tab w:val="left" w:pos="5"/>
          <w:tab w:val="left" w:pos="288"/>
        </w:tabs>
        <w:ind w:left="-142" w:firstLine="0"/>
        <w:jc w:val="both"/>
        <w:rPr>
          <w:rFonts w:ascii="Times New Roman" w:hAnsi="Times New Roman"/>
          <w:sz w:val="24"/>
        </w:rPr>
      </w:pPr>
      <w:r w:rsidRPr="001E4DB4">
        <w:rPr>
          <w:rFonts w:ascii="Times New Roman" w:hAnsi="Times New Roman"/>
          <w:sz w:val="24"/>
        </w:rPr>
        <w:t>Наполняемость программ санаторно-курортного лечения должна соответствовать Приложени</w:t>
      </w:r>
      <w:r w:rsidR="001E4DB4" w:rsidRPr="001E4DB4">
        <w:rPr>
          <w:rFonts w:ascii="Times New Roman" w:hAnsi="Times New Roman"/>
          <w:sz w:val="24"/>
        </w:rPr>
        <w:t>ю</w:t>
      </w:r>
      <w:r w:rsidRPr="001E4DB4">
        <w:rPr>
          <w:rFonts w:ascii="Times New Roman" w:hAnsi="Times New Roman"/>
          <w:sz w:val="24"/>
        </w:rPr>
        <w:t xml:space="preserve"> №1 </w:t>
      </w:r>
      <w:r w:rsidR="00C43D99" w:rsidRPr="001E4DB4">
        <w:rPr>
          <w:rFonts w:ascii="Times New Roman" w:hAnsi="Times New Roman"/>
          <w:sz w:val="24"/>
        </w:rPr>
        <w:t xml:space="preserve">к </w:t>
      </w:r>
      <w:r w:rsidRPr="001E4DB4">
        <w:rPr>
          <w:rFonts w:ascii="Times New Roman" w:hAnsi="Times New Roman"/>
          <w:sz w:val="24"/>
        </w:rPr>
        <w:t>требованиям к предмету оферты;</w:t>
      </w:r>
    </w:p>
    <w:p w:rsidR="001E4DB4" w:rsidRPr="001E4DB4" w:rsidRDefault="001E4DB4" w:rsidP="0057617C">
      <w:pPr>
        <w:pStyle w:val="a6"/>
        <w:numPr>
          <w:ilvl w:val="0"/>
          <w:numId w:val="5"/>
        </w:numPr>
        <w:tabs>
          <w:tab w:val="left" w:pos="5"/>
          <w:tab w:val="left" w:pos="288"/>
        </w:tabs>
        <w:ind w:left="-142" w:firstLine="0"/>
        <w:jc w:val="both"/>
        <w:rPr>
          <w:rFonts w:ascii="Times New Roman" w:hAnsi="Times New Roman"/>
          <w:sz w:val="24"/>
        </w:rPr>
      </w:pPr>
      <w:r w:rsidRPr="001E4DB4">
        <w:rPr>
          <w:rFonts w:ascii="Times New Roman" w:hAnsi="Times New Roman"/>
          <w:sz w:val="24"/>
        </w:rPr>
        <w:t>Условия размещения и проживания: размещение в номерах со всеми удобствами – санузел, душ, круглосуточное наличие горячей и холодной воды; обязательное наличие в номерах кроватей, прикроватных тумбочек, шкафа для одежды, стола, стульев, телевизора и холодильника.</w:t>
      </w:r>
    </w:p>
    <w:p w:rsidR="001E4DB4" w:rsidRPr="001E4DB4" w:rsidRDefault="001E4DB4" w:rsidP="0057617C">
      <w:pPr>
        <w:pStyle w:val="a6"/>
        <w:numPr>
          <w:ilvl w:val="0"/>
          <w:numId w:val="5"/>
        </w:numPr>
        <w:tabs>
          <w:tab w:val="left" w:pos="5"/>
          <w:tab w:val="left" w:pos="288"/>
        </w:tabs>
        <w:ind w:left="-142" w:firstLine="0"/>
        <w:jc w:val="both"/>
        <w:rPr>
          <w:rFonts w:ascii="Times New Roman" w:hAnsi="Times New Roman"/>
          <w:sz w:val="24"/>
        </w:rPr>
      </w:pPr>
      <w:r w:rsidRPr="001E4DB4">
        <w:rPr>
          <w:rFonts w:ascii="Times New Roman" w:hAnsi="Times New Roman"/>
          <w:sz w:val="24"/>
        </w:rPr>
        <w:t>Организация питания: не менее чем 3-х разовое или заказное меню;</w:t>
      </w:r>
    </w:p>
    <w:p w:rsidR="001E4DB4" w:rsidRPr="001E4DB4" w:rsidRDefault="001E4DB4" w:rsidP="0057617C">
      <w:pPr>
        <w:pStyle w:val="a6"/>
        <w:numPr>
          <w:ilvl w:val="0"/>
          <w:numId w:val="5"/>
        </w:numPr>
        <w:tabs>
          <w:tab w:val="left" w:pos="5"/>
          <w:tab w:val="left" w:pos="288"/>
        </w:tabs>
        <w:ind w:left="-142" w:firstLine="0"/>
        <w:jc w:val="both"/>
        <w:rPr>
          <w:rFonts w:ascii="Times New Roman" w:hAnsi="Times New Roman"/>
          <w:sz w:val="24"/>
        </w:rPr>
      </w:pPr>
      <w:proofErr w:type="gramStart"/>
      <w:r w:rsidRPr="001E4DB4">
        <w:rPr>
          <w:rFonts w:ascii="Times New Roman" w:hAnsi="Times New Roman"/>
          <w:sz w:val="24"/>
        </w:rPr>
        <w:t>Медицинские услуги: включение в стоимость путевки полного комплекса медицинских услуг, необходимых для лечения основного вида заболевания, в соответствии с Методическими показаниями Минздрава РФ от 22.12.1999г. № 99/229 «Перечень необходимых медицинских услуг и процедур, опускаемых в специализированных санаториях больному по профилю его заболевания»;  достаточное оснащение и оборудование лечебно-диагностических отделений и кабинетов для проведения полного курса санаторно-курортного лечения);</w:t>
      </w:r>
      <w:proofErr w:type="gramEnd"/>
    </w:p>
    <w:p w:rsidR="001E4DB4" w:rsidRPr="001E4DB4" w:rsidRDefault="001E4DB4" w:rsidP="0057617C">
      <w:pPr>
        <w:pStyle w:val="a6"/>
        <w:numPr>
          <w:ilvl w:val="0"/>
          <w:numId w:val="5"/>
        </w:numPr>
        <w:tabs>
          <w:tab w:val="left" w:pos="5"/>
          <w:tab w:val="left" w:pos="288"/>
        </w:tabs>
        <w:ind w:left="-142" w:firstLine="0"/>
        <w:jc w:val="both"/>
        <w:rPr>
          <w:rFonts w:ascii="Times New Roman" w:hAnsi="Times New Roman"/>
          <w:sz w:val="24"/>
        </w:rPr>
      </w:pPr>
      <w:r w:rsidRPr="001E4DB4">
        <w:rPr>
          <w:rFonts w:ascii="Times New Roman" w:hAnsi="Times New Roman"/>
          <w:sz w:val="24"/>
        </w:rPr>
        <w:t>Длительность санаторно-курортного лечения – 14 дней.</w:t>
      </w:r>
    </w:p>
    <w:p w:rsidR="001E4DB4" w:rsidRPr="001E4DB4" w:rsidRDefault="001E4DB4" w:rsidP="001E4DB4">
      <w:pPr>
        <w:pStyle w:val="a6"/>
        <w:numPr>
          <w:ilvl w:val="0"/>
          <w:numId w:val="5"/>
        </w:numPr>
        <w:ind w:left="0" w:firstLine="0"/>
        <w:rPr>
          <w:rFonts w:ascii="Times New Roman" w:hAnsi="Times New Roman"/>
          <w:sz w:val="24"/>
        </w:rPr>
      </w:pPr>
      <w:r w:rsidRPr="001E4DB4">
        <w:rPr>
          <w:rFonts w:ascii="Times New Roman" w:hAnsi="Times New Roman"/>
          <w:sz w:val="24"/>
        </w:rPr>
        <w:t>Наличие опыта у участника Тендера на рынке оказания услуг в области СК и РВ лечения на территории  РФ (подтверждение начала указанной деятельности не позднее 2014 года)</w:t>
      </w:r>
    </w:p>
    <w:p w:rsidR="0057617C" w:rsidRDefault="0057617C" w:rsidP="0057617C">
      <w:pPr>
        <w:pStyle w:val="a6"/>
        <w:numPr>
          <w:ilvl w:val="0"/>
          <w:numId w:val="5"/>
        </w:numPr>
        <w:tabs>
          <w:tab w:val="left" w:pos="5"/>
          <w:tab w:val="left" w:pos="288"/>
        </w:tabs>
        <w:ind w:left="-142" w:firstLine="0"/>
        <w:jc w:val="both"/>
        <w:rPr>
          <w:rFonts w:ascii="Times New Roman" w:hAnsi="Times New Roman"/>
          <w:sz w:val="24"/>
        </w:rPr>
      </w:pPr>
      <w:r w:rsidRPr="00B36C10">
        <w:rPr>
          <w:rFonts w:ascii="Times New Roman" w:hAnsi="Times New Roman"/>
          <w:sz w:val="24"/>
        </w:rPr>
        <w:t xml:space="preserve">Наличие лицензии на оказание услуг санаторно-курортного и </w:t>
      </w:r>
      <w:proofErr w:type="spellStart"/>
      <w:r w:rsidRPr="00B36C10">
        <w:rPr>
          <w:rFonts w:ascii="Times New Roman" w:hAnsi="Times New Roman"/>
          <w:sz w:val="24"/>
        </w:rPr>
        <w:t>реабилитационно</w:t>
      </w:r>
      <w:proofErr w:type="spellEnd"/>
      <w:r w:rsidR="0024338F">
        <w:rPr>
          <w:rFonts w:ascii="Times New Roman" w:hAnsi="Times New Roman"/>
          <w:sz w:val="24"/>
        </w:rPr>
        <w:t xml:space="preserve"> </w:t>
      </w:r>
      <w:proofErr w:type="gramStart"/>
      <w:r w:rsidRPr="00B36C10">
        <w:rPr>
          <w:rFonts w:ascii="Times New Roman" w:hAnsi="Times New Roman"/>
          <w:sz w:val="24"/>
        </w:rPr>
        <w:t>-в</w:t>
      </w:r>
      <w:proofErr w:type="gramEnd"/>
      <w:r w:rsidRPr="00B36C10">
        <w:rPr>
          <w:rFonts w:ascii="Times New Roman" w:hAnsi="Times New Roman"/>
          <w:sz w:val="24"/>
        </w:rPr>
        <w:t>осстановительного лечения</w:t>
      </w:r>
      <w:r w:rsidR="0024338F">
        <w:rPr>
          <w:rFonts w:ascii="Times New Roman" w:hAnsi="Times New Roman"/>
          <w:sz w:val="24"/>
        </w:rPr>
        <w:t xml:space="preserve"> с приложением нотариально </w:t>
      </w:r>
      <w:r w:rsidR="001E4DB4">
        <w:rPr>
          <w:rFonts w:ascii="Times New Roman" w:hAnsi="Times New Roman"/>
          <w:sz w:val="24"/>
        </w:rPr>
        <w:t>заверенной копии.</w:t>
      </w:r>
    </w:p>
    <w:p w:rsidR="000B1846" w:rsidRPr="002D5A57" w:rsidRDefault="000B1846" w:rsidP="0057617C">
      <w:pPr>
        <w:pStyle w:val="a6"/>
        <w:numPr>
          <w:ilvl w:val="0"/>
          <w:numId w:val="5"/>
        </w:numPr>
        <w:tabs>
          <w:tab w:val="left" w:pos="5"/>
          <w:tab w:val="left" w:pos="288"/>
        </w:tabs>
        <w:ind w:left="-142" w:firstLine="0"/>
        <w:jc w:val="both"/>
        <w:rPr>
          <w:rFonts w:ascii="Times New Roman" w:hAnsi="Times New Roman"/>
          <w:sz w:val="24"/>
        </w:rPr>
      </w:pPr>
      <w:r>
        <w:rPr>
          <w:rFonts w:ascii="Times New Roman" w:hAnsi="Times New Roman"/>
          <w:sz w:val="24"/>
        </w:rPr>
        <w:t>Местонахождение санатория г</w:t>
      </w:r>
      <w:proofErr w:type="gramStart"/>
      <w:r>
        <w:rPr>
          <w:rFonts w:ascii="Times New Roman" w:hAnsi="Times New Roman"/>
          <w:sz w:val="24"/>
        </w:rPr>
        <w:t>.Б</w:t>
      </w:r>
      <w:proofErr w:type="gramEnd"/>
      <w:r>
        <w:rPr>
          <w:rFonts w:ascii="Times New Roman" w:hAnsi="Times New Roman"/>
          <w:sz w:val="24"/>
        </w:rPr>
        <w:t>елокуриха Алтайский край;</w:t>
      </w:r>
    </w:p>
    <w:p w:rsidR="0057617C" w:rsidRPr="002D5A57" w:rsidRDefault="0057617C" w:rsidP="0057617C">
      <w:pPr>
        <w:pStyle w:val="a6"/>
        <w:numPr>
          <w:ilvl w:val="0"/>
          <w:numId w:val="5"/>
        </w:numPr>
        <w:tabs>
          <w:tab w:val="left" w:pos="5"/>
          <w:tab w:val="left" w:pos="288"/>
        </w:tabs>
        <w:ind w:left="-142" w:firstLine="0"/>
        <w:jc w:val="both"/>
        <w:rPr>
          <w:rFonts w:ascii="Times New Roman" w:hAnsi="Times New Roman"/>
          <w:sz w:val="24"/>
        </w:rPr>
      </w:pPr>
      <w:r w:rsidRPr="002D5A57">
        <w:rPr>
          <w:rFonts w:ascii="Times New Roman" w:hAnsi="Times New Roman"/>
          <w:sz w:val="24"/>
        </w:rPr>
        <w:t>сведения о прохождении аккредитации участника в ООО «БНГРЭ»;</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lastRenderedPageBreak/>
        <w:t>Опись документов технической части оферты (подписанная уполномоченным лицом и заверенная печатью участника закупки);</w:t>
      </w:r>
    </w:p>
    <w:p w:rsidR="0057617C" w:rsidRPr="002D5A57" w:rsidRDefault="0057617C" w:rsidP="0057617C">
      <w:pPr>
        <w:ind w:firstLine="720"/>
        <w:jc w:val="both"/>
        <w:rPr>
          <w:rFonts w:ascii="Times New Roman" w:hAnsi="Times New Roman"/>
          <w:sz w:val="24"/>
        </w:rPr>
      </w:pPr>
      <w:r w:rsidRPr="002D5A57">
        <w:rPr>
          <w:rFonts w:ascii="Times New Roman" w:hAnsi="Times New Roman"/>
          <w:sz w:val="24"/>
        </w:rPr>
        <w:t>коммерческая часть:</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Коммерческое предложение (форма 6к, подписанная уполномоченным лицом и заверенная печатью участника закупки);</w:t>
      </w:r>
    </w:p>
    <w:p w:rsidR="0057617C" w:rsidRPr="002D5A57" w:rsidRDefault="0057617C" w:rsidP="0057617C">
      <w:pPr>
        <w:pStyle w:val="a6"/>
        <w:numPr>
          <w:ilvl w:val="0"/>
          <w:numId w:val="2"/>
        </w:numPr>
        <w:tabs>
          <w:tab w:val="left" w:pos="1418"/>
        </w:tabs>
        <w:ind w:left="1418" w:hanging="341"/>
        <w:contextualSpacing w:val="0"/>
        <w:jc w:val="both"/>
        <w:rPr>
          <w:rFonts w:ascii="Times New Roman" w:hAnsi="Times New Roman"/>
          <w:sz w:val="24"/>
        </w:rPr>
      </w:pPr>
      <w:r w:rsidRPr="002D5A5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Оферта предоставляется на русском языке.</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Все суммы денежных средств в оферте и приложениях к ней должны быть выражены в российских рублях</w:t>
      </w:r>
      <w:r w:rsidR="003C5D95" w:rsidRPr="0001193D">
        <w:rPr>
          <w:rFonts w:ascii="Times New Roman" w:hAnsi="Times New Roman"/>
          <w:sz w:val="24"/>
        </w:rPr>
        <w:t>.</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16496F" w:rsidRPr="0001193D" w:rsidRDefault="001E1029" w:rsidP="0016496F">
      <w:pPr>
        <w:widowControl w:val="0"/>
        <w:overflowPunct w:val="0"/>
        <w:autoSpaceDE w:val="0"/>
        <w:autoSpaceDN w:val="0"/>
        <w:adjustRightInd w:val="0"/>
        <w:spacing w:before="0"/>
        <w:ind w:firstLine="708"/>
        <w:jc w:val="both"/>
        <w:rPr>
          <w:rFonts w:ascii="Times New Roman" w:hAnsi="Times New Roman"/>
          <w:kern w:val="28"/>
          <w:sz w:val="24"/>
        </w:rPr>
      </w:pPr>
      <w:r w:rsidRPr="0001193D">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1E1029" w:rsidRPr="0001193D" w:rsidRDefault="001E1029" w:rsidP="0016496F">
      <w:pPr>
        <w:widowControl w:val="0"/>
        <w:overflowPunct w:val="0"/>
        <w:autoSpaceDE w:val="0"/>
        <w:autoSpaceDN w:val="0"/>
        <w:adjustRightInd w:val="0"/>
        <w:spacing w:before="0"/>
        <w:ind w:firstLine="708"/>
        <w:jc w:val="both"/>
        <w:rPr>
          <w:rFonts w:ascii="Times New Roman" w:hAnsi="Times New Roman"/>
          <w:sz w:val="24"/>
        </w:rPr>
      </w:pPr>
      <w:r w:rsidRPr="0001193D">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1193D">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Pr="006B5CE7">
        <w:rPr>
          <w:rFonts w:ascii="Times New Roman" w:hAnsi="Times New Roman"/>
          <w:sz w:val="24"/>
        </w:rPr>
        <w:t xml:space="preserve">«Предложение на ПДО </w:t>
      </w:r>
      <w:r w:rsidR="002C5BEB" w:rsidRPr="006B5CE7">
        <w:rPr>
          <w:rFonts w:ascii="Times New Roman" w:hAnsi="Times New Roman"/>
          <w:sz w:val="24"/>
        </w:rPr>
        <w:t xml:space="preserve">№ </w:t>
      </w:r>
      <w:r w:rsidR="001E4DB4">
        <w:rPr>
          <w:rFonts w:ascii="Times New Roman" w:hAnsi="Times New Roman"/>
          <w:sz w:val="24"/>
        </w:rPr>
        <w:t>76</w:t>
      </w:r>
      <w:r w:rsidR="002C5BEB" w:rsidRPr="006B5CE7">
        <w:rPr>
          <w:rFonts w:ascii="Times New Roman" w:hAnsi="Times New Roman"/>
          <w:sz w:val="24"/>
        </w:rPr>
        <w:t>-БНГРЭ-201</w:t>
      </w:r>
      <w:r w:rsidR="001E4DB4">
        <w:rPr>
          <w:rFonts w:ascii="Times New Roman" w:hAnsi="Times New Roman"/>
          <w:sz w:val="24"/>
        </w:rPr>
        <w:t>9</w:t>
      </w:r>
      <w:r w:rsidRPr="006B5CE7">
        <w:rPr>
          <w:rFonts w:ascii="Times New Roman" w:hAnsi="Times New Roman"/>
          <w:sz w:val="24"/>
        </w:rPr>
        <w:t>».</w:t>
      </w:r>
    </w:p>
    <w:p w:rsidR="001E1029" w:rsidRPr="0001193D" w:rsidRDefault="000930CA" w:rsidP="001E1029">
      <w:pPr>
        <w:widowControl w:val="0"/>
        <w:overflowPunct w:val="0"/>
        <w:autoSpaceDE w:val="0"/>
        <w:autoSpaceDN w:val="0"/>
        <w:adjustRightInd w:val="0"/>
        <w:ind w:firstLine="708"/>
        <w:jc w:val="both"/>
        <w:rPr>
          <w:rFonts w:ascii="Times New Roman" w:hAnsi="Times New Roman"/>
          <w:sz w:val="24"/>
        </w:rPr>
      </w:pPr>
      <w:r>
        <w:rPr>
          <w:rFonts w:ascii="Times New Roman" w:hAnsi="Times New Roman"/>
          <w:sz w:val="24"/>
        </w:rPr>
        <w:t>У</w:t>
      </w:r>
      <w:r w:rsidR="001E1029" w:rsidRPr="0001193D">
        <w:rPr>
          <w:rFonts w:ascii="Times New Roman" w:hAnsi="Times New Roman"/>
          <w:sz w:val="24"/>
        </w:rPr>
        <w:t xml:space="preserve">частник закупки </w:t>
      </w:r>
      <w:r>
        <w:rPr>
          <w:rFonts w:ascii="Times New Roman" w:hAnsi="Times New Roman"/>
          <w:sz w:val="24"/>
        </w:rPr>
        <w:t>направляет</w:t>
      </w:r>
      <w:r w:rsidR="001E1029" w:rsidRPr="0001193D">
        <w:rPr>
          <w:rFonts w:ascii="Times New Roman" w:hAnsi="Times New Roman"/>
          <w:sz w:val="24"/>
        </w:rPr>
        <w:t xml:space="preserve"> </w:t>
      </w:r>
      <w:r w:rsidRPr="000930CA">
        <w:rPr>
          <w:rFonts w:ascii="Times New Roman" w:hAnsi="Times New Roman"/>
          <w:sz w:val="24"/>
          <w:u w:val="single"/>
        </w:rPr>
        <w:t>три</w:t>
      </w:r>
      <w:r w:rsidR="001E1029" w:rsidRPr="0001193D">
        <w:rPr>
          <w:rFonts w:ascii="Times New Roman" w:hAnsi="Times New Roman"/>
          <w:sz w:val="24"/>
        </w:rPr>
        <w:t xml:space="preserve"> конверта документов:</w:t>
      </w:r>
    </w:p>
    <w:p w:rsidR="001E1029" w:rsidRPr="0001193D" w:rsidRDefault="001E1029" w:rsidP="001E1029">
      <w:pPr>
        <w:pStyle w:val="a6"/>
        <w:numPr>
          <w:ilvl w:val="0"/>
          <w:numId w:val="2"/>
        </w:numPr>
        <w:ind w:left="1134" w:hanging="425"/>
        <w:contextualSpacing w:val="0"/>
        <w:jc w:val="both"/>
        <w:rPr>
          <w:rFonts w:ascii="Times New Roman" w:hAnsi="Times New Roman"/>
          <w:sz w:val="24"/>
        </w:rPr>
      </w:pPr>
      <w:r w:rsidRPr="0001193D">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1E1029" w:rsidRPr="0001193D" w:rsidRDefault="001E1029" w:rsidP="001E1029">
      <w:pPr>
        <w:pStyle w:val="a6"/>
        <w:numPr>
          <w:ilvl w:val="0"/>
          <w:numId w:val="2"/>
        </w:numPr>
        <w:ind w:left="1134" w:hanging="425"/>
        <w:contextualSpacing w:val="0"/>
        <w:jc w:val="both"/>
        <w:rPr>
          <w:rFonts w:ascii="Times New Roman" w:hAnsi="Times New Roman"/>
          <w:sz w:val="24"/>
        </w:rPr>
      </w:pPr>
      <w:r w:rsidRPr="0001193D">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1E1029" w:rsidRPr="0001193D" w:rsidRDefault="001E1029" w:rsidP="001E1029">
      <w:pPr>
        <w:pStyle w:val="a6"/>
        <w:numPr>
          <w:ilvl w:val="0"/>
          <w:numId w:val="2"/>
        </w:numPr>
        <w:ind w:left="1134" w:hanging="425"/>
        <w:contextualSpacing w:val="0"/>
        <w:jc w:val="both"/>
        <w:rPr>
          <w:rFonts w:ascii="Times New Roman" w:hAnsi="Times New Roman"/>
          <w:sz w:val="24"/>
        </w:rPr>
      </w:pPr>
      <w:r w:rsidRPr="0001193D">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0930CA" w:rsidRDefault="000930CA" w:rsidP="0016496F">
      <w:pPr>
        <w:widowControl w:val="0"/>
        <w:overflowPunct w:val="0"/>
        <w:autoSpaceDE w:val="0"/>
        <w:autoSpaceDN w:val="0"/>
        <w:adjustRightInd w:val="0"/>
        <w:spacing w:before="0"/>
        <w:ind w:firstLine="708"/>
        <w:jc w:val="both"/>
        <w:rPr>
          <w:rFonts w:ascii="Times New Roman" w:hAnsi="Times New Roman"/>
          <w:sz w:val="24"/>
        </w:rPr>
      </w:pPr>
    </w:p>
    <w:p w:rsidR="001E1029" w:rsidRPr="0001193D" w:rsidRDefault="001E1029" w:rsidP="0016496F">
      <w:pPr>
        <w:widowControl w:val="0"/>
        <w:overflowPunct w:val="0"/>
        <w:autoSpaceDE w:val="0"/>
        <w:autoSpaceDN w:val="0"/>
        <w:adjustRightInd w:val="0"/>
        <w:spacing w:before="0"/>
        <w:ind w:firstLine="708"/>
        <w:jc w:val="both"/>
        <w:rPr>
          <w:rFonts w:ascii="Times New Roman" w:hAnsi="Times New Roman"/>
          <w:kern w:val="28"/>
          <w:sz w:val="24"/>
        </w:rPr>
      </w:pPr>
      <w:r w:rsidRPr="0001193D">
        <w:rPr>
          <w:rFonts w:ascii="Times New Roman" w:hAnsi="Times New Roman"/>
          <w:sz w:val="24"/>
        </w:rPr>
        <w:t>Документы в конверте с пометкой «Оригинал» являются официальной офертой.</w:t>
      </w:r>
    </w:p>
    <w:p w:rsidR="001E1029" w:rsidRPr="0001193D" w:rsidRDefault="001E1029" w:rsidP="0016496F">
      <w:pPr>
        <w:widowControl w:val="0"/>
        <w:overflowPunct w:val="0"/>
        <w:autoSpaceDE w:val="0"/>
        <w:autoSpaceDN w:val="0"/>
        <w:adjustRightInd w:val="0"/>
        <w:spacing w:before="0"/>
        <w:ind w:firstLine="708"/>
        <w:jc w:val="both"/>
        <w:rPr>
          <w:rFonts w:ascii="Times New Roman" w:hAnsi="Times New Roman"/>
          <w:kern w:val="28"/>
          <w:sz w:val="24"/>
        </w:rPr>
      </w:pPr>
      <w:r w:rsidRPr="0001193D">
        <w:rPr>
          <w:rFonts w:ascii="Times New Roman" w:hAnsi="Times New Roman"/>
          <w:kern w:val="28"/>
          <w:sz w:val="24"/>
        </w:rPr>
        <w:t xml:space="preserve">В конверт с пометкой «Оригинал» вкладывается диск или иной электронный носитель информации с электронными </w:t>
      </w:r>
      <w:proofErr w:type="gramStart"/>
      <w:r w:rsidRPr="0001193D">
        <w:rPr>
          <w:rFonts w:ascii="Times New Roman" w:hAnsi="Times New Roman"/>
          <w:kern w:val="28"/>
          <w:sz w:val="24"/>
        </w:rPr>
        <w:t>скан-копиям</w:t>
      </w:r>
      <w:r w:rsidR="0016496F" w:rsidRPr="0001193D">
        <w:rPr>
          <w:rFonts w:ascii="Times New Roman" w:hAnsi="Times New Roman"/>
          <w:kern w:val="28"/>
          <w:sz w:val="24"/>
        </w:rPr>
        <w:t>и</w:t>
      </w:r>
      <w:proofErr w:type="gramEnd"/>
      <w:r w:rsidRPr="0001193D">
        <w:rPr>
          <w:rFonts w:ascii="Times New Roman" w:hAnsi="Times New Roman"/>
          <w:kern w:val="28"/>
          <w:sz w:val="24"/>
        </w:rPr>
        <w:t xml:space="preserve"> всех документов этого конверта.</w:t>
      </w:r>
      <w:r w:rsidR="003B69EA">
        <w:rPr>
          <w:rFonts w:ascii="Times New Roman" w:hAnsi="Times New Roman"/>
          <w:kern w:val="28"/>
          <w:sz w:val="24"/>
        </w:rPr>
        <w:t xml:space="preserve"> </w:t>
      </w:r>
      <w:proofErr w:type="spellStart"/>
      <w:proofErr w:type="gramStart"/>
      <w:r w:rsidRPr="0001193D">
        <w:rPr>
          <w:rFonts w:ascii="Times New Roman" w:hAnsi="Times New Roman"/>
          <w:kern w:val="28"/>
          <w:sz w:val="24"/>
        </w:rPr>
        <w:t>Скан-копии</w:t>
      </w:r>
      <w:proofErr w:type="spellEnd"/>
      <w:proofErr w:type="gramEnd"/>
      <w:r w:rsidR="003B69EA">
        <w:rPr>
          <w:rFonts w:ascii="Times New Roman" w:hAnsi="Times New Roman"/>
          <w:kern w:val="28"/>
          <w:sz w:val="24"/>
        </w:rPr>
        <w:t xml:space="preserve"> </w:t>
      </w:r>
      <w:r w:rsidRPr="0001193D">
        <w:rPr>
          <w:rFonts w:ascii="Times New Roman" w:hAnsi="Times New Roman"/>
          <w:kern w:val="28"/>
          <w:sz w:val="24"/>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1E1029" w:rsidRPr="0001193D" w:rsidRDefault="001E1029" w:rsidP="001E1029">
      <w:pPr>
        <w:ind w:firstLine="708"/>
        <w:jc w:val="both"/>
        <w:rPr>
          <w:rFonts w:ascii="Times New Roman" w:hAnsi="Times New Roman"/>
          <w:sz w:val="24"/>
        </w:rPr>
      </w:pPr>
      <w:r w:rsidRPr="0001193D">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9533E3" w:rsidRPr="0001193D">
        <w:rPr>
          <w:rFonts w:ascii="Times New Roman" w:hAnsi="Times New Roman"/>
          <w:sz w:val="24"/>
        </w:rPr>
        <w:t>660135, г. Красноярск, ул. Весны, 3-а, 13-й этаж. Тендерный комитет ООО «БНГРЭ».</w:t>
      </w:r>
    </w:p>
    <w:p w:rsidR="001E1029" w:rsidRPr="006B5CE7" w:rsidRDefault="001E1029" w:rsidP="001E1029">
      <w:pPr>
        <w:ind w:left="708"/>
        <w:jc w:val="both"/>
        <w:rPr>
          <w:rFonts w:ascii="Times New Roman" w:hAnsi="Times New Roman"/>
          <w:b/>
          <w:sz w:val="24"/>
        </w:rPr>
      </w:pPr>
      <w:r w:rsidRPr="006B5CE7">
        <w:rPr>
          <w:rFonts w:ascii="Times New Roman" w:hAnsi="Times New Roman"/>
          <w:b/>
          <w:sz w:val="24"/>
        </w:rPr>
        <w:t>Начало приема оферт – «</w:t>
      </w:r>
      <w:r w:rsidR="0024338F">
        <w:rPr>
          <w:rFonts w:ascii="Times New Roman" w:hAnsi="Times New Roman"/>
          <w:b/>
          <w:sz w:val="24"/>
        </w:rPr>
        <w:t>23</w:t>
      </w:r>
      <w:r w:rsidRPr="006B5CE7">
        <w:rPr>
          <w:rFonts w:ascii="Times New Roman" w:hAnsi="Times New Roman"/>
          <w:b/>
          <w:sz w:val="24"/>
        </w:rPr>
        <w:t xml:space="preserve">» </w:t>
      </w:r>
      <w:r w:rsidR="0024338F">
        <w:rPr>
          <w:rFonts w:ascii="Times New Roman" w:hAnsi="Times New Roman"/>
          <w:b/>
          <w:sz w:val="24"/>
        </w:rPr>
        <w:t xml:space="preserve">августа </w:t>
      </w:r>
      <w:r w:rsidR="0016496F" w:rsidRPr="006B5CE7">
        <w:rPr>
          <w:rFonts w:ascii="Times New Roman" w:hAnsi="Times New Roman"/>
          <w:b/>
          <w:sz w:val="24"/>
        </w:rPr>
        <w:t>2</w:t>
      </w:r>
      <w:r w:rsidR="00504895" w:rsidRPr="006B5CE7">
        <w:rPr>
          <w:rFonts w:ascii="Times New Roman" w:hAnsi="Times New Roman"/>
          <w:b/>
          <w:sz w:val="24"/>
        </w:rPr>
        <w:t>01</w:t>
      </w:r>
      <w:r w:rsidR="001E4DB4">
        <w:rPr>
          <w:rFonts w:ascii="Times New Roman" w:hAnsi="Times New Roman"/>
          <w:b/>
          <w:sz w:val="24"/>
        </w:rPr>
        <w:t>9</w:t>
      </w:r>
      <w:r w:rsidRPr="006B5CE7">
        <w:rPr>
          <w:rFonts w:ascii="Times New Roman" w:hAnsi="Times New Roman"/>
          <w:b/>
          <w:sz w:val="24"/>
        </w:rPr>
        <w:t xml:space="preserve"> года.</w:t>
      </w:r>
    </w:p>
    <w:p w:rsidR="001E1029" w:rsidRPr="006B5CE7" w:rsidRDefault="001E1029" w:rsidP="001E1029">
      <w:pPr>
        <w:ind w:left="708"/>
        <w:jc w:val="both"/>
        <w:rPr>
          <w:rFonts w:ascii="Times New Roman" w:hAnsi="Times New Roman"/>
          <w:b/>
          <w:sz w:val="24"/>
        </w:rPr>
      </w:pPr>
      <w:r w:rsidRPr="006B5CE7">
        <w:rPr>
          <w:rFonts w:ascii="Times New Roman" w:hAnsi="Times New Roman"/>
          <w:b/>
          <w:sz w:val="24"/>
        </w:rPr>
        <w:t xml:space="preserve">Окончание приема оферт – </w:t>
      </w:r>
      <w:r w:rsidR="00504895" w:rsidRPr="006B5CE7">
        <w:rPr>
          <w:rFonts w:ascii="Times New Roman" w:hAnsi="Times New Roman"/>
          <w:b/>
          <w:sz w:val="24"/>
        </w:rPr>
        <w:t>1</w:t>
      </w:r>
      <w:r w:rsidR="00166B78">
        <w:rPr>
          <w:rFonts w:ascii="Times New Roman" w:hAnsi="Times New Roman"/>
          <w:b/>
          <w:sz w:val="24"/>
        </w:rPr>
        <w:t>7</w:t>
      </w:r>
      <w:r w:rsidRPr="006B5CE7">
        <w:rPr>
          <w:rFonts w:ascii="Times New Roman" w:hAnsi="Times New Roman"/>
          <w:b/>
          <w:sz w:val="24"/>
        </w:rPr>
        <w:t>:</w:t>
      </w:r>
      <w:r w:rsidR="00504895" w:rsidRPr="006B5CE7">
        <w:rPr>
          <w:rFonts w:ascii="Times New Roman" w:hAnsi="Times New Roman"/>
          <w:b/>
          <w:sz w:val="24"/>
        </w:rPr>
        <w:t>00</w:t>
      </w:r>
      <w:r w:rsidR="008F4FFE" w:rsidRPr="006B5CE7">
        <w:rPr>
          <w:rFonts w:ascii="Times New Roman" w:hAnsi="Times New Roman"/>
          <w:b/>
          <w:sz w:val="24"/>
        </w:rPr>
        <w:t xml:space="preserve"> (</w:t>
      </w:r>
      <w:r w:rsidR="00C57D52" w:rsidRPr="006B5CE7">
        <w:rPr>
          <w:rFonts w:ascii="Times New Roman" w:hAnsi="Times New Roman"/>
          <w:b/>
          <w:sz w:val="24"/>
        </w:rPr>
        <w:t>время Красноярское</w:t>
      </w:r>
      <w:r w:rsidR="008F4FFE" w:rsidRPr="006B5CE7">
        <w:rPr>
          <w:rFonts w:ascii="Times New Roman" w:hAnsi="Times New Roman"/>
          <w:b/>
          <w:sz w:val="24"/>
        </w:rPr>
        <w:t xml:space="preserve">) </w:t>
      </w:r>
      <w:r w:rsidR="0001193D" w:rsidRPr="006B5CE7">
        <w:rPr>
          <w:rFonts w:ascii="Times New Roman" w:hAnsi="Times New Roman"/>
          <w:b/>
          <w:sz w:val="24"/>
        </w:rPr>
        <w:t>«</w:t>
      </w:r>
      <w:r w:rsidR="0024338F">
        <w:rPr>
          <w:rFonts w:ascii="Times New Roman" w:hAnsi="Times New Roman"/>
          <w:b/>
          <w:sz w:val="24"/>
        </w:rPr>
        <w:t>05</w:t>
      </w:r>
      <w:r w:rsidR="0001193D" w:rsidRPr="006B5CE7">
        <w:rPr>
          <w:rFonts w:ascii="Times New Roman" w:hAnsi="Times New Roman"/>
          <w:b/>
          <w:sz w:val="24"/>
        </w:rPr>
        <w:t xml:space="preserve">» </w:t>
      </w:r>
      <w:r w:rsidR="0024338F">
        <w:rPr>
          <w:rFonts w:ascii="Times New Roman" w:hAnsi="Times New Roman"/>
          <w:b/>
          <w:sz w:val="24"/>
        </w:rPr>
        <w:t>сентября</w:t>
      </w:r>
      <w:r w:rsidR="0001193D" w:rsidRPr="006B5CE7">
        <w:rPr>
          <w:rFonts w:ascii="Times New Roman" w:hAnsi="Times New Roman"/>
          <w:b/>
          <w:sz w:val="24"/>
        </w:rPr>
        <w:t xml:space="preserve"> 201</w:t>
      </w:r>
      <w:r w:rsidR="001E4DB4">
        <w:rPr>
          <w:rFonts w:ascii="Times New Roman" w:hAnsi="Times New Roman"/>
          <w:b/>
          <w:sz w:val="24"/>
        </w:rPr>
        <w:t>9</w:t>
      </w:r>
      <w:r w:rsidR="0001193D" w:rsidRPr="006B5CE7">
        <w:rPr>
          <w:rFonts w:ascii="Times New Roman" w:hAnsi="Times New Roman"/>
          <w:b/>
          <w:sz w:val="24"/>
        </w:rPr>
        <w:t xml:space="preserve"> года</w:t>
      </w:r>
      <w:r w:rsidRPr="006B5CE7">
        <w:rPr>
          <w:rFonts w:ascii="Times New Roman" w:hAnsi="Times New Roman"/>
          <w:b/>
          <w:sz w:val="24"/>
        </w:rPr>
        <w:t>.</w:t>
      </w:r>
    </w:p>
    <w:p w:rsidR="001E1029" w:rsidRPr="0001193D" w:rsidRDefault="001E1029" w:rsidP="001E1029">
      <w:pPr>
        <w:ind w:left="708"/>
        <w:jc w:val="both"/>
        <w:rPr>
          <w:rFonts w:ascii="Times New Roman" w:hAnsi="Times New Roman"/>
          <w:b/>
          <w:sz w:val="24"/>
        </w:rPr>
      </w:pPr>
      <w:r w:rsidRPr="006B5CE7">
        <w:rPr>
          <w:rFonts w:ascii="Times New Roman" w:hAnsi="Times New Roman"/>
          <w:b/>
          <w:sz w:val="24"/>
        </w:rPr>
        <w:t xml:space="preserve">Срок для определения победителя – до </w:t>
      </w:r>
      <w:r w:rsidR="0001193D" w:rsidRPr="006B5CE7">
        <w:rPr>
          <w:rFonts w:ascii="Times New Roman" w:hAnsi="Times New Roman"/>
          <w:b/>
          <w:sz w:val="24"/>
        </w:rPr>
        <w:t>«</w:t>
      </w:r>
      <w:r w:rsidR="00166B78">
        <w:rPr>
          <w:rFonts w:ascii="Times New Roman" w:hAnsi="Times New Roman"/>
          <w:b/>
          <w:sz w:val="24"/>
        </w:rPr>
        <w:t>30</w:t>
      </w:r>
      <w:r w:rsidR="0001193D" w:rsidRPr="006B5CE7">
        <w:rPr>
          <w:rFonts w:ascii="Times New Roman" w:hAnsi="Times New Roman"/>
          <w:b/>
          <w:sz w:val="24"/>
        </w:rPr>
        <w:t xml:space="preserve">» </w:t>
      </w:r>
      <w:r w:rsidR="00166B78">
        <w:rPr>
          <w:rFonts w:ascii="Times New Roman" w:hAnsi="Times New Roman"/>
          <w:b/>
          <w:sz w:val="24"/>
        </w:rPr>
        <w:t xml:space="preserve">ноября </w:t>
      </w:r>
      <w:r w:rsidR="0001193D" w:rsidRPr="006B5CE7">
        <w:rPr>
          <w:rFonts w:ascii="Times New Roman" w:hAnsi="Times New Roman"/>
          <w:b/>
          <w:sz w:val="24"/>
        </w:rPr>
        <w:t>201</w:t>
      </w:r>
      <w:r w:rsidR="001E4DB4">
        <w:rPr>
          <w:rFonts w:ascii="Times New Roman" w:hAnsi="Times New Roman"/>
          <w:b/>
          <w:sz w:val="24"/>
        </w:rPr>
        <w:t>9</w:t>
      </w:r>
      <w:r w:rsidR="0001193D" w:rsidRPr="006B5CE7">
        <w:rPr>
          <w:rFonts w:ascii="Times New Roman" w:hAnsi="Times New Roman"/>
          <w:b/>
          <w:sz w:val="24"/>
        </w:rPr>
        <w:t xml:space="preserve"> года</w:t>
      </w:r>
      <w:r w:rsidRPr="006B5CE7">
        <w:rPr>
          <w:rFonts w:ascii="Times New Roman" w:hAnsi="Times New Roman"/>
          <w:b/>
          <w:sz w:val="24"/>
        </w:rPr>
        <w:t>.</w:t>
      </w:r>
    </w:p>
    <w:p w:rsidR="001E1029"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Оферты, полученные позже указанного срока, к рассмотрению не принимаются.</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lastRenderedPageBreak/>
        <w:t>Общество имеет право продлить срок приема оферт.</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26103" w:rsidRPr="00402709" w:rsidRDefault="001E1029" w:rsidP="0016496F">
      <w:pPr>
        <w:spacing w:before="0"/>
        <w:ind w:firstLine="708"/>
        <w:jc w:val="both"/>
        <w:rPr>
          <w:rFonts w:ascii="Times New Roman" w:hAnsi="Times New Roman"/>
          <w:sz w:val="24"/>
        </w:rPr>
      </w:pPr>
      <w:r w:rsidRPr="00402709">
        <w:rPr>
          <w:rFonts w:ascii="Times New Roman" w:hAnsi="Times New Roman"/>
          <w:sz w:val="24"/>
        </w:rPr>
        <w:t>Общество ответит на Ваши письменные запросы, касающиеся разъяснений настоящего предложения</w:t>
      </w:r>
      <w:r w:rsidR="00F7728A" w:rsidRPr="00402709">
        <w:rPr>
          <w:rFonts w:ascii="Times New Roman" w:hAnsi="Times New Roman"/>
          <w:sz w:val="24"/>
        </w:rPr>
        <w:t xml:space="preserve">, полученные не позднее </w:t>
      </w:r>
      <w:r w:rsidR="00F7728A" w:rsidRPr="0024338F">
        <w:rPr>
          <w:rFonts w:ascii="Times New Roman" w:hAnsi="Times New Roman"/>
          <w:sz w:val="24"/>
        </w:rPr>
        <w:t>«</w:t>
      </w:r>
      <w:r w:rsidR="0024338F" w:rsidRPr="0024338F">
        <w:rPr>
          <w:rFonts w:ascii="Times New Roman" w:hAnsi="Times New Roman"/>
          <w:sz w:val="24"/>
        </w:rPr>
        <w:t>02</w:t>
      </w:r>
      <w:r w:rsidR="00F7728A" w:rsidRPr="0024338F">
        <w:rPr>
          <w:rFonts w:ascii="Times New Roman" w:hAnsi="Times New Roman"/>
          <w:sz w:val="24"/>
        </w:rPr>
        <w:t>»</w:t>
      </w:r>
      <w:r w:rsidR="006B5CE7" w:rsidRPr="0024338F">
        <w:rPr>
          <w:rFonts w:ascii="Times New Roman" w:hAnsi="Times New Roman"/>
          <w:sz w:val="24"/>
        </w:rPr>
        <w:t xml:space="preserve"> </w:t>
      </w:r>
      <w:r w:rsidR="0024338F" w:rsidRPr="0024338F">
        <w:rPr>
          <w:rFonts w:ascii="Times New Roman" w:hAnsi="Times New Roman"/>
          <w:sz w:val="24"/>
        </w:rPr>
        <w:t>сентября</w:t>
      </w:r>
      <w:r w:rsidR="00F7728A" w:rsidRPr="0024338F">
        <w:rPr>
          <w:rFonts w:ascii="Times New Roman" w:hAnsi="Times New Roman"/>
          <w:sz w:val="24"/>
        </w:rPr>
        <w:t xml:space="preserve"> </w:t>
      </w:r>
      <w:r w:rsidR="009B626E" w:rsidRPr="0024338F">
        <w:rPr>
          <w:rFonts w:ascii="Times New Roman" w:hAnsi="Times New Roman"/>
          <w:sz w:val="24"/>
        </w:rPr>
        <w:t>201</w:t>
      </w:r>
      <w:r w:rsidR="001E4DB4" w:rsidRPr="0024338F">
        <w:rPr>
          <w:rFonts w:ascii="Times New Roman" w:hAnsi="Times New Roman"/>
          <w:sz w:val="24"/>
        </w:rPr>
        <w:t>9</w:t>
      </w:r>
      <w:r w:rsidR="00EB65BC" w:rsidRPr="0024338F">
        <w:rPr>
          <w:rFonts w:ascii="Times New Roman" w:hAnsi="Times New Roman"/>
          <w:sz w:val="24"/>
        </w:rPr>
        <w:t xml:space="preserve"> года</w:t>
      </w:r>
      <w:r w:rsidR="00EB65BC">
        <w:rPr>
          <w:rFonts w:ascii="Times New Roman" w:hAnsi="Times New Roman"/>
          <w:sz w:val="24"/>
        </w:rPr>
        <w:t xml:space="preserve">. </w:t>
      </w:r>
      <w:r w:rsidRPr="00402709">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16496F" w:rsidRPr="0001193D" w:rsidRDefault="001E1029" w:rsidP="0016496F">
      <w:pPr>
        <w:spacing w:before="0"/>
        <w:ind w:firstLine="708"/>
        <w:jc w:val="both"/>
        <w:rPr>
          <w:rFonts w:ascii="Times New Roman" w:hAnsi="Times New Roman"/>
          <w:sz w:val="24"/>
        </w:rPr>
      </w:pPr>
      <w:r w:rsidRPr="0001193D">
        <w:rPr>
          <w:rFonts w:ascii="Times New Roman" w:hAnsi="Times New Roman"/>
          <w:sz w:val="24"/>
        </w:rPr>
        <w:t>По вопросам технического характера обращаться:</w:t>
      </w:r>
    </w:p>
    <w:p w:rsidR="007D44D3" w:rsidRPr="0001193D" w:rsidRDefault="0016496F" w:rsidP="007D44D3">
      <w:pPr>
        <w:spacing w:before="0"/>
        <w:ind w:firstLine="708"/>
        <w:jc w:val="both"/>
        <w:rPr>
          <w:rFonts w:ascii="Times New Roman" w:hAnsi="Times New Roman"/>
          <w:kern w:val="28"/>
          <w:sz w:val="24"/>
        </w:rPr>
      </w:pPr>
      <w:r w:rsidRPr="0001193D">
        <w:rPr>
          <w:rFonts w:ascii="Times New Roman" w:hAnsi="Times New Roman"/>
          <w:kern w:val="28"/>
          <w:sz w:val="24"/>
        </w:rPr>
        <w:t>Поваляева Марина Николаевна</w:t>
      </w:r>
      <w:r w:rsidR="00A25DC0" w:rsidRPr="0001193D">
        <w:rPr>
          <w:rFonts w:ascii="Times New Roman" w:hAnsi="Times New Roman"/>
          <w:kern w:val="28"/>
          <w:sz w:val="24"/>
        </w:rPr>
        <w:t xml:space="preserve">,начальникотдела </w:t>
      </w:r>
      <w:r w:rsidRPr="0001193D">
        <w:rPr>
          <w:rFonts w:ascii="Times New Roman" w:hAnsi="Times New Roman"/>
          <w:kern w:val="28"/>
          <w:sz w:val="24"/>
        </w:rPr>
        <w:t>управления персоналом</w:t>
      </w:r>
      <w:r w:rsidR="00A25DC0" w:rsidRPr="0001193D">
        <w:rPr>
          <w:rFonts w:ascii="Times New Roman" w:hAnsi="Times New Roman"/>
          <w:kern w:val="28"/>
          <w:sz w:val="24"/>
        </w:rPr>
        <w:t xml:space="preserve">, тел. (391) 274-86-99 доб. </w:t>
      </w:r>
      <w:r w:rsidRPr="0001193D">
        <w:rPr>
          <w:rFonts w:ascii="Times New Roman" w:hAnsi="Times New Roman"/>
          <w:kern w:val="28"/>
          <w:sz w:val="24"/>
        </w:rPr>
        <w:t>2205</w:t>
      </w:r>
      <w:r w:rsidR="00A25DC0" w:rsidRPr="0001193D">
        <w:rPr>
          <w:rFonts w:ascii="Times New Roman" w:hAnsi="Times New Roman"/>
          <w:kern w:val="28"/>
          <w:sz w:val="24"/>
        </w:rPr>
        <w:t xml:space="preserve">,  </w:t>
      </w:r>
      <w:hyperlink r:id="rId5" w:history="1">
        <w:r w:rsidR="00380CCC" w:rsidRPr="006E3ADC">
          <w:rPr>
            <w:rStyle w:val="a8"/>
            <w:rFonts w:ascii="Times New Roman" w:hAnsi="Times New Roman"/>
            <w:kern w:val="28"/>
            <w:sz w:val="24"/>
            <w:lang w:val="en-US"/>
          </w:rPr>
          <w:t>PMN</w:t>
        </w:r>
        <w:r w:rsidR="00380CCC" w:rsidRPr="0057617C">
          <w:rPr>
            <w:rStyle w:val="a8"/>
            <w:rFonts w:ascii="Times New Roman" w:hAnsi="Times New Roman"/>
            <w:kern w:val="28"/>
            <w:sz w:val="24"/>
          </w:rPr>
          <w:t>@</w:t>
        </w:r>
        <w:r w:rsidR="00380CCC" w:rsidRPr="006E3ADC">
          <w:rPr>
            <w:rStyle w:val="a8"/>
            <w:rFonts w:ascii="Times New Roman" w:hAnsi="Times New Roman"/>
            <w:kern w:val="28"/>
            <w:sz w:val="24"/>
            <w:lang w:val="en-US"/>
          </w:rPr>
          <w:t>bngre</w:t>
        </w:r>
        <w:r w:rsidR="00380CCC" w:rsidRPr="0057617C">
          <w:rPr>
            <w:rStyle w:val="a8"/>
            <w:rFonts w:ascii="Times New Roman" w:hAnsi="Times New Roman"/>
            <w:kern w:val="28"/>
            <w:sz w:val="24"/>
          </w:rPr>
          <w:t>.</w:t>
        </w:r>
        <w:r w:rsidR="00380CCC" w:rsidRPr="006E3ADC">
          <w:rPr>
            <w:rStyle w:val="a8"/>
            <w:rFonts w:ascii="Times New Roman" w:hAnsi="Times New Roman"/>
            <w:kern w:val="28"/>
            <w:sz w:val="24"/>
            <w:lang w:val="en-US"/>
          </w:rPr>
          <w:t>ru</w:t>
        </w:r>
      </w:hyperlink>
      <w:r w:rsidR="00A25DC0" w:rsidRPr="0001193D">
        <w:rPr>
          <w:rFonts w:ascii="Times New Roman" w:hAnsi="Times New Roman"/>
          <w:kern w:val="28"/>
          <w:sz w:val="24"/>
        </w:rPr>
        <w:t>.</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По вопросам организационного характера обращаться:</w:t>
      </w:r>
    </w:p>
    <w:p w:rsidR="00BA56CE" w:rsidRDefault="00BA56CE" w:rsidP="00BA56CE">
      <w:pPr>
        <w:spacing w:before="0"/>
        <w:ind w:firstLine="708"/>
        <w:jc w:val="both"/>
        <w:rPr>
          <w:rFonts w:ascii="Times New Roman" w:hAnsi="Times New Roman"/>
          <w:sz w:val="24"/>
        </w:rPr>
      </w:pPr>
      <w:r w:rsidRPr="001E4DB4">
        <w:rPr>
          <w:rFonts w:ascii="Times New Roman" w:hAnsi="Times New Roman"/>
          <w:sz w:val="24"/>
        </w:rPr>
        <w:t xml:space="preserve">Таныгина Наталья Владимировна (391) 278699 </w:t>
      </w:r>
      <w:proofErr w:type="spellStart"/>
      <w:r w:rsidRPr="001E4DB4">
        <w:rPr>
          <w:rFonts w:ascii="Times New Roman" w:hAnsi="Times New Roman"/>
          <w:sz w:val="24"/>
        </w:rPr>
        <w:t>доб</w:t>
      </w:r>
      <w:proofErr w:type="spellEnd"/>
      <w:r w:rsidRPr="001E4DB4">
        <w:rPr>
          <w:rFonts w:ascii="Times New Roman" w:hAnsi="Times New Roman"/>
          <w:sz w:val="24"/>
        </w:rPr>
        <w:t xml:space="preserve">. 20-20, </w:t>
      </w:r>
      <w:hyperlink r:id="rId6" w:history="1">
        <w:r w:rsidRPr="001E4DB4">
          <w:rPr>
            <w:rStyle w:val="a8"/>
            <w:rFonts w:ascii="Times New Roman" w:hAnsi="Times New Roman"/>
            <w:sz w:val="24"/>
          </w:rPr>
          <w:t>tanygina_nv@</w:t>
        </w:r>
        <w:r w:rsidRPr="001E4DB4">
          <w:rPr>
            <w:rStyle w:val="a8"/>
            <w:rFonts w:ascii="Times New Roman" w:hAnsi="Times New Roman"/>
            <w:sz w:val="24"/>
            <w:lang w:val="en-US"/>
          </w:rPr>
          <w:t>bngre</w:t>
        </w:r>
        <w:r w:rsidRPr="001E4DB4">
          <w:rPr>
            <w:rStyle w:val="a8"/>
            <w:rFonts w:ascii="Times New Roman" w:hAnsi="Times New Roman"/>
            <w:sz w:val="24"/>
          </w:rPr>
          <w:t>.</w:t>
        </w:r>
        <w:r w:rsidRPr="001E4DB4">
          <w:rPr>
            <w:rStyle w:val="a8"/>
            <w:rFonts w:ascii="Times New Roman" w:hAnsi="Times New Roman"/>
            <w:sz w:val="24"/>
            <w:lang w:val="en-US"/>
          </w:rPr>
          <w:t>ru</w:t>
        </w:r>
      </w:hyperlink>
      <w:r w:rsidRPr="001E4DB4">
        <w:rPr>
          <w:rFonts w:ascii="Times New Roman" w:hAnsi="Times New Roman"/>
          <w:sz w:val="24"/>
        </w:rPr>
        <w:t xml:space="preserve">  </w:t>
      </w:r>
    </w:p>
    <w:p w:rsidR="000930CA" w:rsidRDefault="000930CA" w:rsidP="000930CA">
      <w:pPr>
        <w:ind w:firstLine="708"/>
        <w:rPr>
          <w:rFonts w:ascii="Times New Roman" w:hAnsi="Times New Roman"/>
          <w:sz w:val="24"/>
        </w:rPr>
      </w:pPr>
      <w:r w:rsidRPr="00CC4E75">
        <w:rPr>
          <w:rFonts w:ascii="Times New Roman" w:hAnsi="Times New Roman"/>
          <w:sz w:val="24"/>
        </w:rPr>
        <w:t xml:space="preserve">Хисматулина Зульфия Зинуровна, 274-86-99, доб.2021,  </w:t>
      </w:r>
      <w:hyperlink r:id="rId7" w:history="1">
        <w:r w:rsidRPr="00BA1EA2">
          <w:rPr>
            <w:rStyle w:val="a8"/>
            <w:rFonts w:ascii="Times New Roman" w:hAnsi="Times New Roman"/>
            <w:sz w:val="24"/>
          </w:rPr>
          <w:t>Khismatulina_ZZ@bngre.ru</w:t>
        </w:r>
      </w:hyperlink>
      <w:r w:rsidRPr="00CC4E75">
        <w:rPr>
          <w:rFonts w:ascii="Times New Roman" w:hAnsi="Times New Roman"/>
          <w:sz w:val="24"/>
        </w:rPr>
        <w:t>.</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3C5D95" w:rsidRPr="0001193D">
          <w:rPr>
            <w:rStyle w:val="a8"/>
            <w:rFonts w:ascii="Times New Roman" w:hAnsi="Times New Roman"/>
            <w:color w:val="auto"/>
            <w:sz w:val="24"/>
          </w:rPr>
          <w:t>http://slavneft.ru/supplier/procurement</w:t>
        </w:r>
      </w:hyperlink>
      <w:r w:rsidR="003C5D95" w:rsidRPr="0001193D">
        <w:rPr>
          <w:rFonts w:ascii="Times New Roman" w:hAnsi="Times New Roman"/>
          <w:sz w:val="24"/>
        </w:rPr>
        <w:t xml:space="preserve">. </w:t>
      </w:r>
    </w:p>
    <w:p w:rsidR="001E1029" w:rsidRPr="0001193D" w:rsidRDefault="001E1029" w:rsidP="001E1029">
      <w:pPr>
        <w:ind w:firstLine="720"/>
        <w:jc w:val="both"/>
        <w:rPr>
          <w:rFonts w:ascii="Times New Roman" w:hAnsi="Times New Roman"/>
          <w:b/>
          <w:sz w:val="24"/>
        </w:rPr>
      </w:pPr>
      <w:r w:rsidRPr="0001193D">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E1029"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не подана ни одна оферта (с учетом оферт, отозванных участниками закупки);</w:t>
      </w:r>
    </w:p>
    <w:p w:rsidR="007D44D3"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D44D3" w:rsidRPr="0001193D" w:rsidRDefault="001E1029" w:rsidP="007D44D3">
      <w:pPr>
        <w:pStyle w:val="a6"/>
        <w:numPr>
          <w:ilvl w:val="0"/>
          <w:numId w:val="2"/>
        </w:numPr>
        <w:spacing w:before="0"/>
        <w:ind w:left="1134" w:hanging="425"/>
        <w:contextualSpacing w:val="0"/>
        <w:jc w:val="both"/>
        <w:rPr>
          <w:rFonts w:ascii="Times New Roman" w:hAnsi="Times New Roman"/>
          <w:sz w:val="24"/>
        </w:rPr>
      </w:pPr>
      <w:r w:rsidRPr="0001193D">
        <w:rPr>
          <w:rFonts w:ascii="Times New Roman" w:hAnsi="Times New Roman"/>
          <w:sz w:val="24"/>
        </w:rPr>
        <w:t>все поданные оферты отклонены.</w:t>
      </w:r>
    </w:p>
    <w:p w:rsidR="007D44D3" w:rsidRPr="0001193D" w:rsidRDefault="001E1029" w:rsidP="007D44D3">
      <w:pPr>
        <w:spacing w:before="0"/>
        <w:jc w:val="both"/>
        <w:rPr>
          <w:rFonts w:ascii="Times New Roman" w:hAnsi="Times New Roman"/>
          <w:sz w:val="24"/>
        </w:rPr>
      </w:pPr>
      <w:r w:rsidRPr="0001193D">
        <w:rPr>
          <w:rFonts w:ascii="Times New Roman" w:hAnsi="Times New Roman"/>
          <w:b/>
          <w:sz w:val="24"/>
        </w:rPr>
        <w:t>Внимание</w:t>
      </w:r>
      <w:r w:rsidRPr="0001193D">
        <w:rPr>
          <w:rFonts w:ascii="Times New Roman" w:hAnsi="Times New Roman"/>
          <w:sz w:val="24"/>
        </w:rPr>
        <w:t>: участник закупки может быть признан победителем, только если он имеет статус «аккредитован» на дату принятия решения о признании победителем.</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A23A56" w:rsidRPr="0001193D">
          <w:rPr>
            <w:rStyle w:val="a8"/>
            <w:rFonts w:ascii="Times New Roman" w:hAnsi="Times New Roman"/>
            <w:color w:val="auto"/>
            <w:sz w:val="24"/>
          </w:rPr>
          <w:t>http://slavneft.ru/supplier/accreditation</w:t>
        </w:r>
      </w:hyperlink>
      <w:r w:rsidR="00A23A56" w:rsidRPr="0001193D">
        <w:rPr>
          <w:rFonts w:ascii="Times New Roman" w:hAnsi="Times New Roman"/>
          <w:sz w:val="24"/>
        </w:rPr>
        <w:t xml:space="preserve">. </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E3536B" w:rsidRPr="0001193D">
          <w:rPr>
            <w:rStyle w:val="a8"/>
            <w:rFonts w:ascii="Times New Roman" w:hAnsi="Times New Roman"/>
            <w:color w:val="auto"/>
            <w:sz w:val="24"/>
          </w:rPr>
          <w:t>http://slavneft.ru/supplier/accreditation</w:t>
        </w:r>
      </w:hyperlink>
      <w:r w:rsidR="00E3536B" w:rsidRPr="0001193D">
        <w:rPr>
          <w:rFonts w:ascii="Times New Roman" w:hAnsi="Times New Roman"/>
          <w:sz w:val="24"/>
        </w:rPr>
        <w:t xml:space="preserve">. </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01193D">
        <w:rPr>
          <w:rFonts w:ascii="Times New Roman" w:hAnsi="Times New Roman"/>
          <w:sz w:val="24"/>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hyperlink r:id="rId11" w:history="1">
        <w:r w:rsidR="00E56555" w:rsidRPr="0001193D">
          <w:rPr>
            <w:rStyle w:val="a8"/>
            <w:rFonts w:ascii="Times New Roman" w:hAnsi="Times New Roman"/>
            <w:color w:val="auto"/>
            <w:sz w:val="24"/>
          </w:rPr>
          <w:t>http://slavneft.ru/supplier/procurement</w:t>
        </w:r>
      </w:hyperlink>
      <w:r w:rsidRPr="0001193D">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Жалоба в письменном виде направляется в Тенде</w:t>
      </w:r>
      <w:r w:rsidR="00E3536B" w:rsidRPr="0001193D">
        <w:rPr>
          <w:rFonts w:ascii="Times New Roman" w:hAnsi="Times New Roman"/>
          <w:sz w:val="24"/>
        </w:rPr>
        <w:t>рный комитет Общества по адресу: 660135, г. Красноярск, ул. Весны, 3-а. ООО «БНГРЭ», 13-й этаж.</w:t>
      </w:r>
      <w:r w:rsidRPr="0001193D">
        <w:rPr>
          <w:rFonts w:ascii="Times New Roman" w:hAnsi="Times New Roman"/>
          <w:sz w:val="24"/>
        </w:rPr>
        <w:t xml:space="preserve"> В жалобе указываются: обжалуемое вынесенное решение Компании, обжалуемые действия (бездействие) </w:t>
      </w:r>
      <w:r w:rsidR="00E3536B" w:rsidRPr="0001193D">
        <w:rPr>
          <w:rFonts w:ascii="Times New Roman" w:hAnsi="Times New Roman"/>
          <w:sz w:val="24"/>
        </w:rPr>
        <w:t>Общества</w:t>
      </w:r>
      <w:r w:rsidRPr="0001193D">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D44D3"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1E1029" w:rsidRPr="0001193D" w:rsidRDefault="001E1029" w:rsidP="007D44D3">
      <w:pPr>
        <w:spacing w:before="0"/>
        <w:ind w:firstLine="708"/>
        <w:jc w:val="both"/>
        <w:rPr>
          <w:rFonts w:ascii="Times New Roman" w:hAnsi="Times New Roman"/>
          <w:sz w:val="24"/>
        </w:rPr>
      </w:pPr>
      <w:r w:rsidRPr="0001193D">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w:t>
      </w:r>
      <w:r w:rsidR="002E255F" w:rsidRPr="0001193D">
        <w:rPr>
          <w:rFonts w:ascii="Times New Roman" w:hAnsi="Times New Roman"/>
          <w:sz w:val="24"/>
        </w:rPr>
        <w:t xml:space="preserve">ОАО «НГК «Славнефть» </w:t>
      </w:r>
      <w:r w:rsidRPr="0001193D">
        <w:rPr>
          <w:rFonts w:ascii="Times New Roman" w:hAnsi="Times New Roman"/>
          <w:sz w:val="24"/>
        </w:rPr>
        <w:t xml:space="preserve">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011DEE" w:rsidRPr="00170097">
        <w:rPr>
          <w:rFonts w:ascii="Times New Roman" w:hAnsi="Times New Roman"/>
          <w:szCs w:val="22"/>
        </w:rPr>
        <w:t xml:space="preserve">+7 (495) </w:t>
      </w:r>
      <w:r w:rsidR="00011DEE">
        <w:rPr>
          <w:rFonts w:ascii="Times New Roman" w:hAnsi="Times New Roman"/>
          <w:szCs w:val="22"/>
        </w:rPr>
        <w:t>787-82-15 доб.3778</w:t>
      </w:r>
      <w:r w:rsidRPr="0001193D">
        <w:rPr>
          <w:rFonts w:ascii="Times New Roman" w:hAnsi="Times New Roman"/>
          <w:sz w:val="24"/>
        </w:rPr>
        <w:t xml:space="preserve">, электронная почта </w:t>
      </w:r>
      <w:hyperlink r:id="rId12" w:history="1">
        <w:r w:rsidRPr="0001193D">
          <w:rPr>
            <w:rFonts w:ascii="Times New Roman" w:hAnsi="Times New Roman"/>
            <w:sz w:val="24"/>
            <w:u w:val="single"/>
          </w:rPr>
          <w:t>hotline@slavneft.ru.</w:t>
        </w:r>
      </w:hyperlink>
    </w:p>
    <w:p w:rsidR="0001193D" w:rsidRDefault="0001193D" w:rsidP="007D44D3">
      <w:pPr>
        <w:ind w:firstLine="708"/>
        <w:rPr>
          <w:rFonts w:ascii="Times New Roman" w:hAnsi="Times New Roman"/>
          <w:sz w:val="24"/>
        </w:rPr>
      </w:pPr>
    </w:p>
    <w:p w:rsidR="001E1029" w:rsidRDefault="00EB65BC" w:rsidP="002A6CA6">
      <w:pPr>
        <w:rPr>
          <w:rFonts w:ascii="Times New Roman" w:hAnsi="Times New Roman"/>
          <w:sz w:val="24"/>
        </w:rPr>
      </w:pPr>
      <w:r>
        <w:rPr>
          <w:rFonts w:ascii="Times New Roman" w:hAnsi="Times New Roman"/>
          <w:sz w:val="24"/>
        </w:rPr>
        <w:t>П</w:t>
      </w:r>
      <w:r w:rsidR="001E1029" w:rsidRPr="0001193D">
        <w:rPr>
          <w:rFonts w:ascii="Times New Roman" w:hAnsi="Times New Roman"/>
          <w:sz w:val="24"/>
        </w:rPr>
        <w:t xml:space="preserve">еречень документов в составе Предложения делать оферты № </w:t>
      </w:r>
      <w:r w:rsidR="00493544">
        <w:rPr>
          <w:rFonts w:ascii="Times New Roman" w:hAnsi="Times New Roman"/>
          <w:sz w:val="24"/>
        </w:rPr>
        <w:t>76</w:t>
      </w:r>
      <w:r w:rsidR="002C5BEB" w:rsidRPr="0001193D">
        <w:rPr>
          <w:rFonts w:ascii="Times New Roman" w:hAnsi="Times New Roman"/>
          <w:sz w:val="24"/>
        </w:rPr>
        <w:t>-БНГРЭ-201</w:t>
      </w:r>
      <w:r w:rsidR="00493544">
        <w:rPr>
          <w:rFonts w:ascii="Times New Roman" w:hAnsi="Times New Roman"/>
          <w:sz w:val="24"/>
        </w:rPr>
        <w:t>9</w:t>
      </w:r>
      <w:r w:rsidR="001E1029" w:rsidRPr="00166B78">
        <w:rPr>
          <w:rFonts w:ascii="Times New Roman" w:hAnsi="Times New Roman"/>
          <w:sz w:val="24"/>
        </w:rPr>
        <w:t>:</w:t>
      </w:r>
    </w:p>
    <w:p w:rsidR="001E1029" w:rsidRPr="0001193D" w:rsidRDefault="001E1029" w:rsidP="001E1029">
      <w:pPr>
        <w:rPr>
          <w:rFonts w:ascii="Times New Roman" w:hAnsi="Times New Roman"/>
          <w:sz w:val="24"/>
        </w:rPr>
      </w:pPr>
      <w:r w:rsidRPr="0001193D">
        <w:rPr>
          <w:rFonts w:ascii="Times New Roman" w:hAnsi="Times New Roman"/>
          <w:sz w:val="24"/>
        </w:rPr>
        <w:t xml:space="preserve">1. Извещение о проведении тендера (настоящий документ) на </w:t>
      </w:r>
      <w:r w:rsidR="00865801">
        <w:rPr>
          <w:rFonts w:ascii="Times New Roman" w:hAnsi="Times New Roman"/>
          <w:sz w:val="24"/>
        </w:rPr>
        <w:t>5</w:t>
      </w:r>
      <w:r w:rsidRPr="0001193D">
        <w:rPr>
          <w:rFonts w:ascii="Times New Roman" w:hAnsi="Times New Roman"/>
          <w:sz w:val="24"/>
        </w:rPr>
        <w:t xml:space="preserve"> л. в 1 экз.</w:t>
      </w:r>
    </w:p>
    <w:p w:rsidR="001E1029" w:rsidRPr="0001193D" w:rsidRDefault="001E1029" w:rsidP="001E1029">
      <w:pPr>
        <w:rPr>
          <w:rFonts w:ascii="Times New Roman" w:hAnsi="Times New Roman"/>
          <w:sz w:val="24"/>
        </w:rPr>
      </w:pPr>
      <w:r w:rsidRPr="0001193D">
        <w:rPr>
          <w:rFonts w:ascii="Times New Roman" w:hAnsi="Times New Roman"/>
          <w:sz w:val="24"/>
        </w:rPr>
        <w:t>2. Требования к предмету оферты</w:t>
      </w:r>
      <w:r w:rsidR="006B5CE7">
        <w:rPr>
          <w:rFonts w:ascii="Times New Roman" w:hAnsi="Times New Roman"/>
          <w:sz w:val="24"/>
        </w:rPr>
        <w:t xml:space="preserve"> </w:t>
      </w:r>
      <w:r w:rsidRPr="0001193D">
        <w:rPr>
          <w:rFonts w:ascii="Times New Roman" w:hAnsi="Times New Roman"/>
          <w:sz w:val="24"/>
        </w:rPr>
        <w:t xml:space="preserve">на </w:t>
      </w:r>
      <w:r w:rsidR="000B1846">
        <w:rPr>
          <w:rFonts w:ascii="Times New Roman" w:hAnsi="Times New Roman"/>
          <w:sz w:val="24"/>
        </w:rPr>
        <w:t>5</w:t>
      </w:r>
      <w:r w:rsidRPr="0001193D">
        <w:rPr>
          <w:rFonts w:ascii="Times New Roman" w:hAnsi="Times New Roman"/>
          <w:sz w:val="24"/>
        </w:rPr>
        <w:t xml:space="preserve"> л. в 1 экз</w:t>
      </w:r>
      <w:r w:rsidR="00EB2159" w:rsidRPr="0001193D">
        <w:rPr>
          <w:rFonts w:ascii="Times New Roman" w:hAnsi="Times New Roman"/>
          <w:sz w:val="24"/>
        </w:rPr>
        <w:t>.</w:t>
      </w:r>
    </w:p>
    <w:p w:rsidR="00C93773" w:rsidRPr="0001193D" w:rsidRDefault="001E1029" w:rsidP="00EB2159">
      <w:pPr>
        <w:rPr>
          <w:rFonts w:ascii="Times New Roman" w:hAnsi="Times New Roman"/>
          <w:sz w:val="24"/>
        </w:rPr>
      </w:pPr>
      <w:r w:rsidRPr="0001193D">
        <w:rPr>
          <w:rFonts w:ascii="Times New Roman" w:hAnsi="Times New Roman"/>
          <w:sz w:val="24"/>
        </w:rPr>
        <w:t>3. Проект договора</w:t>
      </w:r>
      <w:r w:rsidR="00C93773" w:rsidRPr="0001193D">
        <w:rPr>
          <w:rFonts w:ascii="Times New Roman" w:hAnsi="Times New Roman"/>
          <w:sz w:val="24"/>
        </w:rPr>
        <w:t xml:space="preserve"> с приложени</w:t>
      </w:r>
      <w:r w:rsidR="00A401AE">
        <w:rPr>
          <w:rFonts w:ascii="Times New Roman" w:hAnsi="Times New Roman"/>
          <w:sz w:val="24"/>
        </w:rPr>
        <w:t>ями</w:t>
      </w:r>
      <w:r w:rsidR="00EB2159" w:rsidRPr="0001193D">
        <w:rPr>
          <w:rFonts w:ascii="Times New Roman" w:hAnsi="Times New Roman"/>
          <w:sz w:val="24"/>
        </w:rPr>
        <w:t xml:space="preserve">на </w:t>
      </w:r>
      <w:r w:rsidR="000B1846">
        <w:rPr>
          <w:rFonts w:ascii="Times New Roman" w:hAnsi="Times New Roman"/>
          <w:sz w:val="24"/>
        </w:rPr>
        <w:t>8</w:t>
      </w:r>
      <w:r w:rsidR="00EB2159" w:rsidRPr="0001193D">
        <w:rPr>
          <w:rFonts w:ascii="Times New Roman" w:hAnsi="Times New Roman"/>
          <w:sz w:val="24"/>
        </w:rPr>
        <w:t>л. в 1 экз.</w:t>
      </w:r>
    </w:p>
    <w:p w:rsidR="00EB2159" w:rsidRPr="0001193D" w:rsidRDefault="001E1029" w:rsidP="00EB2159">
      <w:pPr>
        <w:rPr>
          <w:rFonts w:ascii="Times New Roman" w:hAnsi="Times New Roman"/>
          <w:sz w:val="24"/>
        </w:rPr>
      </w:pPr>
      <w:r w:rsidRPr="0001193D">
        <w:rPr>
          <w:rFonts w:ascii="Times New Roman" w:hAnsi="Times New Roman"/>
          <w:sz w:val="24"/>
        </w:rPr>
        <w:t>4. Изв</w:t>
      </w:r>
      <w:r w:rsidR="004E6C27" w:rsidRPr="0001193D">
        <w:rPr>
          <w:rFonts w:ascii="Times New Roman" w:hAnsi="Times New Roman"/>
          <w:sz w:val="24"/>
        </w:rPr>
        <w:t>ещение о согласии сделать оферт</w:t>
      </w:r>
      <w:r w:rsidR="00865801">
        <w:rPr>
          <w:rFonts w:ascii="Times New Roman" w:hAnsi="Times New Roman"/>
          <w:sz w:val="24"/>
        </w:rPr>
        <w:t>у</w:t>
      </w:r>
      <w:r w:rsidR="00EB2159" w:rsidRPr="0001193D">
        <w:rPr>
          <w:rFonts w:ascii="Times New Roman" w:hAnsi="Times New Roman"/>
          <w:sz w:val="24"/>
        </w:rPr>
        <w:t xml:space="preserve">на </w:t>
      </w:r>
      <w:r w:rsidR="00AA366C" w:rsidRPr="0001193D">
        <w:rPr>
          <w:rFonts w:ascii="Times New Roman" w:hAnsi="Times New Roman"/>
          <w:sz w:val="24"/>
        </w:rPr>
        <w:t>1</w:t>
      </w:r>
      <w:r w:rsidR="00EB2159" w:rsidRPr="0001193D">
        <w:rPr>
          <w:rFonts w:ascii="Times New Roman" w:hAnsi="Times New Roman"/>
          <w:sz w:val="24"/>
        </w:rPr>
        <w:t xml:space="preserve"> л. в 1 экз.</w:t>
      </w:r>
    </w:p>
    <w:p w:rsidR="00EB2159" w:rsidRPr="0001193D" w:rsidRDefault="001E1029" w:rsidP="00EB2159">
      <w:pPr>
        <w:rPr>
          <w:rFonts w:ascii="Times New Roman" w:hAnsi="Times New Roman"/>
          <w:sz w:val="24"/>
        </w:rPr>
      </w:pPr>
      <w:r w:rsidRPr="0001193D">
        <w:rPr>
          <w:rFonts w:ascii="Times New Roman" w:hAnsi="Times New Roman"/>
          <w:sz w:val="24"/>
        </w:rPr>
        <w:t>5. Предложение о заключении договора</w:t>
      </w:r>
      <w:r w:rsidR="00EB2159" w:rsidRPr="0001193D">
        <w:rPr>
          <w:rFonts w:ascii="Times New Roman" w:hAnsi="Times New Roman"/>
          <w:sz w:val="24"/>
        </w:rPr>
        <w:t xml:space="preserve">на </w:t>
      </w:r>
      <w:r w:rsidR="00AA366C" w:rsidRPr="0001193D">
        <w:rPr>
          <w:rFonts w:ascii="Times New Roman" w:hAnsi="Times New Roman"/>
          <w:sz w:val="24"/>
        </w:rPr>
        <w:t xml:space="preserve">1 </w:t>
      </w:r>
      <w:r w:rsidR="00EB2159" w:rsidRPr="0001193D">
        <w:rPr>
          <w:rFonts w:ascii="Times New Roman" w:hAnsi="Times New Roman"/>
          <w:sz w:val="24"/>
        </w:rPr>
        <w:t xml:space="preserve"> л. в 1 экз.</w:t>
      </w:r>
    </w:p>
    <w:p w:rsidR="00EB2159" w:rsidRDefault="002A6CA6" w:rsidP="00EB2159">
      <w:pPr>
        <w:rPr>
          <w:rFonts w:ascii="Times New Roman" w:hAnsi="Times New Roman"/>
          <w:sz w:val="24"/>
        </w:rPr>
      </w:pPr>
      <w:r>
        <w:rPr>
          <w:rFonts w:ascii="Times New Roman" w:hAnsi="Times New Roman"/>
          <w:sz w:val="24"/>
        </w:rPr>
        <w:t>6</w:t>
      </w:r>
      <w:r w:rsidR="001E1029" w:rsidRPr="0001193D">
        <w:rPr>
          <w:rFonts w:ascii="Times New Roman" w:hAnsi="Times New Roman"/>
          <w:sz w:val="24"/>
        </w:rPr>
        <w:t>. Форма «Перечень аффилированных организаций»</w:t>
      </w:r>
      <w:r w:rsidR="00EB2159" w:rsidRPr="0001193D">
        <w:rPr>
          <w:rFonts w:ascii="Times New Roman" w:hAnsi="Times New Roman"/>
          <w:sz w:val="24"/>
        </w:rPr>
        <w:t xml:space="preserve">на </w:t>
      </w:r>
      <w:r w:rsidR="00AA366C" w:rsidRPr="0001193D">
        <w:rPr>
          <w:rFonts w:ascii="Times New Roman" w:hAnsi="Times New Roman"/>
          <w:sz w:val="24"/>
        </w:rPr>
        <w:t>1</w:t>
      </w:r>
      <w:r w:rsidR="00EB2159" w:rsidRPr="0001193D">
        <w:rPr>
          <w:rFonts w:ascii="Times New Roman" w:hAnsi="Times New Roman"/>
          <w:sz w:val="24"/>
        </w:rPr>
        <w:t xml:space="preserve"> л. в 1 экз.</w:t>
      </w:r>
    </w:p>
    <w:p w:rsidR="00A401AE" w:rsidRPr="0001193D" w:rsidRDefault="002A6CA6" w:rsidP="00EB2159">
      <w:pPr>
        <w:rPr>
          <w:rFonts w:ascii="Times New Roman" w:hAnsi="Times New Roman"/>
          <w:sz w:val="24"/>
        </w:rPr>
      </w:pPr>
      <w:r>
        <w:rPr>
          <w:rFonts w:ascii="Times New Roman" w:hAnsi="Times New Roman"/>
          <w:sz w:val="24"/>
        </w:rPr>
        <w:t>7</w:t>
      </w:r>
      <w:r w:rsidR="00A401AE">
        <w:rPr>
          <w:rFonts w:ascii="Times New Roman" w:hAnsi="Times New Roman"/>
          <w:sz w:val="24"/>
        </w:rPr>
        <w:t>. Форма 6к. «Коммерческое предложение участника» на 1 л. в 1 экз.</w:t>
      </w:r>
    </w:p>
    <w:p w:rsidR="001E1029" w:rsidRPr="0001193D" w:rsidRDefault="001E1029" w:rsidP="001E1029">
      <w:pPr>
        <w:rPr>
          <w:rFonts w:ascii="Times New Roman" w:hAnsi="Times New Roman"/>
          <w:sz w:val="24"/>
        </w:rPr>
      </w:pPr>
    </w:p>
    <w:p w:rsidR="001E1029" w:rsidRPr="0001193D" w:rsidRDefault="002F58D9" w:rsidP="001E1029">
      <w:pPr>
        <w:pStyle w:val="ConsPlusNormal"/>
        <w:widowControl/>
        <w:ind w:firstLine="0"/>
        <w:jc w:val="both"/>
        <w:rPr>
          <w:sz w:val="24"/>
          <w:szCs w:val="24"/>
        </w:rPr>
      </w:pPr>
      <w:r w:rsidRPr="0001193D">
        <w:rPr>
          <w:sz w:val="24"/>
          <w:szCs w:val="24"/>
        </w:rPr>
        <w:t>Руководитель ответственного</w:t>
      </w:r>
    </w:p>
    <w:p w:rsidR="00075783" w:rsidRDefault="0001193D" w:rsidP="001E1029">
      <w:pPr>
        <w:pStyle w:val="ConsPlusNormal"/>
        <w:widowControl/>
        <w:ind w:firstLine="0"/>
        <w:jc w:val="both"/>
        <w:rPr>
          <w:sz w:val="24"/>
          <w:szCs w:val="24"/>
        </w:rPr>
      </w:pPr>
      <w:r w:rsidRPr="0001193D">
        <w:rPr>
          <w:sz w:val="24"/>
          <w:szCs w:val="24"/>
        </w:rPr>
        <w:t>П</w:t>
      </w:r>
      <w:r w:rsidR="002F58D9" w:rsidRPr="0001193D">
        <w:rPr>
          <w:sz w:val="24"/>
          <w:szCs w:val="24"/>
        </w:rPr>
        <w:t>одразделения</w:t>
      </w:r>
      <w:r>
        <w:rPr>
          <w:sz w:val="24"/>
          <w:szCs w:val="24"/>
        </w:rPr>
        <w:t>:</w:t>
      </w:r>
    </w:p>
    <w:p w:rsidR="0001193D" w:rsidRPr="0001193D" w:rsidRDefault="0001193D" w:rsidP="001E1029">
      <w:pPr>
        <w:pStyle w:val="ConsPlusNormal"/>
        <w:widowControl/>
        <w:ind w:firstLine="0"/>
        <w:jc w:val="both"/>
        <w:rPr>
          <w:sz w:val="24"/>
          <w:szCs w:val="24"/>
        </w:rPr>
      </w:pPr>
    </w:p>
    <w:tbl>
      <w:tblPr>
        <w:tblW w:w="10828" w:type="dxa"/>
        <w:tblInd w:w="108" w:type="dxa"/>
        <w:tblLook w:val="04A0"/>
      </w:tblPr>
      <w:tblGrid>
        <w:gridCol w:w="2497"/>
        <w:gridCol w:w="236"/>
        <w:gridCol w:w="386"/>
        <w:gridCol w:w="236"/>
        <w:gridCol w:w="1607"/>
        <w:gridCol w:w="236"/>
        <w:gridCol w:w="386"/>
        <w:gridCol w:w="236"/>
        <w:gridCol w:w="1463"/>
        <w:gridCol w:w="236"/>
        <w:gridCol w:w="386"/>
        <w:gridCol w:w="236"/>
        <w:gridCol w:w="2065"/>
        <w:gridCol w:w="622"/>
      </w:tblGrid>
      <w:tr w:rsidR="001E1029" w:rsidRPr="0001193D" w:rsidTr="002A6CA6">
        <w:trPr>
          <w:trHeight w:val="435"/>
        </w:trPr>
        <w:tc>
          <w:tcPr>
            <w:tcW w:w="3119" w:type="dxa"/>
            <w:gridSpan w:val="3"/>
            <w:tcBorders>
              <w:bottom w:val="single" w:sz="4" w:space="0" w:color="auto"/>
            </w:tcBorders>
            <w:shd w:val="clear" w:color="auto" w:fill="auto"/>
            <w:vAlign w:val="bottom"/>
          </w:tcPr>
          <w:p w:rsidR="001E1029" w:rsidRPr="0001193D" w:rsidRDefault="0001193D" w:rsidP="00817959">
            <w:pPr>
              <w:pStyle w:val="ConsPlusNormal"/>
              <w:widowControl/>
              <w:ind w:firstLine="0"/>
              <w:rPr>
                <w:sz w:val="24"/>
                <w:szCs w:val="24"/>
              </w:rPr>
            </w:pPr>
            <w:r>
              <w:rPr>
                <w:sz w:val="24"/>
                <w:szCs w:val="24"/>
              </w:rPr>
              <w:t>Начальник отдела управления персоналом ООО «БНГРЭ»</w:t>
            </w:r>
          </w:p>
        </w:tc>
        <w:tc>
          <w:tcPr>
            <w:tcW w:w="236" w:type="dxa"/>
            <w:shd w:val="clear" w:color="auto" w:fill="auto"/>
            <w:vAlign w:val="bottom"/>
          </w:tcPr>
          <w:p w:rsidR="001E1029" w:rsidRPr="0001193D" w:rsidRDefault="001E1029" w:rsidP="00817959">
            <w:pPr>
              <w:pStyle w:val="ConsPlusNormal"/>
              <w:widowControl/>
              <w:ind w:firstLine="0"/>
              <w:rPr>
                <w:sz w:val="24"/>
                <w:szCs w:val="24"/>
              </w:rPr>
            </w:pPr>
          </w:p>
        </w:tc>
        <w:tc>
          <w:tcPr>
            <w:tcW w:w="2229" w:type="dxa"/>
            <w:gridSpan w:val="3"/>
            <w:tcBorders>
              <w:bottom w:val="single" w:sz="4" w:space="0" w:color="auto"/>
            </w:tcBorders>
            <w:shd w:val="clear" w:color="auto" w:fill="auto"/>
            <w:vAlign w:val="bottom"/>
          </w:tcPr>
          <w:p w:rsidR="001E1029" w:rsidRPr="0001193D" w:rsidRDefault="001E1029" w:rsidP="00817959">
            <w:pPr>
              <w:pStyle w:val="ConsPlusNormal"/>
              <w:widowControl/>
              <w:ind w:firstLine="0"/>
              <w:rPr>
                <w:sz w:val="24"/>
                <w:szCs w:val="24"/>
              </w:rPr>
            </w:pPr>
          </w:p>
        </w:tc>
        <w:tc>
          <w:tcPr>
            <w:tcW w:w="236" w:type="dxa"/>
            <w:shd w:val="clear" w:color="auto" w:fill="auto"/>
            <w:vAlign w:val="bottom"/>
          </w:tcPr>
          <w:p w:rsidR="001E1029" w:rsidRPr="0001193D" w:rsidRDefault="001E1029" w:rsidP="00817959">
            <w:pPr>
              <w:pStyle w:val="ConsPlusNormal"/>
              <w:widowControl/>
              <w:ind w:firstLine="0"/>
              <w:rPr>
                <w:sz w:val="24"/>
                <w:szCs w:val="24"/>
              </w:rPr>
            </w:pPr>
          </w:p>
        </w:tc>
        <w:tc>
          <w:tcPr>
            <w:tcW w:w="2085" w:type="dxa"/>
            <w:gridSpan w:val="3"/>
            <w:tcBorders>
              <w:bottom w:val="single" w:sz="4" w:space="0" w:color="auto"/>
            </w:tcBorders>
            <w:shd w:val="clear" w:color="auto" w:fill="auto"/>
            <w:vAlign w:val="bottom"/>
          </w:tcPr>
          <w:p w:rsidR="001E1029" w:rsidRPr="0001193D" w:rsidRDefault="002F58D9" w:rsidP="002F58D9">
            <w:pPr>
              <w:pStyle w:val="ConsPlusNormal"/>
              <w:widowControl/>
              <w:ind w:firstLine="0"/>
              <w:rPr>
                <w:sz w:val="24"/>
                <w:szCs w:val="24"/>
              </w:rPr>
            </w:pPr>
            <w:r w:rsidRPr="0001193D">
              <w:rPr>
                <w:sz w:val="24"/>
                <w:szCs w:val="24"/>
              </w:rPr>
              <w:t>Поваляева М.Н</w:t>
            </w:r>
          </w:p>
        </w:tc>
        <w:tc>
          <w:tcPr>
            <w:tcW w:w="236" w:type="dxa"/>
            <w:shd w:val="clear" w:color="auto" w:fill="auto"/>
            <w:vAlign w:val="bottom"/>
          </w:tcPr>
          <w:p w:rsidR="001E1029" w:rsidRPr="0001193D" w:rsidRDefault="001E1029" w:rsidP="00817959">
            <w:pPr>
              <w:pStyle w:val="ConsPlusNormal"/>
              <w:widowControl/>
              <w:ind w:firstLine="0"/>
              <w:rPr>
                <w:sz w:val="24"/>
                <w:szCs w:val="24"/>
              </w:rPr>
            </w:pPr>
          </w:p>
        </w:tc>
        <w:tc>
          <w:tcPr>
            <w:tcW w:w="2687" w:type="dxa"/>
            <w:gridSpan w:val="2"/>
            <w:tcBorders>
              <w:bottom w:val="single" w:sz="4" w:space="0" w:color="auto"/>
            </w:tcBorders>
            <w:shd w:val="clear" w:color="auto" w:fill="auto"/>
            <w:vAlign w:val="bottom"/>
          </w:tcPr>
          <w:p w:rsidR="001E1029" w:rsidRPr="0001193D" w:rsidRDefault="001E1029" w:rsidP="00DE276B">
            <w:pPr>
              <w:pStyle w:val="ConsPlusNormal"/>
              <w:widowControl/>
              <w:ind w:firstLine="0"/>
              <w:rPr>
                <w:sz w:val="24"/>
                <w:szCs w:val="24"/>
              </w:rPr>
            </w:pPr>
          </w:p>
        </w:tc>
      </w:tr>
      <w:tr w:rsidR="001E1029" w:rsidRPr="0001193D" w:rsidTr="002A6CA6">
        <w:trPr>
          <w:gridAfter w:val="1"/>
          <w:wAfter w:w="622" w:type="dxa"/>
        </w:trPr>
        <w:tc>
          <w:tcPr>
            <w:tcW w:w="2497" w:type="dxa"/>
            <w:tcBorders>
              <w:top w:val="single" w:sz="4" w:space="0" w:color="auto"/>
            </w:tcBorders>
            <w:shd w:val="clear" w:color="auto" w:fill="auto"/>
          </w:tcPr>
          <w:p w:rsidR="001E1029" w:rsidRPr="0001193D" w:rsidRDefault="001E1029" w:rsidP="00817959">
            <w:pPr>
              <w:pStyle w:val="a4"/>
              <w:spacing w:before="0"/>
              <w:rPr>
                <w:rFonts w:ascii="Times New Roman" w:hAnsi="Times New Roman"/>
                <w:sz w:val="24"/>
              </w:rPr>
            </w:pPr>
            <w:r w:rsidRPr="0001193D">
              <w:rPr>
                <w:rFonts w:ascii="Times New Roman" w:hAnsi="Times New Roman"/>
                <w:b w:val="0"/>
                <w:i/>
                <w:iCs/>
                <w:sz w:val="24"/>
              </w:rPr>
              <w:t>(должность)</w:t>
            </w:r>
          </w:p>
        </w:tc>
        <w:tc>
          <w:tcPr>
            <w:tcW w:w="236" w:type="dxa"/>
            <w:shd w:val="clear" w:color="auto" w:fill="auto"/>
          </w:tcPr>
          <w:p w:rsidR="001E1029" w:rsidRPr="0001193D" w:rsidRDefault="001E1029" w:rsidP="00817959">
            <w:pPr>
              <w:pStyle w:val="ConsPlusNormal"/>
              <w:widowControl/>
              <w:ind w:firstLine="0"/>
              <w:jc w:val="center"/>
              <w:rPr>
                <w:sz w:val="24"/>
                <w:szCs w:val="24"/>
              </w:rPr>
            </w:pPr>
          </w:p>
        </w:tc>
        <w:tc>
          <w:tcPr>
            <w:tcW w:w="2229" w:type="dxa"/>
            <w:gridSpan w:val="3"/>
            <w:tcBorders>
              <w:top w:val="single" w:sz="4" w:space="0" w:color="auto"/>
            </w:tcBorders>
            <w:shd w:val="clear" w:color="auto" w:fill="auto"/>
          </w:tcPr>
          <w:p w:rsidR="001E1029" w:rsidRPr="0001193D" w:rsidRDefault="001E1029" w:rsidP="00817959">
            <w:pPr>
              <w:pStyle w:val="ConsPlusNormal"/>
              <w:ind w:firstLine="0"/>
              <w:jc w:val="center"/>
              <w:rPr>
                <w:sz w:val="24"/>
                <w:szCs w:val="24"/>
              </w:rPr>
            </w:pPr>
            <w:r w:rsidRPr="0001193D">
              <w:rPr>
                <w:i/>
                <w:iCs/>
                <w:sz w:val="24"/>
                <w:szCs w:val="24"/>
              </w:rPr>
              <w:t>(подпись)</w:t>
            </w:r>
          </w:p>
        </w:tc>
        <w:tc>
          <w:tcPr>
            <w:tcW w:w="236" w:type="dxa"/>
            <w:shd w:val="clear" w:color="auto" w:fill="auto"/>
          </w:tcPr>
          <w:p w:rsidR="001E1029" w:rsidRPr="0001193D" w:rsidRDefault="001E1029" w:rsidP="00817959">
            <w:pPr>
              <w:pStyle w:val="ConsPlusNormal"/>
              <w:widowControl/>
              <w:ind w:firstLine="0"/>
              <w:jc w:val="center"/>
              <w:rPr>
                <w:sz w:val="24"/>
                <w:szCs w:val="24"/>
              </w:rPr>
            </w:pPr>
          </w:p>
        </w:tc>
        <w:tc>
          <w:tcPr>
            <w:tcW w:w="2085" w:type="dxa"/>
            <w:gridSpan w:val="3"/>
            <w:tcBorders>
              <w:top w:val="single" w:sz="4" w:space="0" w:color="auto"/>
            </w:tcBorders>
            <w:shd w:val="clear" w:color="auto" w:fill="auto"/>
          </w:tcPr>
          <w:p w:rsidR="001E1029" w:rsidRPr="0001193D" w:rsidRDefault="001E1029" w:rsidP="00817959">
            <w:pPr>
              <w:pStyle w:val="ConsPlusNormal"/>
              <w:ind w:firstLine="0"/>
              <w:jc w:val="center"/>
              <w:rPr>
                <w:sz w:val="24"/>
                <w:szCs w:val="24"/>
              </w:rPr>
            </w:pPr>
            <w:r w:rsidRPr="0001193D">
              <w:rPr>
                <w:i/>
                <w:iCs/>
                <w:sz w:val="24"/>
                <w:szCs w:val="24"/>
              </w:rPr>
              <w:t>(ф.и.о.)</w:t>
            </w:r>
          </w:p>
        </w:tc>
        <w:tc>
          <w:tcPr>
            <w:tcW w:w="236" w:type="dxa"/>
            <w:shd w:val="clear" w:color="auto" w:fill="auto"/>
          </w:tcPr>
          <w:p w:rsidR="001E1029" w:rsidRPr="0001193D" w:rsidRDefault="001E1029" w:rsidP="00817959">
            <w:pPr>
              <w:pStyle w:val="ConsPlusNormal"/>
              <w:ind w:firstLine="0"/>
              <w:jc w:val="center"/>
              <w:rPr>
                <w:sz w:val="24"/>
                <w:szCs w:val="24"/>
              </w:rPr>
            </w:pPr>
          </w:p>
        </w:tc>
        <w:tc>
          <w:tcPr>
            <w:tcW w:w="2687" w:type="dxa"/>
            <w:gridSpan w:val="3"/>
            <w:tcBorders>
              <w:top w:val="single" w:sz="4" w:space="0" w:color="auto"/>
            </w:tcBorders>
            <w:shd w:val="clear" w:color="auto" w:fill="auto"/>
          </w:tcPr>
          <w:p w:rsidR="001E1029" w:rsidRPr="0001193D" w:rsidRDefault="001E1029" w:rsidP="00817959">
            <w:pPr>
              <w:pStyle w:val="ConsPlusNormal"/>
              <w:widowControl/>
              <w:ind w:firstLine="0"/>
              <w:jc w:val="center"/>
              <w:rPr>
                <w:sz w:val="24"/>
                <w:szCs w:val="24"/>
              </w:rPr>
            </w:pPr>
            <w:r w:rsidRPr="0001193D">
              <w:rPr>
                <w:i/>
                <w:iCs/>
                <w:sz w:val="24"/>
                <w:szCs w:val="24"/>
              </w:rPr>
              <w:t>(дата)</w:t>
            </w:r>
          </w:p>
        </w:tc>
      </w:tr>
    </w:tbl>
    <w:p w:rsidR="00F3753B" w:rsidRPr="0001193D" w:rsidRDefault="00F3753B">
      <w:pPr>
        <w:rPr>
          <w:rFonts w:ascii="Times New Roman" w:hAnsi="Times New Roman"/>
          <w:sz w:val="24"/>
        </w:rPr>
      </w:pPr>
    </w:p>
    <w:sectPr w:rsidR="00F3753B" w:rsidRPr="0001193D" w:rsidSect="0001193D">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687C2110"/>
    <w:multiLevelType w:val="hybridMultilevel"/>
    <w:tmpl w:val="F0C2F5BC"/>
    <w:lvl w:ilvl="0" w:tplc="BD260F6C">
      <w:start w:val="1"/>
      <w:numFmt w:val="bullet"/>
      <w:lvlText w:val=""/>
      <w:lvlJc w:val="left"/>
      <w:pPr>
        <w:ind w:left="725" w:hanging="360"/>
      </w:pPr>
      <w:rPr>
        <w:rFonts w:ascii="Symbol" w:hAnsi="Symbol"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4">
    <w:nsid w:val="6A45365B"/>
    <w:multiLevelType w:val="hybridMultilevel"/>
    <w:tmpl w:val="0138180C"/>
    <w:lvl w:ilvl="0" w:tplc="FD44D878">
      <w:start w:val="1"/>
      <w:numFmt w:val="bullet"/>
      <w:lvlText w:val=""/>
      <w:lvlJc w:val="left"/>
      <w:pPr>
        <w:ind w:left="725" w:hanging="360"/>
      </w:pPr>
      <w:rPr>
        <w:rFonts w:ascii="Wingdings" w:hAnsi="Wingdings" w:hint="default"/>
        <w:color w:val="auto"/>
      </w:rPr>
    </w:lvl>
    <w:lvl w:ilvl="1" w:tplc="04190003" w:tentative="1">
      <w:start w:val="1"/>
      <w:numFmt w:val="bullet"/>
      <w:lvlText w:val="o"/>
      <w:lvlJc w:val="left"/>
      <w:pPr>
        <w:ind w:left="1445" w:hanging="360"/>
      </w:pPr>
      <w:rPr>
        <w:rFonts w:ascii="Courier New" w:hAnsi="Courier New" w:cs="Courier New" w:hint="default"/>
      </w:rPr>
    </w:lvl>
    <w:lvl w:ilvl="2" w:tplc="04190005" w:tentative="1">
      <w:start w:val="1"/>
      <w:numFmt w:val="bullet"/>
      <w:lvlText w:val=""/>
      <w:lvlJc w:val="left"/>
      <w:pPr>
        <w:ind w:left="2165" w:hanging="360"/>
      </w:pPr>
      <w:rPr>
        <w:rFonts w:ascii="Wingdings" w:hAnsi="Wingdings" w:hint="default"/>
      </w:rPr>
    </w:lvl>
    <w:lvl w:ilvl="3" w:tplc="04190001" w:tentative="1">
      <w:start w:val="1"/>
      <w:numFmt w:val="bullet"/>
      <w:lvlText w:val=""/>
      <w:lvlJc w:val="left"/>
      <w:pPr>
        <w:ind w:left="2885" w:hanging="360"/>
      </w:pPr>
      <w:rPr>
        <w:rFonts w:ascii="Symbol" w:hAnsi="Symbol" w:hint="default"/>
      </w:rPr>
    </w:lvl>
    <w:lvl w:ilvl="4" w:tplc="04190003" w:tentative="1">
      <w:start w:val="1"/>
      <w:numFmt w:val="bullet"/>
      <w:lvlText w:val="o"/>
      <w:lvlJc w:val="left"/>
      <w:pPr>
        <w:ind w:left="3605" w:hanging="360"/>
      </w:pPr>
      <w:rPr>
        <w:rFonts w:ascii="Courier New" w:hAnsi="Courier New" w:cs="Courier New" w:hint="default"/>
      </w:rPr>
    </w:lvl>
    <w:lvl w:ilvl="5" w:tplc="04190005" w:tentative="1">
      <w:start w:val="1"/>
      <w:numFmt w:val="bullet"/>
      <w:lvlText w:val=""/>
      <w:lvlJc w:val="left"/>
      <w:pPr>
        <w:ind w:left="4325" w:hanging="360"/>
      </w:pPr>
      <w:rPr>
        <w:rFonts w:ascii="Wingdings" w:hAnsi="Wingdings" w:hint="default"/>
      </w:rPr>
    </w:lvl>
    <w:lvl w:ilvl="6" w:tplc="04190001" w:tentative="1">
      <w:start w:val="1"/>
      <w:numFmt w:val="bullet"/>
      <w:lvlText w:val=""/>
      <w:lvlJc w:val="left"/>
      <w:pPr>
        <w:ind w:left="5045" w:hanging="360"/>
      </w:pPr>
      <w:rPr>
        <w:rFonts w:ascii="Symbol" w:hAnsi="Symbol" w:hint="default"/>
      </w:rPr>
    </w:lvl>
    <w:lvl w:ilvl="7" w:tplc="04190003" w:tentative="1">
      <w:start w:val="1"/>
      <w:numFmt w:val="bullet"/>
      <w:lvlText w:val="o"/>
      <w:lvlJc w:val="left"/>
      <w:pPr>
        <w:ind w:left="5765" w:hanging="360"/>
      </w:pPr>
      <w:rPr>
        <w:rFonts w:ascii="Courier New" w:hAnsi="Courier New" w:cs="Courier New" w:hint="default"/>
      </w:rPr>
    </w:lvl>
    <w:lvl w:ilvl="8" w:tplc="04190005" w:tentative="1">
      <w:start w:val="1"/>
      <w:numFmt w:val="bullet"/>
      <w:lvlText w:val=""/>
      <w:lvlJc w:val="left"/>
      <w:pPr>
        <w:ind w:left="6485" w:hanging="360"/>
      </w:pPr>
      <w:rPr>
        <w:rFonts w:ascii="Wingdings" w:hAnsi="Wingdings" w:hint="default"/>
      </w:rPr>
    </w:lvl>
  </w:abstractNum>
  <w:abstractNum w:abstractNumId="5">
    <w:nsid w:val="71EC3C62"/>
    <w:multiLevelType w:val="hybridMultilevel"/>
    <w:tmpl w:val="2F424600"/>
    <w:lvl w:ilvl="0" w:tplc="BA0A82CC">
      <w:start w:val="1"/>
      <w:numFmt w:val="decimal"/>
      <w:lvlText w:val="%1."/>
      <w:lvlJc w:val="left"/>
      <w:pPr>
        <w:tabs>
          <w:tab w:val="num" w:pos="360"/>
        </w:tabs>
        <w:ind w:left="360" w:hanging="360"/>
      </w:pPr>
      <w:rPr>
        <w:rFonts w:hint="default"/>
        <w:color w:val="auto"/>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
  </w:num>
  <w:num w:numId="2">
    <w:abstractNumId w:val="2"/>
  </w:num>
  <w:num w:numId="3">
    <w:abstractNumId w:val="5"/>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1E1029"/>
    <w:rsid w:val="0001193D"/>
    <w:rsid w:val="00011DEE"/>
    <w:rsid w:val="00026B51"/>
    <w:rsid w:val="00033FC4"/>
    <w:rsid w:val="00043245"/>
    <w:rsid w:val="000446B3"/>
    <w:rsid w:val="00075783"/>
    <w:rsid w:val="000804DC"/>
    <w:rsid w:val="00092E64"/>
    <w:rsid w:val="000930CA"/>
    <w:rsid w:val="000B1846"/>
    <w:rsid w:val="000C6719"/>
    <w:rsid w:val="00144399"/>
    <w:rsid w:val="00151627"/>
    <w:rsid w:val="00161CA1"/>
    <w:rsid w:val="0016496F"/>
    <w:rsid w:val="00166B78"/>
    <w:rsid w:val="001836A9"/>
    <w:rsid w:val="00195C09"/>
    <w:rsid w:val="001A0843"/>
    <w:rsid w:val="001B3173"/>
    <w:rsid w:val="001C5EFC"/>
    <w:rsid w:val="001D3F5B"/>
    <w:rsid w:val="001E1029"/>
    <w:rsid w:val="001E40CA"/>
    <w:rsid w:val="001E4DB4"/>
    <w:rsid w:val="00224B65"/>
    <w:rsid w:val="0024338F"/>
    <w:rsid w:val="002A229D"/>
    <w:rsid w:val="002A52BA"/>
    <w:rsid w:val="002A6CA6"/>
    <w:rsid w:val="002C5BEB"/>
    <w:rsid w:val="002C6A9E"/>
    <w:rsid w:val="002E255F"/>
    <w:rsid w:val="002F3FFC"/>
    <w:rsid w:val="002F58D9"/>
    <w:rsid w:val="00350441"/>
    <w:rsid w:val="00380CCC"/>
    <w:rsid w:val="003B69EA"/>
    <w:rsid w:val="003C5D95"/>
    <w:rsid w:val="003E64E5"/>
    <w:rsid w:val="00402709"/>
    <w:rsid w:val="00416AEC"/>
    <w:rsid w:val="0041743F"/>
    <w:rsid w:val="00434768"/>
    <w:rsid w:val="00441C5F"/>
    <w:rsid w:val="0044650F"/>
    <w:rsid w:val="00451E49"/>
    <w:rsid w:val="004555E5"/>
    <w:rsid w:val="00457EF4"/>
    <w:rsid w:val="0046209E"/>
    <w:rsid w:val="00462F54"/>
    <w:rsid w:val="00481001"/>
    <w:rsid w:val="00484BEF"/>
    <w:rsid w:val="00487454"/>
    <w:rsid w:val="00493544"/>
    <w:rsid w:val="004B5BC0"/>
    <w:rsid w:val="004B7858"/>
    <w:rsid w:val="004E6C27"/>
    <w:rsid w:val="004F0017"/>
    <w:rsid w:val="004F137E"/>
    <w:rsid w:val="00504895"/>
    <w:rsid w:val="00526103"/>
    <w:rsid w:val="00542F2A"/>
    <w:rsid w:val="00547F9B"/>
    <w:rsid w:val="005508B0"/>
    <w:rsid w:val="0057617C"/>
    <w:rsid w:val="00586850"/>
    <w:rsid w:val="00590693"/>
    <w:rsid w:val="005A364B"/>
    <w:rsid w:val="005B56CB"/>
    <w:rsid w:val="005B60F1"/>
    <w:rsid w:val="005C00BD"/>
    <w:rsid w:val="005F2959"/>
    <w:rsid w:val="00630A71"/>
    <w:rsid w:val="006B5CE7"/>
    <w:rsid w:val="007313D4"/>
    <w:rsid w:val="00774A8A"/>
    <w:rsid w:val="00791228"/>
    <w:rsid w:val="007B3C28"/>
    <w:rsid w:val="007D44D3"/>
    <w:rsid w:val="007F0C07"/>
    <w:rsid w:val="007F6C7E"/>
    <w:rsid w:val="00817959"/>
    <w:rsid w:val="00831AF0"/>
    <w:rsid w:val="00835B66"/>
    <w:rsid w:val="00836FF2"/>
    <w:rsid w:val="00864071"/>
    <w:rsid w:val="00865801"/>
    <w:rsid w:val="00884B89"/>
    <w:rsid w:val="00891047"/>
    <w:rsid w:val="00892610"/>
    <w:rsid w:val="008A6A95"/>
    <w:rsid w:val="008F4FFE"/>
    <w:rsid w:val="00917A9B"/>
    <w:rsid w:val="009229C7"/>
    <w:rsid w:val="00926225"/>
    <w:rsid w:val="009533E3"/>
    <w:rsid w:val="00956C4E"/>
    <w:rsid w:val="0098438E"/>
    <w:rsid w:val="009B626E"/>
    <w:rsid w:val="009E4217"/>
    <w:rsid w:val="00A2072D"/>
    <w:rsid w:val="00A23A56"/>
    <w:rsid w:val="00A25C3F"/>
    <w:rsid w:val="00A25DC0"/>
    <w:rsid w:val="00A401AE"/>
    <w:rsid w:val="00AA366C"/>
    <w:rsid w:val="00AB3387"/>
    <w:rsid w:val="00AB5565"/>
    <w:rsid w:val="00AC41E5"/>
    <w:rsid w:val="00AD4CDD"/>
    <w:rsid w:val="00AD50A6"/>
    <w:rsid w:val="00AE02C0"/>
    <w:rsid w:val="00AE54BD"/>
    <w:rsid w:val="00AF7BBA"/>
    <w:rsid w:val="00B36C10"/>
    <w:rsid w:val="00BA56CE"/>
    <w:rsid w:val="00BC1E13"/>
    <w:rsid w:val="00BC5BF1"/>
    <w:rsid w:val="00BE3531"/>
    <w:rsid w:val="00BE5063"/>
    <w:rsid w:val="00C205C6"/>
    <w:rsid w:val="00C43D99"/>
    <w:rsid w:val="00C57D52"/>
    <w:rsid w:val="00C918D9"/>
    <w:rsid w:val="00C93773"/>
    <w:rsid w:val="00CA1008"/>
    <w:rsid w:val="00CC2FCC"/>
    <w:rsid w:val="00CC424C"/>
    <w:rsid w:val="00D10CBF"/>
    <w:rsid w:val="00D15360"/>
    <w:rsid w:val="00D22755"/>
    <w:rsid w:val="00D45906"/>
    <w:rsid w:val="00D61024"/>
    <w:rsid w:val="00D644AC"/>
    <w:rsid w:val="00D66CD6"/>
    <w:rsid w:val="00DB65E5"/>
    <w:rsid w:val="00DE276B"/>
    <w:rsid w:val="00E05D77"/>
    <w:rsid w:val="00E071B9"/>
    <w:rsid w:val="00E12E91"/>
    <w:rsid w:val="00E274EF"/>
    <w:rsid w:val="00E3536B"/>
    <w:rsid w:val="00E56555"/>
    <w:rsid w:val="00E717FA"/>
    <w:rsid w:val="00E74858"/>
    <w:rsid w:val="00E773D2"/>
    <w:rsid w:val="00EB2159"/>
    <w:rsid w:val="00EB65BC"/>
    <w:rsid w:val="00EB7425"/>
    <w:rsid w:val="00EC79E2"/>
    <w:rsid w:val="00EE5F95"/>
    <w:rsid w:val="00EF45D0"/>
    <w:rsid w:val="00F01114"/>
    <w:rsid w:val="00F2000C"/>
    <w:rsid w:val="00F3753B"/>
    <w:rsid w:val="00F4010C"/>
    <w:rsid w:val="00F403DF"/>
    <w:rsid w:val="00F42FED"/>
    <w:rsid w:val="00F532AE"/>
    <w:rsid w:val="00F75A2D"/>
    <w:rsid w:val="00F7728A"/>
    <w:rsid w:val="00F92D08"/>
    <w:rsid w:val="00FA49E3"/>
    <w:rsid w:val="00FD5C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character" w:customStyle="1" w:styleId="ac">
    <w:name w:val="комментарий"/>
    <w:rsid w:val="0044650F"/>
    <w:rPr>
      <w:rFonts w:ascii="Arial" w:hAnsi="Arial"/>
      <w:b/>
      <w:i/>
      <w:shd w:val="clear" w:color="auto" w:fill="FFFF99"/>
    </w:rPr>
  </w:style>
  <w:style w:type="paragraph" w:styleId="ad">
    <w:name w:val="Balloon Text"/>
    <w:basedOn w:val="a0"/>
    <w:link w:val="ae"/>
    <w:uiPriority w:val="99"/>
    <w:semiHidden/>
    <w:unhideWhenUsed/>
    <w:rsid w:val="000B1846"/>
    <w:pPr>
      <w:spacing w:before="0"/>
    </w:pPr>
    <w:rPr>
      <w:rFonts w:ascii="Tahoma" w:hAnsi="Tahoma" w:cs="Tahoma"/>
      <w:sz w:val="16"/>
      <w:szCs w:val="16"/>
    </w:rPr>
  </w:style>
  <w:style w:type="character" w:customStyle="1" w:styleId="ae">
    <w:name w:val="Текст выноски Знак"/>
    <w:basedOn w:val="a1"/>
    <w:link w:val="ad"/>
    <w:uiPriority w:val="99"/>
    <w:semiHidden/>
    <w:rsid w:val="000B184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E102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1E1029"/>
    <w:pPr>
      <w:jc w:val="center"/>
    </w:pPr>
    <w:rPr>
      <w:b/>
      <w:bCs/>
      <w:sz w:val="28"/>
    </w:rPr>
  </w:style>
  <w:style w:type="character" w:customStyle="1" w:styleId="a5">
    <w:name w:val="Название Знак"/>
    <w:basedOn w:val="a1"/>
    <w:link w:val="a4"/>
    <w:rsid w:val="001E1029"/>
    <w:rPr>
      <w:rFonts w:ascii="Arial" w:eastAsia="Times New Roman" w:hAnsi="Arial" w:cs="Times New Roman"/>
      <w:b/>
      <w:bCs/>
      <w:sz w:val="28"/>
      <w:szCs w:val="24"/>
      <w:lang w:eastAsia="ru-RU"/>
    </w:rPr>
  </w:style>
  <w:style w:type="paragraph" w:styleId="a6">
    <w:name w:val="List Paragraph"/>
    <w:basedOn w:val="a0"/>
    <w:uiPriority w:val="34"/>
    <w:qFormat/>
    <w:rsid w:val="001E1029"/>
    <w:pPr>
      <w:ind w:left="720"/>
      <w:contextualSpacing/>
    </w:pPr>
  </w:style>
  <w:style w:type="paragraph" w:customStyle="1" w:styleId="a">
    <w:name w:val="Буллит"/>
    <w:basedOn w:val="a0"/>
    <w:link w:val="a7"/>
    <w:qFormat/>
    <w:rsid w:val="001E1029"/>
    <w:pPr>
      <w:numPr>
        <w:numId w:val="1"/>
      </w:numPr>
      <w:jc w:val="both"/>
      <w:outlineLvl w:val="1"/>
    </w:pPr>
    <w:rPr>
      <w:rFonts w:cs="Arial"/>
      <w:szCs w:val="22"/>
    </w:rPr>
  </w:style>
  <w:style w:type="character" w:customStyle="1" w:styleId="a7">
    <w:name w:val="Буллит Знак"/>
    <w:basedOn w:val="a1"/>
    <w:link w:val="a"/>
    <w:rsid w:val="001E1029"/>
    <w:rPr>
      <w:rFonts w:ascii="Arial" w:eastAsia="Times New Roman" w:hAnsi="Arial" w:cs="Arial"/>
      <w:lang w:eastAsia="ru-RU"/>
    </w:rPr>
  </w:style>
  <w:style w:type="paragraph" w:customStyle="1" w:styleId="ConsPlusNormal">
    <w:name w:val="ConsPlusNormal"/>
    <w:rsid w:val="001E1029"/>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8">
    <w:name w:val="Hyperlink"/>
    <w:basedOn w:val="a1"/>
    <w:uiPriority w:val="99"/>
    <w:unhideWhenUsed/>
    <w:rsid w:val="003C5D95"/>
    <w:rPr>
      <w:color w:val="0000FF" w:themeColor="hyperlink"/>
      <w:u w:val="single"/>
    </w:rPr>
  </w:style>
  <w:style w:type="character" w:styleId="a9">
    <w:name w:val="FollowedHyperlink"/>
    <w:basedOn w:val="a1"/>
    <w:uiPriority w:val="99"/>
    <w:semiHidden/>
    <w:unhideWhenUsed/>
    <w:rsid w:val="003C5D95"/>
    <w:rPr>
      <w:color w:val="800080" w:themeColor="followedHyperlink"/>
      <w:u w:val="single"/>
    </w:rPr>
  </w:style>
  <w:style w:type="paragraph" w:styleId="aa">
    <w:name w:val="Body Text"/>
    <w:aliases w:val="Body Text 1"/>
    <w:basedOn w:val="a0"/>
    <w:link w:val="ab"/>
    <w:rsid w:val="00CA1008"/>
    <w:pPr>
      <w:spacing w:before="0" w:after="120"/>
    </w:pPr>
    <w:rPr>
      <w:rFonts w:ascii="Times New Roman" w:hAnsi="Times New Roman"/>
      <w:sz w:val="24"/>
    </w:rPr>
  </w:style>
  <w:style w:type="character" w:customStyle="1" w:styleId="ab">
    <w:name w:val="Основной текст Знак"/>
    <w:aliases w:val="Body Text 1 Знак"/>
    <w:basedOn w:val="a1"/>
    <w:link w:val="aa"/>
    <w:rsid w:val="00CA1008"/>
    <w:rPr>
      <w:rFonts w:ascii="Times New Roman" w:eastAsia="Times New Roman" w:hAnsi="Times New Roman" w:cs="Times New Roman"/>
      <w:sz w:val="24"/>
      <w:szCs w:val="24"/>
      <w:lang w:eastAsia="ru-RU"/>
    </w:rPr>
  </w:style>
  <w:style w:type="character" w:customStyle="1" w:styleId="ac">
    <w:name w:val="комментарий"/>
    <w:rsid w:val="0044650F"/>
    <w:rPr>
      <w:rFonts w:ascii="Arial" w:hAnsi="Arial"/>
      <w:b/>
      <w:i/>
      <w:shd w:val="clear" w:color="auto" w:fill="FFFF99"/>
    </w:rPr>
  </w:style>
  <w:style w:type="paragraph" w:styleId="ad">
    <w:name w:val="Balloon Text"/>
    <w:basedOn w:val="a0"/>
    <w:link w:val="ae"/>
    <w:uiPriority w:val="99"/>
    <w:semiHidden/>
    <w:unhideWhenUsed/>
    <w:rsid w:val="000B1846"/>
    <w:pPr>
      <w:spacing w:before="0"/>
    </w:pPr>
    <w:rPr>
      <w:rFonts w:ascii="Tahoma" w:hAnsi="Tahoma" w:cs="Tahoma"/>
      <w:sz w:val="16"/>
      <w:szCs w:val="16"/>
    </w:rPr>
  </w:style>
  <w:style w:type="character" w:customStyle="1" w:styleId="ae">
    <w:name w:val="Текст выноски Знак"/>
    <w:basedOn w:val="a1"/>
    <w:link w:val="ad"/>
    <w:uiPriority w:val="99"/>
    <w:semiHidden/>
    <w:rsid w:val="000B184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procuremen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hismatulina_ZZ@bngre.ru" TargetMode="External"/><Relationship Id="rId12" Type="http://schemas.openxmlformats.org/officeDocument/2006/relationships/hyperlink" Target="mailto:hotline@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nygina_nv@bngre.ru" TargetMode="External"/><Relationship Id="rId11" Type="http://schemas.openxmlformats.org/officeDocument/2006/relationships/hyperlink" Target="http://slavneft.ru/supplier/procurement" TargetMode="External"/><Relationship Id="rId5" Type="http://schemas.openxmlformats.org/officeDocument/2006/relationships/hyperlink" Target="mailto:PMN@bngre.ru" TargetMode="Externa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Pages>
  <Words>2552</Words>
  <Characters>14550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Демидов Евгений Евгеньевич</dc:creator>
  <cp:lastModifiedBy>Khismatulina_ZZ</cp:lastModifiedBy>
  <cp:revision>24</cp:revision>
  <cp:lastPrinted>2018-08-27T05:03:00Z</cp:lastPrinted>
  <dcterms:created xsi:type="dcterms:W3CDTF">2016-10-21T01:23:00Z</dcterms:created>
  <dcterms:modified xsi:type="dcterms:W3CDTF">2019-08-22T10:28:00Z</dcterms:modified>
</cp:coreProperties>
</file>