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891084">
        <w:rPr>
          <w:rFonts w:ascii="Times New Roman" w:hAnsi="Times New Roman" w:cs="Times New Roman"/>
          <w:b/>
          <w:szCs w:val="24"/>
        </w:rPr>
        <w:t>5</w:t>
      </w:r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3B2FFA">
        <w:rPr>
          <w:rFonts w:ascii="Times New Roman" w:hAnsi="Times New Roman" w:cs="Times New Roman"/>
          <w:b/>
          <w:szCs w:val="24"/>
        </w:rPr>
        <w:t>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3B2FFA">
        <w:rPr>
          <w:rFonts w:ascii="Times New Roman" w:hAnsi="Times New Roman" w:cs="Times New Roman"/>
          <w:b/>
          <w:szCs w:val="24"/>
        </w:rPr>
        <w:t>«__</w:t>
      </w:r>
      <w:r w:rsidR="001976C9">
        <w:rPr>
          <w:rFonts w:ascii="Times New Roman" w:hAnsi="Times New Roman" w:cs="Times New Roman"/>
          <w:b/>
          <w:szCs w:val="24"/>
        </w:rPr>
        <w:t>»</w:t>
      </w:r>
      <w:r w:rsidR="00CC1399">
        <w:rPr>
          <w:rFonts w:ascii="Times New Roman" w:hAnsi="Times New Roman" w:cs="Times New Roman"/>
          <w:b/>
          <w:szCs w:val="24"/>
        </w:rPr>
        <w:t xml:space="preserve"> </w:t>
      </w:r>
      <w:r w:rsidR="003B2FFA">
        <w:rPr>
          <w:rFonts w:ascii="Times New Roman" w:hAnsi="Times New Roman" w:cs="Times New Roman"/>
          <w:b/>
          <w:szCs w:val="24"/>
        </w:rPr>
        <w:t>________</w:t>
      </w:r>
      <w:r w:rsidR="00CC1399">
        <w:rPr>
          <w:rFonts w:ascii="Times New Roman" w:hAnsi="Times New Roman" w:cs="Times New Roman"/>
          <w:b/>
          <w:szCs w:val="24"/>
        </w:rPr>
        <w:t xml:space="preserve"> </w:t>
      </w:r>
      <w:r w:rsidR="00FE11DB">
        <w:rPr>
          <w:rFonts w:ascii="Times New Roman" w:hAnsi="Times New Roman" w:cs="Times New Roman"/>
          <w:b/>
          <w:szCs w:val="24"/>
        </w:rPr>
        <w:t>20</w:t>
      </w:r>
      <w:r w:rsidR="003B2FFA">
        <w:rPr>
          <w:rFonts w:ascii="Times New Roman" w:hAnsi="Times New Roman" w:cs="Times New Roman"/>
          <w:b/>
          <w:szCs w:val="24"/>
        </w:rPr>
        <w:t>1__</w:t>
      </w:r>
      <w:r w:rsidR="009C245C">
        <w:rPr>
          <w:rFonts w:ascii="Times New Roman" w:hAnsi="Times New Roman" w:cs="Times New Roman"/>
          <w:b/>
          <w:szCs w:val="24"/>
        </w:rPr>
        <w:t>г.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3B2FF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</w:t>
      </w:r>
      <w:r w:rsidR="00CC1399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proofErr w:type="spellStart"/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</w:t>
      </w:r>
      <w:r w:rsidR="003B2FF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</w:t>
      </w:r>
      <w:r w:rsidR="003A098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оказания</w:t>
      </w:r>
      <w:proofErr w:type="spellEnd"/>
      <w:r w:rsidR="003A098A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услуг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3B2FFA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B2FFA">
        <w:rPr>
          <w:rFonts w:ascii="Times New Roman" w:eastAsia="Times New Roman" w:hAnsi="Times New Roman" w:cs="Times New Roman"/>
          <w:bCs/>
          <w:szCs w:val="24"/>
          <w:lang w:eastAsia="ru-RU"/>
        </w:rPr>
        <w:t>________ 201__г.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E11DB" w:rsidRPr="00E866E6" w:rsidRDefault="00FE11DB" w:rsidP="00FE11DB">
      <w:pPr>
        <w:jc w:val="right"/>
        <w:rPr>
          <w:szCs w:val="24"/>
        </w:rPr>
      </w:pPr>
    </w:p>
    <w:p w:rsidR="006668EB" w:rsidRPr="006668EB" w:rsidRDefault="006668EB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>Общество с ограниченной ответственностью «Байкитская нефтегазоразведочная экспедиция», именуемое в дальнейшем «Заказчик», в лице генерального директора Карцева Игоря Юрьевича, действующего на основании Устава, с одной стороны и</w:t>
      </w:r>
    </w:p>
    <w:p w:rsidR="001576DA" w:rsidRDefault="006668EB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   </w:t>
      </w:r>
      <w:proofErr w:type="gramStart"/>
      <w:r w:rsidR="00305C11">
        <w:rPr>
          <w:rFonts w:ascii="Times New Roman" w:eastAsia="Times New Roman" w:hAnsi="Times New Roman" w:cs="Times New Roman"/>
          <w:bCs/>
          <w:szCs w:val="24"/>
          <w:lang w:eastAsia="ru-RU"/>
        </w:rPr>
        <w:t>______________(наименование организации)</w:t>
      </w:r>
      <w:r w:rsidR="003A098A" w:rsidRPr="003A098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именуемое в дальнейшем «Исполнитель», в </w:t>
      </w:r>
      <w:r w:rsidR="00305C11">
        <w:rPr>
          <w:rFonts w:ascii="Times New Roman" w:eastAsia="Times New Roman" w:hAnsi="Times New Roman" w:cs="Times New Roman"/>
          <w:bCs/>
          <w:szCs w:val="24"/>
          <w:lang w:eastAsia="ru-RU"/>
        </w:rPr>
        <w:t>(должность)</w:t>
      </w:r>
      <w:r w:rsidR="003A098A" w:rsidRPr="003A098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05C11">
        <w:rPr>
          <w:rFonts w:ascii="Times New Roman" w:eastAsia="Times New Roman" w:hAnsi="Times New Roman" w:cs="Times New Roman"/>
          <w:bCs/>
          <w:szCs w:val="24"/>
          <w:lang w:eastAsia="ru-RU"/>
        </w:rPr>
        <w:t>______________(ФИО)</w:t>
      </w:r>
      <w:r w:rsidR="003A098A" w:rsidRPr="003A098A">
        <w:rPr>
          <w:rFonts w:ascii="Times New Roman" w:eastAsia="Times New Roman" w:hAnsi="Times New Roman" w:cs="Times New Roman"/>
          <w:bCs/>
          <w:szCs w:val="24"/>
          <w:lang w:eastAsia="ru-RU"/>
        </w:rPr>
        <w:t>,</w:t>
      </w:r>
      <w:r w:rsidR="00305C11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A098A" w:rsidRPr="003A098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действующего на основании Устава</w:t>
      </w:r>
      <w:r w:rsidR="00CC1399" w:rsidRPr="00CC1399">
        <w:rPr>
          <w:rFonts w:ascii="Times New Roman" w:eastAsia="Times New Roman" w:hAnsi="Times New Roman" w:cs="Times New Roman"/>
          <w:bCs/>
          <w:szCs w:val="24"/>
          <w:lang w:eastAsia="ru-RU"/>
        </w:rPr>
        <w:t>, с другой стороны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вместе именуемые “Стороны”, а по отдельности “Сторона”, </w:t>
      </w:r>
      <w:r w:rsidR="001576DA" w:rsidRPr="00CC1399">
        <w:rPr>
          <w:rFonts w:ascii="Times New Roman" w:eastAsia="Times New Roman" w:hAnsi="Times New Roman" w:cs="Times New Roman"/>
          <w:bCs/>
          <w:szCs w:val="24"/>
          <w:lang w:eastAsia="ru-RU"/>
        </w:rPr>
        <w:t>составили настоящий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 xml:space="preserve"> акт о нижеследующем:</w:t>
      </w:r>
      <w:proofErr w:type="gramEnd"/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3A098A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5410"/>
        <w:gridCol w:w="4117"/>
      </w:tblGrid>
      <w:tr w:rsidR="00D55D55" w:rsidRPr="001A2EDF" w:rsidTr="001A2EDF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1A2EDF" w:rsidRDefault="00D55D55" w:rsidP="00A264EE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1A2EDF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1A2EDF" w:rsidRDefault="00D55D55" w:rsidP="00A264EE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1A2EDF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1A2EDF" w:rsidRDefault="00D55D55" w:rsidP="001A2EDF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1A2EDF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D55D55" w:rsidRPr="001A2EDF" w:rsidTr="001A2EDF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1A2EDF" w:rsidRDefault="00D55D55" w:rsidP="00A264EE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1A2EDF">
              <w:rPr>
                <w:rFonts w:ascii="Arial" w:eastAsia="Times New Roman" w:hAnsi="Arial" w:cs="Arial"/>
                <w:b/>
                <w:caps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D55D55" w:rsidRPr="001A2EDF" w:rsidRDefault="00D55D55" w:rsidP="00A264EE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1A2EDF">
              <w:rPr>
                <w:rFonts w:ascii="Arial" w:eastAsia="Times New Roman" w:hAnsi="Arial" w:cs="Arial"/>
                <w:b/>
                <w:caps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1A2EDF" w:rsidRDefault="00D55D55" w:rsidP="001A2EDF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1A2EDF">
              <w:rPr>
                <w:rFonts w:ascii="Arial" w:eastAsia="Times New Roman" w:hAnsi="Arial" w:cs="Arial"/>
                <w:b/>
                <w:caps/>
              </w:rPr>
              <w:t>3</w:t>
            </w:r>
          </w:p>
        </w:tc>
      </w:tr>
      <w:tr w:rsidR="001A2EDF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A2EDF" w:rsidRPr="001A2EDF" w:rsidRDefault="001A2EDF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A2EDF" w:rsidRPr="001A2EDF" w:rsidRDefault="001A2EDF" w:rsidP="00366F64">
            <w:pPr>
              <w:rPr>
                <w:rFonts w:eastAsia="Times New Roman"/>
              </w:rPr>
            </w:pPr>
            <w:r w:rsidRPr="001A2EDF">
              <w:rPr>
                <w:rFonts w:eastAsia="Times New Roman"/>
              </w:rPr>
              <w:t>Система управления безопасностью дорожного движения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2EDF" w:rsidRPr="001A2EDF" w:rsidRDefault="001A2EDF" w:rsidP="001A2EDF">
            <w:pPr>
              <w:jc w:val="center"/>
            </w:pP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Default="00810D8A" w:rsidP="00F60351">
            <w:pPr>
              <w:rPr>
                <w:szCs w:val="24"/>
              </w:rPr>
            </w:pPr>
            <w:r>
              <w:rPr>
                <w:szCs w:val="24"/>
              </w:rPr>
              <w:t>Золотые правила безопасности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1A2EDF">
            <w:pPr>
              <w:jc w:val="center"/>
            </w:pP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297D64" w:rsidRDefault="00810D8A" w:rsidP="00F60351">
            <w:pPr>
              <w:pStyle w:val="ab"/>
            </w:pPr>
            <w:r w:rsidRPr="00297D64">
              <w:t>ПРОЦЕДУРА  допуска работников подрядных организаций на объекты производства работ</w:t>
            </w:r>
          </w:p>
          <w:p w:rsidR="00810D8A" w:rsidRPr="00297D64" w:rsidRDefault="00810D8A" w:rsidP="00F60351">
            <w:pPr>
              <w:pStyle w:val="ab"/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1A2EDF">
            <w:pPr>
              <w:jc w:val="center"/>
            </w:pPr>
          </w:p>
        </w:tc>
      </w:tr>
      <w:tr w:rsidR="00810D8A" w:rsidRPr="001A2EDF" w:rsidTr="00730ED7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10D8A" w:rsidRPr="00F6016A" w:rsidRDefault="00810D8A" w:rsidP="00F60351">
            <w:pPr>
              <w:pStyle w:val="ab"/>
            </w:pPr>
            <w:r w:rsidRPr="00F6016A">
              <w:t xml:space="preserve">Стандарт ООО «БНГРЭ» </w:t>
            </w:r>
            <w:r>
              <w:t xml:space="preserve"> «</w:t>
            </w:r>
            <w:r w:rsidRPr="00F6016A">
              <w:t>Порядок передачи информации в области промышленной, пожарной безопасности, охраны труда и окружающей среды</w:t>
            </w:r>
            <w:r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1A2EDF">
            <w:pPr>
              <w:jc w:val="center"/>
            </w:pP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pPr>
              <w:ind w:right="180"/>
              <w:jc w:val="both"/>
            </w:pPr>
            <w:r w:rsidRPr="001A2EDF">
              <w:t>Стандарт АО «</w:t>
            </w:r>
            <w:proofErr w:type="spellStart"/>
            <w:r w:rsidRPr="001A2EDF">
              <w:t>Ванкорнефть</w:t>
            </w:r>
            <w:proofErr w:type="spellEnd"/>
            <w:r w:rsidRPr="001A2EDF"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  <w:r w:rsidRPr="001A2EDF" w:rsidDel="00DD44DE"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pPr>
              <w:ind w:right="180"/>
              <w:jc w:val="both"/>
            </w:pPr>
            <w:r w:rsidRPr="001A2EDF">
              <w:t xml:space="preserve">«Пропускной и </w:t>
            </w:r>
            <w:proofErr w:type="spellStart"/>
            <w:r w:rsidRPr="001A2EDF">
              <w:t>внутриобъектовый</w:t>
            </w:r>
            <w:proofErr w:type="spellEnd"/>
            <w:r w:rsidRPr="001A2EDF">
              <w:t xml:space="preserve"> режим на объектах АО «</w:t>
            </w:r>
            <w:proofErr w:type="spellStart"/>
            <w:r w:rsidRPr="001A2EDF">
              <w:t>Ванкорнефть</w:t>
            </w:r>
            <w:proofErr w:type="spellEnd"/>
            <w:r w:rsidRPr="001A2EDF"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r w:rsidRPr="001A2EDF">
              <w:t>Процедура допуска ООО «БНГРЭ»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lastRenderedPageBreak/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r w:rsidRPr="001A2EDF">
              <w:t>Порядок расследования причин инцидентов и их учета на опасных производственных объектах АО «</w:t>
            </w:r>
            <w:proofErr w:type="spellStart"/>
            <w:r w:rsidRPr="001A2EDF">
              <w:t>Ванкорнефть</w:t>
            </w:r>
            <w:proofErr w:type="spellEnd"/>
            <w:r w:rsidRPr="001A2EDF"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pPr>
              <w:ind w:right="180"/>
              <w:jc w:val="both"/>
            </w:pPr>
            <w:r w:rsidRPr="001A2EDF">
              <w:t>Инструкция «О мерах пожарной безопасности в подразделениях АО «</w:t>
            </w:r>
            <w:proofErr w:type="spellStart"/>
            <w:r w:rsidRPr="001A2EDF">
              <w:t>Ванкорнефть</w:t>
            </w:r>
            <w:proofErr w:type="spellEnd"/>
            <w:r w:rsidRPr="001A2EDF"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pPr>
              <w:ind w:right="180"/>
              <w:jc w:val="both"/>
            </w:pPr>
            <w:r w:rsidRPr="001A2EDF">
              <w:t>«Требования в области обеспечения безопасности дорожного движения к организациям, привлекаемым к работам и оказанию услуг на объектах общества»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pPr>
              <w:ind w:right="180"/>
              <w:jc w:val="both"/>
            </w:pPr>
            <w:r w:rsidRPr="001A2EDF">
              <w:t>«Организация безопасного производства работ на объектах АО «</w:t>
            </w:r>
            <w:proofErr w:type="spellStart"/>
            <w:r w:rsidRPr="001A2EDF">
              <w:t>Ванкорнефть</w:t>
            </w:r>
            <w:proofErr w:type="spellEnd"/>
            <w:r w:rsidRPr="001A2EDF">
              <w:t>».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pPr>
              <w:ind w:right="180"/>
              <w:jc w:val="both"/>
            </w:pPr>
            <w:r w:rsidRPr="001A2EDF">
              <w:t>Порядок организации оперативного оповещения, регистрации событий по аварийным и внештатным ситуациям на объектах производства работ».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pPr>
              <w:ind w:right="180"/>
              <w:jc w:val="both"/>
            </w:pPr>
            <w:r w:rsidRPr="001A2EDF">
              <w:t>Требования к размещению, обустройству и эксплуатации сооружений и оборудования на месторождениях АО «</w:t>
            </w:r>
            <w:proofErr w:type="spellStart"/>
            <w:r w:rsidRPr="001A2EDF">
              <w:t>Ванкорнефть</w:t>
            </w:r>
            <w:proofErr w:type="spellEnd"/>
            <w:r w:rsidRPr="001A2EDF"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pPr>
              <w:ind w:right="180"/>
              <w:jc w:val="both"/>
            </w:pPr>
            <w:r w:rsidRPr="001A2EDF">
              <w:t xml:space="preserve">«Производство работ по строительству скважин на </w:t>
            </w:r>
            <w:proofErr w:type="spellStart"/>
            <w:r w:rsidRPr="001A2EDF">
              <w:t>Ванкорском</w:t>
            </w:r>
            <w:proofErr w:type="spellEnd"/>
            <w:r w:rsidRPr="001A2EDF">
              <w:t xml:space="preserve"> месторождении»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pPr>
              <w:spacing w:after="0"/>
              <w:rPr>
                <w:rFonts w:eastAsia="Times New Roman"/>
              </w:rPr>
            </w:pPr>
            <w:r w:rsidRPr="001A2EDF">
              <w:rPr>
                <w:rFonts w:eastAsia="Times New Roman"/>
              </w:rPr>
      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АО «</w:t>
            </w:r>
            <w:proofErr w:type="spellStart"/>
            <w:r w:rsidRPr="001A2EDF">
              <w:rPr>
                <w:rFonts w:eastAsia="Times New Roman"/>
              </w:rPr>
              <w:t>Востсибнефтегаз</w:t>
            </w:r>
            <w:proofErr w:type="spellEnd"/>
            <w:r w:rsidRPr="001A2EDF">
              <w:rPr>
                <w:rFonts w:eastAsia="Times New Roman"/>
              </w:rPr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pPr>
              <w:rPr>
                <w:rFonts w:eastAsia="Times New Roman"/>
              </w:rPr>
            </w:pPr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pPr>
              <w:tabs>
                <w:tab w:val="left" w:pos="0"/>
              </w:tabs>
              <w:spacing w:after="0"/>
            </w:pPr>
            <w:r w:rsidRPr="001A2EDF">
              <w:t>Положение АО «</w:t>
            </w:r>
            <w:proofErr w:type="spellStart"/>
            <w:r w:rsidRPr="001A2EDF">
              <w:t>Востсибнефтегаз</w:t>
            </w:r>
            <w:proofErr w:type="spellEnd"/>
            <w:r w:rsidRPr="001A2EDF">
              <w:t xml:space="preserve">» «Организация </w:t>
            </w:r>
            <w:r w:rsidRPr="001A2EDF">
              <w:lastRenderedPageBreak/>
              <w:t>экстренной медицинской помощи на производственных объектах»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pPr>
              <w:rPr>
                <w:rFonts w:eastAsia="Times New Roman"/>
              </w:rPr>
            </w:pPr>
            <w:r w:rsidRPr="00305C11">
              <w:rPr>
                <w:rFonts w:eastAsia="Times New Roman"/>
              </w:rPr>
              <w:lastRenderedPageBreak/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lastRenderedPageBreak/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pPr>
              <w:spacing w:after="0"/>
            </w:pPr>
            <w:r w:rsidRPr="001A2EDF">
              <w:t>Инструкция ПАО «</w:t>
            </w:r>
            <w:proofErr w:type="spellStart"/>
            <w:r w:rsidRPr="001A2EDF">
              <w:t>Востсибнефтегаз</w:t>
            </w:r>
            <w:proofErr w:type="spellEnd"/>
            <w:r w:rsidRPr="001A2EDF">
              <w:t xml:space="preserve">»  «Пропускной и </w:t>
            </w:r>
            <w:proofErr w:type="spellStart"/>
            <w:r w:rsidRPr="001A2EDF">
              <w:t>внутриобъектовый</w:t>
            </w:r>
            <w:proofErr w:type="spellEnd"/>
            <w:r w:rsidRPr="001A2EDF">
              <w:t xml:space="preserve"> режим на объектах»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pPr>
              <w:rPr>
                <w:rFonts w:eastAsia="Times New Roman"/>
              </w:rPr>
            </w:pPr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pPr>
              <w:spacing w:after="0"/>
            </w:pPr>
            <w:r w:rsidRPr="001A2EDF">
              <w:t>Процедура допуска ООО «БНГРЭ»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pPr>
              <w:rPr>
                <w:rFonts w:eastAsia="Times New Roman"/>
              </w:rPr>
            </w:pPr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366F64">
            <w:pPr>
              <w:spacing w:after="0"/>
            </w:pPr>
            <w:r w:rsidRPr="001A2EDF">
              <w:t>Форма заявления</w:t>
            </w:r>
            <w:r w:rsidRPr="001A2EDF">
              <w:rPr>
                <w:rFonts w:cs="Arial"/>
              </w:rPr>
              <w:t xml:space="preserve"> на движение по автомобильным дорогам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pPr>
              <w:rPr>
                <w:rFonts w:eastAsia="Times New Roman"/>
              </w:rPr>
            </w:pPr>
            <w:r w:rsidRPr="00305C11">
              <w:rPr>
                <w:rFonts w:eastAsia="Times New Roman"/>
              </w:rPr>
              <w:t xml:space="preserve">Для скважин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Тагульского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Юрубчено-Тохомского</w:t>
            </w:r>
            <w:proofErr w:type="spellEnd"/>
            <w:r w:rsidRPr="00305C11">
              <w:rPr>
                <w:rFonts w:eastAsia="Times New Roman"/>
              </w:rPr>
              <w:t xml:space="preserve">, </w:t>
            </w:r>
            <w:proofErr w:type="spellStart"/>
            <w:r w:rsidRPr="00305C11">
              <w:rPr>
                <w:rFonts w:eastAsia="Times New Roman"/>
              </w:rPr>
              <w:t>Терско-Камовского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лицензионных участков, и кустовой площадки </w:t>
            </w:r>
            <w:proofErr w:type="spellStart"/>
            <w:r w:rsidRPr="00305C11">
              <w:rPr>
                <w:rFonts w:eastAsia="Times New Roman"/>
              </w:rPr>
              <w:t>Куюмбинского</w:t>
            </w:r>
            <w:proofErr w:type="spellEnd"/>
            <w:r w:rsidRPr="00305C11">
              <w:rPr>
                <w:rFonts w:eastAsia="Times New Roman"/>
              </w:rPr>
              <w:t xml:space="preserve"> лицензионного участка</w:t>
            </w:r>
          </w:p>
        </w:tc>
      </w:tr>
      <w:tr w:rsidR="00810D8A" w:rsidRPr="001A2EDF" w:rsidTr="001A2EDF">
        <w:trPr>
          <w:trHeight w:val="32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597B72">
            <w:pPr>
              <w:spacing w:after="0" w:line="240" w:lineRule="auto"/>
            </w:pPr>
            <w:r w:rsidRPr="001A2EDF">
              <w:t>Транспортная безопасность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0D8A" w:rsidRPr="001A2EDF" w:rsidRDefault="00810D8A" w:rsidP="00305C11">
            <w:pPr>
              <w:spacing w:after="0" w:line="240" w:lineRule="auto"/>
            </w:pPr>
            <w:r>
              <w:t xml:space="preserve">Для скважин </w:t>
            </w:r>
            <w:proofErr w:type="spellStart"/>
            <w:r>
              <w:t>Куюмбинского</w:t>
            </w:r>
            <w:proofErr w:type="spellEnd"/>
            <w:r>
              <w:t xml:space="preserve">, </w:t>
            </w:r>
            <w:proofErr w:type="spellStart"/>
            <w:r>
              <w:t>Тагульского</w:t>
            </w:r>
            <w:proofErr w:type="spellEnd"/>
            <w:r>
              <w:t xml:space="preserve">, </w:t>
            </w:r>
            <w:proofErr w:type="spellStart"/>
            <w:r>
              <w:t>Юрубчено-Тохомского</w:t>
            </w:r>
            <w:proofErr w:type="spellEnd"/>
            <w:r>
              <w:t xml:space="preserve">, </w:t>
            </w:r>
            <w:proofErr w:type="spellStart"/>
            <w:r>
              <w:t>Терско-Камовского</w:t>
            </w:r>
            <w:proofErr w:type="spellEnd"/>
            <w:r>
              <w:t xml:space="preserve"> лицензионных участков, и кустовой площадки </w:t>
            </w:r>
            <w:proofErr w:type="spellStart"/>
            <w:r>
              <w:t>Куюмбинского</w:t>
            </w:r>
            <w:proofErr w:type="spellEnd"/>
            <w:r>
              <w:t xml:space="preserve"> лицензионного участка</w:t>
            </w:r>
          </w:p>
        </w:tc>
      </w:tr>
      <w:tr w:rsidR="00810D8A" w:rsidRPr="001A2EDF" w:rsidTr="001A2EDF">
        <w:trPr>
          <w:trHeight w:val="478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810D8A" w:rsidRPr="001A2EDF" w:rsidRDefault="00810D8A" w:rsidP="00961775">
            <w:pPr>
              <w:spacing w:after="0" w:line="240" w:lineRule="auto"/>
              <w:ind w:right="180"/>
              <w:jc w:val="both"/>
            </w:pPr>
            <w:r w:rsidRPr="001A2EDF">
              <w:t>«Организация пропускного и внутриобъектового режимов на объектах общества ООО «</w:t>
            </w:r>
            <w:proofErr w:type="spellStart"/>
            <w:r w:rsidRPr="001A2EDF">
              <w:t>Славнефть-Красноярскнефтегаз</w:t>
            </w:r>
            <w:proofErr w:type="spellEnd"/>
            <w:r w:rsidRPr="001A2EDF"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0D8A" w:rsidRPr="001A2EDF" w:rsidRDefault="00810D8A" w:rsidP="00305C11">
            <w:pPr>
              <w:spacing w:after="0" w:line="240" w:lineRule="auto"/>
            </w:pPr>
            <w:r>
              <w:t xml:space="preserve">Для скважин </w:t>
            </w:r>
            <w:proofErr w:type="spellStart"/>
            <w:r>
              <w:t>Куюмбинского</w:t>
            </w:r>
            <w:proofErr w:type="spellEnd"/>
            <w:r>
              <w:t xml:space="preserve">, </w:t>
            </w:r>
            <w:proofErr w:type="spellStart"/>
            <w:r>
              <w:t>Тагульского</w:t>
            </w:r>
            <w:proofErr w:type="spellEnd"/>
            <w:r>
              <w:t xml:space="preserve">, </w:t>
            </w:r>
            <w:proofErr w:type="spellStart"/>
            <w:r>
              <w:t>Юрубчено-Тохомского</w:t>
            </w:r>
            <w:proofErr w:type="spellEnd"/>
            <w:r>
              <w:t xml:space="preserve">, </w:t>
            </w:r>
            <w:proofErr w:type="spellStart"/>
            <w:r>
              <w:t>Терско-Камовского</w:t>
            </w:r>
            <w:proofErr w:type="spellEnd"/>
            <w:r>
              <w:t xml:space="preserve"> лицензионных участков, и кустовой площадки </w:t>
            </w:r>
            <w:proofErr w:type="spellStart"/>
            <w:r>
              <w:t>Куюмбинского</w:t>
            </w:r>
            <w:proofErr w:type="spellEnd"/>
            <w:r>
              <w:t xml:space="preserve"> лицензионного участка</w:t>
            </w:r>
          </w:p>
        </w:tc>
      </w:tr>
      <w:tr w:rsidR="00810D8A" w:rsidRPr="001A2EDF" w:rsidTr="001A2EDF">
        <w:trPr>
          <w:trHeight w:val="209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10D8A" w:rsidRPr="001A2EDF" w:rsidRDefault="00810D8A" w:rsidP="001A2ED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810D8A" w:rsidRPr="001A2EDF" w:rsidRDefault="00810D8A" w:rsidP="00961775">
            <w:pPr>
              <w:spacing w:after="0" w:line="240" w:lineRule="auto"/>
              <w:ind w:right="180"/>
              <w:jc w:val="both"/>
            </w:pPr>
            <w:r w:rsidRPr="001A2EDF">
              <w:t>«Требования безопасности при выполнении работ подрядными организациями ООО «</w:t>
            </w:r>
            <w:proofErr w:type="spellStart"/>
            <w:r w:rsidRPr="001A2EDF">
              <w:t>Славнефть-Красноярскнефтегаз</w:t>
            </w:r>
            <w:proofErr w:type="spellEnd"/>
            <w:r w:rsidRPr="001A2EDF"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0D8A" w:rsidRPr="001A2EDF" w:rsidRDefault="00810D8A" w:rsidP="00305C11">
            <w:pPr>
              <w:spacing w:after="0" w:line="240" w:lineRule="auto"/>
            </w:pPr>
            <w:r>
              <w:t xml:space="preserve">Для скважин </w:t>
            </w:r>
            <w:proofErr w:type="spellStart"/>
            <w:r>
              <w:t>Куюмбинского</w:t>
            </w:r>
            <w:proofErr w:type="spellEnd"/>
            <w:r>
              <w:t xml:space="preserve">, </w:t>
            </w:r>
            <w:proofErr w:type="spellStart"/>
            <w:r>
              <w:t>Тагульского</w:t>
            </w:r>
            <w:proofErr w:type="spellEnd"/>
            <w:r>
              <w:t xml:space="preserve">, </w:t>
            </w:r>
            <w:proofErr w:type="spellStart"/>
            <w:r>
              <w:t>Юрубчено-Тохомского</w:t>
            </w:r>
            <w:proofErr w:type="spellEnd"/>
            <w:r>
              <w:t xml:space="preserve">, </w:t>
            </w:r>
            <w:proofErr w:type="spellStart"/>
            <w:r>
              <w:t>Терско-Камовского</w:t>
            </w:r>
            <w:proofErr w:type="spellEnd"/>
            <w:r>
              <w:t xml:space="preserve"> лицензионных участков, и кустовой площадки </w:t>
            </w:r>
            <w:proofErr w:type="spellStart"/>
            <w:r>
              <w:t>Куюмбинского</w:t>
            </w:r>
            <w:proofErr w:type="spellEnd"/>
            <w:r>
              <w:t xml:space="preserve"> лицензионного участка</w:t>
            </w:r>
          </w:p>
        </w:tc>
      </w:tr>
    </w:tbl>
    <w:p w:rsidR="004E3DCE" w:rsidRDefault="004E3DCE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3A098A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3A098A">
        <w:rPr>
          <w:rFonts w:ascii="Times New Roman" w:eastAsia="Times New Roman" w:hAnsi="Times New Roman" w:cs="Times New Roman"/>
          <w:szCs w:val="24"/>
          <w:lang w:eastAsia="ru-RU"/>
        </w:rPr>
        <w:t>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21CF1" w:rsidRDefault="00421CF1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83" w:type="dxa"/>
        <w:tblLook w:val="0000"/>
      </w:tblPr>
      <w:tblGrid>
        <w:gridCol w:w="5285"/>
        <w:gridCol w:w="4998"/>
      </w:tblGrid>
      <w:tr w:rsidR="008E176D" w:rsidRPr="008E176D" w:rsidTr="00880EB6">
        <w:trPr>
          <w:trHeight w:val="438"/>
        </w:trPr>
        <w:tc>
          <w:tcPr>
            <w:tcW w:w="5285" w:type="dxa"/>
          </w:tcPr>
          <w:p w:rsidR="008E176D" w:rsidRPr="009C245C" w:rsidRDefault="00421CF1" w:rsidP="00D55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4998" w:type="dxa"/>
          </w:tcPr>
          <w:p w:rsidR="00472562" w:rsidRPr="00472562" w:rsidRDefault="00421CF1" w:rsidP="00421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</w:tr>
      <w:tr w:rsidR="00CC1399" w:rsidRPr="008E176D" w:rsidTr="00880EB6">
        <w:trPr>
          <w:trHeight w:val="1438"/>
        </w:trPr>
        <w:tc>
          <w:tcPr>
            <w:tcW w:w="5285" w:type="dxa"/>
          </w:tcPr>
          <w:p w:rsidR="00CC1399" w:rsidRDefault="00CC1399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C1399" w:rsidRDefault="00CC1399" w:rsidP="00275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CC1399" w:rsidRDefault="00CC1399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CC1399" w:rsidRDefault="00CC1399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1399" w:rsidRPr="009C245C" w:rsidRDefault="00CC1399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И.Ю. Карцев</w:t>
            </w:r>
          </w:p>
        </w:tc>
        <w:tc>
          <w:tcPr>
            <w:tcW w:w="4998" w:type="dxa"/>
          </w:tcPr>
          <w:p w:rsidR="00CC1399" w:rsidRDefault="003A098A" w:rsidP="00CC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C1399" w:rsidRDefault="00305C11" w:rsidP="00CC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(должность)</w:t>
            </w:r>
          </w:p>
          <w:p w:rsidR="00305C11" w:rsidRPr="00CC1399" w:rsidRDefault="00305C11" w:rsidP="00CC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(организация)</w:t>
            </w:r>
          </w:p>
          <w:p w:rsidR="00CC1399" w:rsidRPr="00CC1399" w:rsidRDefault="00CC1399" w:rsidP="00CC1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1399" w:rsidRPr="00660D06" w:rsidRDefault="00CC1399" w:rsidP="00305C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C13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  <w:r w:rsidR="00305C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CC1399" w:rsidRPr="008E176D" w:rsidTr="00880EB6">
        <w:trPr>
          <w:trHeight w:val="261"/>
        </w:trPr>
        <w:tc>
          <w:tcPr>
            <w:tcW w:w="5285" w:type="dxa"/>
          </w:tcPr>
          <w:p w:rsidR="00CC1399" w:rsidRPr="00472562" w:rsidRDefault="00CC1399" w:rsidP="008E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4998" w:type="dxa"/>
          </w:tcPr>
          <w:p w:rsidR="00CC1399" w:rsidRDefault="00CC1399" w:rsidP="00673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:rsidR="009C245C" w:rsidRDefault="009C245C" w:rsidP="009C245C">
      <w:pPr>
        <w:rPr>
          <w:rFonts w:ascii="Times New Roman" w:hAnsi="Times New Roman" w:cs="Times New Roman"/>
          <w:sz w:val="24"/>
          <w:szCs w:val="24"/>
        </w:rPr>
      </w:pPr>
    </w:p>
    <w:sectPr w:rsidR="009C245C" w:rsidSect="009D48DA"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18F" w:rsidRDefault="0037218F" w:rsidP="008E176D">
      <w:pPr>
        <w:spacing w:after="0" w:line="240" w:lineRule="auto"/>
      </w:pPr>
      <w:r>
        <w:separator/>
      </w:r>
    </w:p>
  </w:endnote>
  <w:endnote w:type="continuationSeparator" w:id="0">
    <w:p w:rsidR="0037218F" w:rsidRDefault="0037218F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18F" w:rsidRDefault="0037218F" w:rsidP="008E176D">
      <w:pPr>
        <w:spacing w:after="0" w:line="240" w:lineRule="auto"/>
      </w:pPr>
      <w:r>
        <w:separator/>
      </w:r>
    </w:p>
  </w:footnote>
  <w:footnote w:type="continuationSeparator" w:id="0">
    <w:p w:rsidR="0037218F" w:rsidRDefault="0037218F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96190"/>
    <w:rsid w:val="000B7342"/>
    <w:rsid w:val="000C1649"/>
    <w:rsid w:val="000D3268"/>
    <w:rsid w:val="000F5C72"/>
    <w:rsid w:val="000F7CF6"/>
    <w:rsid w:val="00104086"/>
    <w:rsid w:val="0012167E"/>
    <w:rsid w:val="001576DA"/>
    <w:rsid w:val="00166B31"/>
    <w:rsid w:val="00193168"/>
    <w:rsid w:val="00196797"/>
    <w:rsid w:val="001976C9"/>
    <w:rsid w:val="001A2751"/>
    <w:rsid w:val="001A2EDF"/>
    <w:rsid w:val="001F7CAA"/>
    <w:rsid w:val="002056C3"/>
    <w:rsid w:val="00222406"/>
    <w:rsid w:val="00246A7F"/>
    <w:rsid w:val="00264620"/>
    <w:rsid w:val="00265B4D"/>
    <w:rsid w:val="0027615E"/>
    <w:rsid w:val="002B43EE"/>
    <w:rsid w:val="002D760C"/>
    <w:rsid w:val="00305C11"/>
    <w:rsid w:val="00307FDE"/>
    <w:rsid w:val="0037218F"/>
    <w:rsid w:val="0037242E"/>
    <w:rsid w:val="00386458"/>
    <w:rsid w:val="003A098A"/>
    <w:rsid w:val="003B2FFA"/>
    <w:rsid w:val="003D1395"/>
    <w:rsid w:val="003E7ACD"/>
    <w:rsid w:val="003F6D18"/>
    <w:rsid w:val="00421CF1"/>
    <w:rsid w:val="0044080E"/>
    <w:rsid w:val="00440969"/>
    <w:rsid w:val="004513D1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17FC2"/>
    <w:rsid w:val="005970EE"/>
    <w:rsid w:val="00597B72"/>
    <w:rsid w:val="005C7D29"/>
    <w:rsid w:val="005D2C43"/>
    <w:rsid w:val="005E0F2D"/>
    <w:rsid w:val="00630FB9"/>
    <w:rsid w:val="006668EB"/>
    <w:rsid w:val="0067084E"/>
    <w:rsid w:val="0067353C"/>
    <w:rsid w:val="006833C0"/>
    <w:rsid w:val="006837F9"/>
    <w:rsid w:val="006A1377"/>
    <w:rsid w:val="006C1F03"/>
    <w:rsid w:val="006D7EFD"/>
    <w:rsid w:val="006F1105"/>
    <w:rsid w:val="006F2153"/>
    <w:rsid w:val="00707F72"/>
    <w:rsid w:val="0071587A"/>
    <w:rsid w:val="00720206"/>
    <w:rsid w:val="00730096"/>
    <w:rsid w:val="007336E3"/>
    <w:rsid w:val="00745724"/>
    <w:rsid w:val="00747338"/>
    <w:rsid w:val="00751172"/>
    <w:rsid w:val="00756668"/>
    <w:rsid w:val="00764F56"/>
    <w:rsid w:val="007675A8"/>
    <w:rsid w:val="0078668C"/>
    <w:rsid w:val="007B5E18"/>
    <w:rsid w:val="007B74EE"/>
    <w:rsid w:val="007D3123"/>
    <w:rsid w:val="007D4E42"/>
    <w:rsid w:val="00810C74"/>
    <w:rsid w:val="00810D8A"/>
    <w:rsid w:val="00811BC6"/>
    <w:rsid w:val="00814D4B"/>
    <w:rsid w:val="008157C1"/>
    <w:rsid w:val="00830DC8"/>
    <w:rsid w:val="00833AEC"/>
    <w:rsid w:val="0086444A"/>
    <w:rsid w:val="00880EB6"/>
    <w:rsid w:val="00883785"/>
    <w:rsid w:val="00891084"/>
    <w:rsid w:val="008964A4"/>
    <w:rsid w:val="008A60D2"/>
    <w:rsid w:val="008B2998"/>
    <w:rsid w:val="008B3092"/>
    <w:rsid w:val="008B61C1"/>
    <w:rsid w:val="008E176D"/>
    <w:rsid w:val="008F4CE6"/>
    <w:rsid w:val="009064AC"/>
    <w:rsid w:val="00915025"/>
    <w:rsid w:val="00946C4A"/>
    <w:rsid w:val="00947C71"/>
    <w:rsid w:val="00947FBC"/>
    <w:rsid w:val="00974C3D"/>
    <w:rsid w:val="009C245C"/>
    <w:rsid w:val="009D48DA"/>
    <w:rsid w:val="00A33661"/>
    <w:rsid w:val="00A357A2"/>
    <w:rsid w:val="00A36184"/>
    <w:rsid w:val="00A8305E"/>
    <w:rsid w:val="00A91CE1"/>
    <w:rsid w:val="00AA5252"/>
    <w:rsid w:val="00AB5CED"/>
    <w:rsid w:val="00AD1CF3"/>
    <w:rsid w:val="00AD42B1"/>
    <w:rsid w:val="00AF7DFF"/>
    <w:rsid w:val="00B36BE6"/>
    <w:rsid w:val="00B42830"/>
    <w:rsid w:val="00B45472"/>
    <w:rsid w:val="00B80E66"/>
    <w:rsid w:val="00B92FAA"/>
    <w:rsid w:val="00B93D3C"/>
    <w:rsid w:val="00BB0993"/>
    <w:rsid w:val="00BB352A"/>
    <w:rsid w:val="00BD31B6"/>
    <w:rsid w:val="00C10342"/>
    <w:rsid w:val="00C134BF"/>
    <w:rsid w:val="00C46BD9"/>
    <w:rsid w:val="00C62E36"/>
    <w:rsid w:val="00C707E3"/>
    <w:rsid w:val="00C8365D"/>
    <w:rsid w:val="00C87971"/>
    <w:rsid w:val="00C96B46"/>
    <w:rsid w:val="00CC1399"/>
    <w:rsid w:val="00CC3383"/>
    <w:rsid w:val="00CF27FA"/>
    <w:rsid w:val="00D17DA9"/>
    <w:rsid w:val="00D20B2C"/>
    <w:rsid w:val="00D27E10"/>
    <w:rsid w:val="00D407F3"/>
    <w:rsid w:val="00D55D55"/>
    <w:rsid w:val="00D63D79"/>
    <w:rsid w:val="00DA58E0"/>
    <w:rsid w:val="00E330D1"/>
    <w:rsid w:val="00E403BD"/>
    <w:rsid w:val="00E55A62"/>
    <w:rsid w:val="00E65AA9"/>
    <w:rsid w:val="00E8076E"/>
    <w:rsid w:val="00EB3434"/>
    <w:rsid w:val="00EC1869"/>
    <w:rsid w:val="00EE5D60"/>
    <w:rsid w:val="00F05B34"/>
    <w:rsid w:val="00F43106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No Spacing"/>
    <w:uiPriority w:val="1"/>
    <w:qFormat/>
    <w:rsid w:val="00810D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4398C-3B4F-416A-9DC2-203D43093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Yuzhakova_PE</cp:lastModifiedBy>
  <cp:revision>9</cp:revision>
  <cp:lastPrinted>2016-11-22T08:42:00Z</cp:lastPrinted>
  <dcterms:created xsi:type="dcterms:W3CDTF">2018-09-27T11:23:00Z</dcterms:created>
  <dcterms:modified xsi:type="dcterms:W3CDTF">2018-11-23T04:54:00Z</dcterms:modified>
</cp:coreProperties>
</file>