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74AC8">
        <w:rPr>
          <w:rFonts w:ascii="Times New Roman" w:hAnsi="Times New Roman"/>
          <w:b/>
          <w:szCs w:val="22"/>
        </w:rPr>
        <w:t>7</w:t>
      </w:r>
      <w:r w:rsidR="001C318C">
        <w:rPr>
          <w:rFonts w:ascii="Times New Roman" w:hAnsi="Times New Roman"/>
          <w:b/>
          <w:szCs w:val="22"/>
        </w:rPr>
        <w:t>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1C318C" w:rsidRPr="001C318C">
        <w:rPr>
          <w:rFonts w:ascii="Times New Roman" w:hAnsi="Times New Roman"/>
          <w:b/>
          <w:szCs w:val="22"/>
        </w:rPr>
        <w:t>шаровых кранов и клапанов в 2024 году</w:t>
      </w:r>
      <w:r w:rsidR="001C318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89A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75</cp:revision>
  <dcterms:created xsi:type="dcterms:W3CDTF">2016-11-30T12:38:00Z</dcterms:created>
  <dcterms:modified xsi:type="dcterms:W3CDTF">2023-10-13T02:51:00Z</dcterms:modified>
</cp:coreProperties>
</file>