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580" w:rsidRPr="00F93360" w:rsidRDefault="00326580" w:rsidP="00326580">
      <w:pPr>
        <w:spacing w:line="233" w:lineRule="auto"/>
        <w:ind w:left="1797"/>
        <w:jc w:val="right"/>
        <w:rPr>
          <w:szCs w:val="24"/>
        </w:rPr>
      </w:pPr>
      <w:r w:rsidRPr="00F93360">
        <w:rPr>
          <w:szCs w:val="24"/>
        </w:rPr>
        <w:t>Приложение №</w:t>
      </w:r>
      <w:r>
        <w:rPr>
          <w:szCs w:val="24"/>
        </w:rPr>
        <w:t>8</w:t>
      </w:r>
      <w:bookmarkStart w:id="0" w:name="_GoBack"/>
      <w:bookmarkEnd w:id="0"/>
    </w:p>
    <w:p w:rsidR="00326580" w:rsidRPr="00F93360" w:rsidRDefault="00326580" w:rsidP="00326580">
      <w:pPr>
        <w:jc w:val="right"/>
        <w:rPr>
          <w:szCs w:val="24"/>
        </w:rPr>
      </w:pPr>
      <w:r w:rsidRPr="00F93360">
        <w:rPr>
          <w:szCs w:val="24"/>
        </w:rPr>
        <w:t>к договору № ________/202</w:t>
      </w:r>
      <w:r>
        <w:rPr>
          <w:szCs w:val="24"/>
        </w:rPr>
        <w:t>4</w:t>
      </w:r>
    </w:p>
    <w:p w:rsidR="00326580" w:rsidRPr="00F93360" w:rsidRDefault="00326580" w:rsidP="00326580">
      <w:pPr>
        <w:jc w:val="right"/>
        <w:rPr>
          <w:szCs w:val="24"/>
        </w:rPr>
      </w:pPr>
      <w:r w:rsidRPr="00F93360">
        <w:rPr>
          <w:szCs w:val="24"/>
        </w:rPr>
        <w:t>от «___» _______ 202</w:t>
      </w:r>
      <w:r>
        <w:rPr>
          <w:szCs w:val="24"/>
        </w:rPr>
        <w:t>4</w:t>
      </w:r>
      <w:r w:rsidRPr="00F93360">
        <w:rPr>
          <w:szCs w:val="24"/>
        </w:rPr>
        <w:t xml:space="preserve"> г</w:t>
      </w:r>
      <w:r>
        <w:rPr>
          <w:szCs w:val="24"/>
        </w:rPr>
        <w:t>.</w:t>
      </w:r>
    </w:p>
    <w:p w:rsidR="00A47879" w:rsidRDefault="00A47879" w:rsidP="00A47879">
      <w:pPr>
        <w:ind w:firstLine="720"/>
        <w:jc w:val="center"/>
        <w:rPr>
          <w:szCs w:val="24"/>
        </w:rPr>
      </w:pPr>
    </w:p>
    <w:p w:rsidR="0084209F" w:rsidRPr="00620FC9" w:rsidRDefault="00EC7EF8" w:rsidP="00C427FB">
      <w:pPr>
        <w:jc w:val="left"/>
        <w:rPr>
          <w:rFonts w:cs="Arial"/>
          <w:sz w:val="28"/>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p w:rsidR="00DE1C89" w:rsidRDefault="00DE1C89" w:rsidP="00772DC7">
      <w:pPr>
        <w:pStyle w:val="aa"/>
        <w:spacing w:line="360" w:lineRule="auto"/>
        <w:ind w:left="5387"/>
        <w:rPr>
          <w:rFonts w:ascii="Arial" w:hAnsi="Arial" w:cs="Arial"/>
          <w:b/>
          <w:sz w:val="20"/>
          <w:szCs w:val="20"/>
        </w:rPr>
      </w:pPr>
    </w:p>
    <w:p w:rsidR="00EE62DB" w:rsidRDefault="00EE62DB" w:rsidP="00EE62DB">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приказом Генерального</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директора  ООО «БНГРЭ»</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от «</w:t>
      </w:r>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Default="00476C53" w:rsidP="00366EBA">
      <w:pPr>
        <w:rPr>
          <w:rFonts w:ascii="Arial" w:hAnsi="Arial" w:cs="Arial"/>
          <w:sz w:val="20"/>
          <w:szCs w:val="20"/>
        </w:rPr>
      </w:pPr>
    </w:p>
    <w:p w:rsidR="00DC29BD" w:rsidRDefault="00DC29BD" w:rsidP="00366EBA">
      <w:pPr>
        <w:rPr>
          <w:rFonts w:ascii="Arial" w:hAnsi="Arial" w:cs="Arial"/>
          <w:sz w:val="20"/>
          <w:szCs w:val="20"/>
        </w:rPr>
      </w:pPr>
    </w:p>
    <w:p w:rsidR="00DC29BD" w:rsidRPr="006D66D6" w:rsidRDefault="00DC29BD"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EE62DB" w:rsidRDefault="00EE62DB" w:rsidP="00EE62DB">
      <w:pPr>
        <w:spacing w:after="120"/>
        <w:ind w:left="-360"/>
        <w:contextualSpacing/>
        <w:jc w:val="center"/>
        <w:rPr>
          <w:b/>
          <w:noProof/>
          <w:sz w:val="22"/>
          <w:lang w:eastAsia="ru-RU"/>
        </w:rPr>
      </w:pPr>
      <w:r w:rsidRPr="00EE62DB">
        <w:rPr>
          <w:b/>
          <w:noProof/>
          <w:sz w:val="22"/>
          <w:lang w:eastAsia="ru-RU"/>
        </w:rPr>
        <w:t>ПОДПИСИ СТОРОН:</w:t>
      </w:r>
    </w:p>
    <w:p w:rsidR="001512C7" w:rsidRDefault="001512C7" w:rsidP="00EE62DB">
      <w:pPr>
        <w:spacing w:after="120"/>
        <w:ind w:left="-360"/>
        <w:contextualSpacing/>
        <w:jc w:val="center"/>
        <w:rPr>
          <w:b/>
          <w:noProof/>
          <w:sz w:val="22"/>
          <w:lang w:eastAsia="ru-RU"/>
        </w:rPr>
      </w:pPr>
    </w:p>
    <w:p w:rsidR="001512C7" w:rsidRDefault="001512C7" w:rsidP="00EE62DB">
      <w:pPr>
        <w:spacing w:after="120"/>
        <w:ind w:left="-360"/>
        <w:contextualSpacing/>
        <w:jc w:val="center"/>
        <w:rPr>
          <w:b/>
          <w:noProof/>
          <w:sz w:val="22"/>
          <w:lang w:eastAsia="ru-RU"/>
        </w:rPr>
      </w:pPr>
    </w:p>
    <w:tbl>
      <w:tblPr>
        <w:tblW w:w="10029" w:type="dxa"/>
        <w:tblInd w:w="108" w:type="dxa"/>
        <w:tblLook w:val="01E0" w:firstRow="1" w:lastRow="1" w:firstColumn="1" w:lastColumn="1" w:noHBand="0" w:noVBand="0"/>
      </w:tblPr>
      <w:tblGrid>
        <w:gridCol w:w="4101"/>
        <w:gridCol w:w="1943"/>
        <w:gridCol w:w="3985"/>
      </w:tblGrid>
      <w:tr w:rsidR="001512C7" w:rsidRPr="00213049" w:rsidTr="006618DD">
        <w:tc>
          <w:tcPr>
            <w:tcW w:w="4101" w:type="dxa"/>
          </w:tcPr>
          <w:p w:rsidR="001512C7" w:rsidRPr="00213049" w:rsidRDefault="001512C7" w:rsidP="006618DD">
            <w:pPr>
              <w:rPr>
                <w:szCs w:val="24"/>
              </w:rPr>
            </w:pPr>
            <w:bookmarkStart w:id="1" w:name="_Hlk162943303"/>
            <w:r w:rsidRPr="00213049">
              <w:rPr>
                <w:szCs w:val="24"/>
              </w:rPr>
              <w:t>ИСПОЛНИТЕЛЬ:</w:t>
            </w:r>
          </w:p>
          <w:p w:rsidR="001512C7" w:rsidRPr="00213049" w:rsidRDefault="001512C7" w:rsidP="006618DD">
            <w:pPr>
              <w:rPr>
                <w:szCs w:val="24"/>
              </w:rPr>
            </w:pPr>
          </w:p>
          <w:p w:rsidR="001512C7" w:rsidRPr="00213049" w:rsidRDefault="001512C7" w:rsidP="00326580">
            <w:pPr>
              <w:rPr>
                <w:szCs w:val="24"/>
              </w:rPr>
            </w:pPr>
          </w:p>
        </w:tc>
        <w:tc>
          <w:tcPr>
            <w:tcW w:w="1943" w:type="dxa"/>
          </w:tcPr>
          <w:p w:rsidR="001512C7" w:rsidRPr="00213049" w:rsidRDefault="001512C7" w:rsidP="006618DD">
            <w:pPr>
              <w:rPr>
                <w:szCs w:val="24"/>
              </w:rPr>
            </w:pPr>
          </w:p>
        </w:tc>
        <w:tc>
          <w:tcPr>
            <w:tcW w:w="3985" w:type="dxa"/>
          </w:tcPr>
          <w:p w:rsidR="001512C7" w:rsidRPr="00213049" w:rsidRDefault="001512C7" w:rsidP="006618DD">
            <w:pPr>
              <w:rPr>
                <w:szCs w:val="24"/>
              </w:rPr>
            </w:pPr>
            <w:r w:rsidRPr="00213049">
              <w:rPr>
                <w:szCs w:val="24"/>
              </w:rPr>
              <w:t>ЗАКАЗЧИК:</w:t>
            </w:r>
          </w:p>
          <w:p w:rsidR="001512C7" w:rsidRPr="00213049" w:rsidRDefault="001512C7" w:rsidP="006618DD">
            <w:pPr>
              <w:rPr>
                <w:szCs w:val="24"/>
              </w:rPr>
            </w:pPr>
          </w:p>
          <w:p w:rsidR="001512C7" w:rsidRPr="00213049" w:rsidRDefault="001512C7" w:rsidP="006618DD">
            <w:pPr>
              <w:rPr>
                <w:szCs w:val="24"/>
              </w:rPr>
            </w:pPr>
            <w:r w:rsidRPr="00213049">
              <w:rPr>
                <w:szCs w:val="24"/>
              </w:rPr>
              <w:t>ООО «БНГРЭ»</w:t>
            </w:r>
          </w:p>
          <w:p w:rsidR="001512C7" w:rsidRPr="00213049" w:rsidRDefault="001512C7" w:rsidP="006618DD">
            <w:pPr>
              <w:rPr>
                <w:szCs w:val="24"/>
              </w:rPr>
            </w:pPr>
            <w:r w:rsidRPr="00213049">
              <w:rPr>
                <w:szCs w:val="24"/>
              </w:rPr>
              <w:t>Генеральный директор</w:t>
            </w:r>
          </w:p>
        </w:tc>
      </w:tr>
      <w:tr w:rsidR="001512C7" w:rsidRPr="00213049" w:rsidTr="006618DD">
        <w:trPr>
          <w:trHeight w:val="570"/>
        </w:trPr>
        <w:tc>
          <w:tcPr>
            <w:tcW w:w="4101" w:type="dxa"/>
          </w:tcPr>
          <w:p w:rsidR="001512C7" w:rsidRPr="00213049" w:rsidRDefault="001512C7" w:rsidP="006618DD">
            <w:pPr>
              <w:rPr>
                <w:szCs w:val="24"/>
              </w:rPr>
            </w:pPr>
            <w:r w:rsidRPr="00213049">
              <w:rPr>
                <w:szCs w:val="24"/>
              </w:rPr>
              <w:t xml:space="preserve">___________________/ </w:t>
            </w:r>
          </w:p>
        </w:tc>
        <w:tc>
          <w:tcPr>
            <w:tcW w:w="1943" w:type="dxa"/>
          </w:tcPr>
          <w:p w:rsidR="001512C7" w:rsidRPr="00213049" w:rsidRDefault="001512C7" w:rsidP="006618DD">
            <w:pPr>
              <w:rPr>
                <w:szCs w:val="24"/>
              </w:rPr>
            </w:pPr>
          </w:p>
        </w:tc>
        <w:tc>
          <w:tcPr>
            <w:tcW w:w="3985" w:type="dxa"/>
          </w:tcPr>
          <w:p w:rsidR="001512C7" w:rsidRPr="00213049" w:rsidRDefault="001512C7" w:rsidP="006618DD">
            <w:pPr>
              <w:rPr>
                <w:szCs w:val="24"/>
              </w:rPr>
            </w:pPr>
            <w:r w:rsidRPr="00213049">
              <w:rPr>
                <w:szCs w:val="24"/>
              </w:rPr>
              <w:t xml:space="preserve">___________________/ Н.Ф. Ганиев </w:t>
            </w:r>
          </w:p>
        </w:tc>
      </w:tr>
      <w:bookmarkEnd w:id="1"/>
    </w:tbl>
    <w:p w:rsidR="001512C7" w:rsidRPr="00EE62DB" w:rsidRDefault="001512C7" w:rsidP="00EE62DB">
      <w:pPr>
        <w:spacing w:after="120"/>
        <w:ind w:left="-360"/>
        <w:contextualSpacing/>
        <w:jc w:val="center"/>
        <w:rPr>
          <w:b/>
          <w:noProof/>
          <w:sz w:val="22"/>
          <w:lang w:eastAsia="ru-RU"/>
        </w:rPr>
      </w:pPr>
    </w:p>
    <w:p w:rsidR="00EE62DB" w:rsidRPr="00EE62DB" w:rsidRDefault="00EE62DB" w:rsidP="00EE62DB">
      <w:pPr>
        <w:rPr>
          <w:sz w:val="22"/>
        </w:rPr>
      </w:pPr>
    </w:p>
    <w:p w:rsidR="0084209F" w:rsidRPr="009E7FEB"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2" w:name="_Toc286668714"/>
      <w:bookmarkStart w:id="3" w:name="_Toc286668798"/>
      <w:bookmarkStart w:id="4" w:name="_Toc286679744"/>
      <w:bookmarkStart w:id="5" w:name="_Toc287611791"/>
      <w:bookmarkStart w:id="6" w:name="_Toc326669172"/>
      <w:bookmarkStart w:id="7" w:name="_Toc391026831"/>
      <w:bookmarkStart w:id="8" w:name="_Toc447798443"/>
      <w:bookmarkStart w:id="9" w:name="_Toc449436887"/>
      <w:bookmarkStart w:id="10" w:name="_Toc449690121"/>
      <w:bookmarkStart w:id="11" w:name="_Toc450131620"/>
      <w:bookmarkStart w:id="12" w:name="_Toc450220478"/>
      <w:bookmarkStart w:id="13" w:name="_Toc485394389"/>
      <w:bookmarkStart w:id="14" w:name="_Toc495995691"/>
      <w:bookmarkStart w:id="15" w:name="_Toc508090769"/>
      <w:bookmarkStart w:id="16" w:name="_Toc508706412"/>
      <w:bookmarkStart w:id="17" w:name="_Toc508950422"/>
      <w:bookmarkStart w:id="18" w:name="_Toc510084786"/>
      <w:bookmarkStart w:id="19" w:name="_Toc532560719"/>
      <w:bookmarkStart w:id="20" w:name="_Toc534909946"/>
      <w:bookmarkStart w:id="21" w:name="_Toc536196854"/>
      <w:bookmarkStart w:id="22" w:name="_Toc27060416"/>
      <w:r w:rsidRPr="001F3676">
        <w:rPr>
          <w:caps w:val="0"/>
        </w:rPr>
        <w:lastRenderedPageBreak/>
        <w:t>СОДЕРЖАНИЕ</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5C4403" w:rsidRDefault="005C4403" w:rsidP="005C4403">
      <w:pPr>
        <w:pStyle w:val="S4"/>
        <w:rPr>
          <w:lang w:eastAsia="ru-RU"/>
        </w:rPr>
      </w:pPr>
    </w:p>
    <w:p w:rsidR="00F859CE" w:rsidRPr="00E00124" w:rsidRDefault="00F859CE">
      <w:pPr>
        <w:rPr>
          <w:highlight w:val="yellow"/>
        </w:rPr>
      </w:pPr>
    </w:p>
    <w:p w:rsidR="00E65C54" w:rsidRPr="004F4FCB" w:rsidRDefault="007B0AF5"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326580"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007B0AF5" w:rsidRPr="004F4FCB">
          <w:rPr>
            <w:webHidden/>
          </w:rPr>
          <w:fldChar w:fldCharType="begin"/>
        </w:r>
        <w:r w:rsidR="00E65C54" w:rsidRPr="004F4FCB">
          <w:rPr>
            <w:webHidden/>
          </w:rPr>
          <w:instrText xml:space="preserve"> PAGEREF _Toc27060418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326580"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007B0AF5" w:rsidRPr="004F4FCB">
          <w:rPr>
            <w:webHidden/>
          </w:rPr>
          <w:fldChar w:fldCharType="begin"/>
        </w:r>
        <w:r w:rsidR="00E65C54" w:rsidRPr="004F4FCB">
          <w:rPr>
            <w:webHidden/>
          </w:rPr>
          <w:instrText xml:space="preserve"> PAGEREF _Toc27060419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326580"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007B0AF5" w:rsidRPr="004F4FCB">
          <w:rPr>
            <w:webHidden/>
          </w:rPr>
          <w:fldChar w:fldCharType="begin"/>
        </w:r>
        <w:r w:rsidR="00E65C54" w:rsidRPr="004F4FCB">
          <w:rPr>
            <w:webHidden/>
          </w:rPr>
          <w:instrText xml:space="preserve"> PAGEREF _Toc27060420 \h </w:instrText>
        </w:r>
        <w:r w:rsidR="007B0AF5" w:rsidRPr="004F4FCB">
          <w:rPr>
            <w:webHidden/>
          </w:rPr>
        </w:r>
        <w:r w:rsidR="007B0AF5" w:rsidRPr="004F4FCB">
          <w:rPr>
            <w:webHidden/>
          </w:rPr>
          <w:fldChar w:fldCharType="separate"/>
        </w:r>
        <w:r w:rsidR="00874960">
          <w:rPr>
            <w:webHidden/>
          </w:rPr>
          <w:t>4</w:t>
        </w:r>
        <w:r w:rsidR="007B0AF5" w:rsidRPr="004F4FCB">
          <w:rPr>
            <w:webHidden/>
          </w:rPr>
          <w:fldChar w:fldCharType="end"/>
        </w:r>
      </w:hyperlink>
    </w:p>
    <w:p w:rsidR="00E65C54" w:rsidRPr="004F4FCB" w:rsidRDefault="00326580"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007B0AF5" w:rsidRPr="004F4FCB">
          <w:rPr>
            <w:webHidden/>
          </w:rPr>
          <w:fldChar w:fldCharType="begin"/>
        </w:r>
        <w:r w:rsidR="00E65C54" w:rsidRPr="004F4FCB">
          <w:rPr>
            <w:webHidden/>
          </w:rPr>
          <w:instrText xml:space="preserve"> PAGEREF _Toc27060421 \h </w:instrText>
        </w:r>
        <w:r w:rsidR="007B0AF5" w:rsidRPr="004F4FCB">
          <w:rPr>
            <w:webHidden/>
          </w:rPr>
        </w:r>
        <w:r w:rsidR="007B0AF5" w:rsidRPr="004F4FCB">
          <w:rPr>
            <w:webHidden/>
          </w:rPr>
          <w:fldChar w:fldCharType="separate"/>
        </w:r>
        <w:r w:rsidR="00874960">
          <w:rPr>
            <w:webHidden/>
          </w:rPr>
          <w:t>5</w:t>
        </w:r>
        <w:r w:rsidR="007B0AF5" w:rsidRPr="004F4FCB">
          <w:rPr>
            <w:webHidden/>
          </w:rPr>
          <w:fldChar w:fldCharType="end"/>
        </w:r>
      </w:hyperlink>
    </w:p>
    <w:p w:rsidR="00E65C54" w:rsidRPr="004F4FCB" w:rsidRDefault="00326580"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007B0AF5" w:rsidRPr="004F4FCB">
          <w:rPr>
            <w:webHidden/>
          </w:rPr>
          <w:fldChar w:fldCharType="begin"/>
        </w:r>
        <w:r w:rsidR="00E65C54" w:rsidRPr="004F4FCB">
          <w:rPr>
            <w:webHidden/>
          </w:rPr>
          <w:instrText xml:space="preserve"> PAGEREF _Toc27060422 \h </w:instrText>
        </w:r>
        <w:r w:rsidR="007B0AF5" w:rsidRPr="004F4FCB">
          <w:rPr>
            <w:webHidden/>
          </w:rPr>
        </w:r>
        <w:r w:rsidR="007B0AF5" w:rsidRPr="004F4FCB">
          <w:rPr>
            <w:webHidden/>
          </w:rPr>
          <w:fldChar w:fldCharType="separate"/>
        </w:r>
        <w:r w:rsidR="00874960">
          <w:rPr>
            <w:webHidden/>
          </w:rPr>
          <w:t>8</w:t>
        </w:r>
        <w:r w:rsidR="007B0AF5" w:rsidRPr="004F4FCB">
          <w:rPr>
            <w:webHidden/>
          </w:rPr>
          <w:fldChar w:fldCharType="end"/>
        </w:r>
      </w:hyperlink>
      <w:r w:rsidR="00E65C54" w:rsidRPr="004F4FCB">
        <w:t>8</w:t>
      </w:r>
    </w:p>
    <w:p w:rsidR="00E65C54" w:rsidRPr="004F4FCB" w:rsidRDefault="00326580"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_Toc27060423 \h </w:instrText>
        </w:r>
        <w:r w:rsidR="007B0AF5" w:rsidRPr="004F4FCB">
          <w:rPr>
            <w:webHidden/>
          </w:rPr>
        </w:r>
        <w:r w:rsidR="007B0AF5" w:rsidRPr="004F4FCB">
          <w:rPr>
            <w:webHidden/>
          </w:rPr>
          <w:fldChar w:fldCharType="separate"/>
        </w:r>
        <w:r w:rsidR="00874960">
          <w:rPr>
            <w:webHidden/>
          </w:rPr>
          <w:t>11</w:t>
        </w:r>
        <w:r w:rsidR="007B0AF5" w:rsidRPr="004F4FCB">
          <w:rPr>
            <w:webHidden/>
          </w:rPr>
          <w:fldChar w:fldCharType="end"/>
        </w:r>
      </w:hyperlink>
      <w:r w:rsidR="00E65C54" w:rsidRPr="004F4FCB">
        <w:t>1</w:t>
      </w:r>
    </w:p>
    <w:p w:rsidR="00E65C54" w:rsidRPr="004F4FCB" w:rsidRDefault="00326580"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_Toc27060425 \h </w:instrText>
        </w:r>
        <w:r w:rsidR="007B0AF5" w:rsidRPr="004F4FCB">
          <w:rPr>
            <w:webHidden/>
          </w:rPr>
        </w:r>
        <w:r w:rsidR="007B0AF5" w:rsidRPr="004F4FCB">
          <w:rPr>
            <w:webHidden/>
          </w:rPr>
          <w:fldChar w:fldCharType="separate"/>
        </w:r>
        <w:r w:rsidR="00874960">
          <w:rPr>
            <w:webHidden/>
          </w:rPr>
          <w:t>12</w:t>
        </w:r>
        <w:r w:rsidR="007B0AF5" w:rsidRPr="004F4FCB">
          <w:rPr>
            <w:webHidden/>
          </w:rPr>
          <w:fldChar w:fldCharType="end"/>
        </w:r>
      </w:hyperlink>
    </w:p>
    <w:p w:rsidR="00E65C54" w:rsidRPr="004F4FCB" w:rsidRDefault="00326580"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326580"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326580"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326580"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326580"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326580"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7B0AF5"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3" w:name="_Toc447798444"/>
      <w:bookmarkStart w:id="24" w:name="_Toc449436888"/>
      <w:bookmarkStart w:id="25" w:name="_Toc450131621"/>
      <w:bookmarkStart w:id="26" w:name="_Toc495995692"/>
      <w:bookmarkStart w:id="27" w:name="_Toc508090770"/>
      <w:bookmarkStart w:id="28" w:name="_Toc508706413"/>
      <w:bookmarkStart w:id="29" w:name="_Toc510084787"/>
      <w:bookmarkStart w:id="30" w:name="_Toc532560720"/>
      <w:bookmarkStart w:id="31" w:name="_Toc534909947"/>
      <w:bookmarkStart w:id="32" w:name="_Toc27060417"/>
      <w:r w:rsidRPr="0037492C">
        <w:rPr>
          <w:caps w:val="0"/>
        </w:rPr>
        <w:lastRenderedPageBreak/>
        <w:t>ВВОДНЫЕ ПОЛОЖЕНИЯ</w:t>
      </w:r>
      <w:bookmarkEnd w:id="23"/>
      <w:bookmarkEnd w:id="24"/>
      <w:bookmarkEnd w:id="25"/>
      <w:bookmarkEnd w:id="26"/>
      <w:bookmarkEnd w:id="27"/>
      <w:bookmarkEnd w:id="28"/>
      <w:bookmarkEnd w:id="29"/>
      <w:bookmarkEnd w:id="30"/>
      <w:bookmarkEnd w:id="31"/>
      <w:bookmarkEnd w:id="32"/>
    </w:p>
    <w:p w:rsidR="004256A3" w:rsidRPr="004256A3" w:rsidRDefault="004256A3" w:rsidP="00B95748"/>
    <w:p w:rsidR="004256A3" w:rsidRPr="004256A3" w:rsidRDefault="004256A3" w:rsidP="00B95748"/>
    <w:p w:rsidR="004256A3" w:rsidRPr="004256A3" w:rsidRDefault="00516C7C" w:rsidP="00DF60CA">
      <w:pPr>
        <w:pStyle w:val="S23"/>
      </w:pPr>
      <w:bookmarkStart w:id="33" w:name="_Toc447798445"/>
      <w:bookmarkStart w:id="34" w:name="_Toc449436889"/>
      <w:bookmarkStart w:id="35" w:name="_Toc450131622"/>
      <w:bookmarkStart w:id="36" w:name="_Toc495995693"/>
      <w:bookmarkStart w:id="37" w:name="_Toc508090771"/>
      <w:bookmarkStart w:id="38" w:name="_Toc508706414"/>
      <w:bookmarkStart w:id="39" w:name="_Toc510084788"/>
      <w:bookmarkStart w:id="40" w:name="_Toc532560721"/>
      <w:bookmarkStart w:id="41" w:name="_Toc534909948"/>
      <w:bookmarkStart w:id="42" w:name="_Toc27060418"/>
      <w:r>
        <w:t>НАЗНАЧЕНИЕ</w:t>
      </w:r>
      <w:bookmarkEnd w:id="33"/>
      <w:bookmarkEnd w:id="34"/>
      <w:bookmarkEnd w:id="35"/>
      <w:bookmarkEnd w:id="36"/>
      <w:bookmarkEnd w:id="37"/>
      <w:bookmarkEnd w:id="38"/>
      <w:bookmarkEnd w:id="39"/>
      <w:bookmarkEnd w:id="40"/>
      <w:bookmarkEnd w:id="41"/>
      <w:bookmarkEnd w:id="42"/>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3" w:name="_Toc447798448"/>
      <w:bookmarkStart w:id="44" w:name="_Toc449436892"/>
      <w:bookmarkStart w:id="45" w:name="_Toc450131625"/>
      <w:bookmarkStart w:id="46" w:name="_Toc495995694"/>
      <w:bookmarkStart w:id="47" w:name="_Toc508090772"/>
      <w:bookmarkStart w:id="48" w:name="_Toc508706415"/>
      <w:bookmarkStart w:id="49" w:name="_Toc510084789"/>
      <w:bookmarkStart w:id="50" w:name="_Toc532560722"/>
      <w:bookmarkStart w:id="51" w:name="_Toc534909949"/>
      <w:bookmarkStart w:id="52" w:name="_Toc27060419"/>
      <w:r w:rsidRPr="00AA4A36">
        <w:rPr>
          <w:caps w:val="0"/>
        </w:rPr>
        <w:t>ОБЛАСТЬ ДЕЙСТВИЯ</w:t>
      </w:r>
      <w:bookmarkEnd w:id="43"/>
      <w:bookmarkEnd w:id="44"/>
      <w:bookmarkEnd w:id="45"/>
      <w:bookmarkEnd w:id="46"/>
      <w:bookmarkEnd w:id="47"/>
      <w:bookmarkEnd w:id="48"/>
      <w:bookmarkEnd w:id="49"/>
      <w:bookmarkEnd w:id="50"/>
      <w:bookmarkEnd w:id="51"/>
      <w:bookmarkEnd w:id="52"/>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с которыми у Общества заключен соответствующий договор</w:t>
      </w:r>
      <w:r w:rsidR="000F049F" w:rsidRPr="00AF5DA2">
        <w:rPr>
          <w:bCs/>
          <w:iCs/>
        </w:rPr>
        <w:t xml:space="preserve"> </w:t>
      </w:r>
      <w:r w:rsidR="000F049F">
        <w:rPr>
          <w:bCs/>
          <w:iCs/>
        </w:rPr>
        <w:t xml:space="preserve"> и которые </w:t>
      </w:r>
      <w:r w:rsidRPr="00AF5DA2">
        <w:rPr>
          <w:bCs/>
          <w:iCs/>
        </w:rPr>
        <w:t>оказываю</w:t>
      </w:r>
      <w:r w:rsidR="000F049F">
        <w:rPr>
          <w:bCs/>
          <w:iCs/>
        </w:rPr>
        <w:t>т услуги/выполняют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по вдольтрассов</w:t>
      </w:r>
      <w:r w:rsidR="003B438B">
        <w:rPr>
          <w:bCs/>
          <w:iCs/>
        </w:rPr>
        <w:t>о</w:t>
      </w:r>
      <w:r w:rsidR="0072641B">
        <w:rPr>
          <w:bCs/>
          <w:iCs/>
        </w:rPr>
        <w:t>му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энергооборудования, средств связи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3" w:name="_Toc447798449"/>
      <w:bookmarkStart w:id="54" w:name="_Toc449436893"/>
      <w:bookmarkStart w:id="55" w:name="_Toc450131626"/>
      <w:bookmarkStart w:id="56" w:name="_Toc495995695"/>
      <w:bookmarkStart w:id="57" w:name="_Toc508090773"/>
      <w:bookmarkStart w:id="58" w:name="_Toc508706416"/>
      <w:bookmarkStart w:id="59" w:name="_Toc510084790"/>
      <w:bookmarkStart w:id="60" w:name="_Toc532560723"/>
      <w:bookmarkStart w:id="61" w:name="_Toc534909950"/>
      <w:bookmarkStart w:id="62" w:name="_Toc27060420"/>
      <w:r w:rsidRPr="00AA4A36">
        <w:rPr>
          <w:caps w:val="0"/>
        </w:rPr>
        <w:t>ПЕРИОД ДЕЙСТВИЯ И ПОРЯДОК ВНЕСЕНИЯ ИЗМЕНЕНИЙ</w:t>
      </w:r>
      <w:bookmarkEnd w:id="53"/>
      <w:bookmarkEnd w:id="54"/>
      <w:bookmarkEnd w:id="55"/>
      <w:bookmarkEnd w:id="56"/>
      <w:bookmarkEnd w:id="57"/>
      <w:bookmarkEnd w:id="58"/>
      <w:bookmarkEnd w:id="59"/>
      <w:bookmarkEnd w:id="60"/>
      <w:bookmarkEnd w:id="61"/>
      <w:bookmarkEnd w:id="62"/>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 по требованию органов государственного надзора; изменения организационной структуры или полномочий руководителей ООО «БНГРЭ».</w:t>
      </w:r>
      <w:r w:rsidR="00267939" w:rsidRPr="00304A83">
        <w:rPr>
          <w:color w:val="000000"/>
        </w:rPr>
        <w:t>.</w:t>
      </w:r>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3" w:name="_Toc149979454"/>
      <w:bookmarkStart w:id="64" w:name="_Toc149981755"/>
      <w:bookmarkStart w:id="65" w:name="_Toc149983143"/>
      <w:bookmarkStart w:id="66" w:name="_Toc150914942"/>
      <w:bookmarkStart w:id="67" w:name="_Toc156727019"/>
      <w:bookmarkStart w:id="68" w:name="_Toc164238418"/>
      <w:bookmarkStart w:id="69" w:name="_Toc447798450"/>
      <w:bookmarkStart w:id="70" w:name="_Toc449436894"/>
      <w:bookmarkStart w:id="71" w:name="_Toc450131627"/>
      <w:bookmarkStart w:id="72" w:name="_Toc495995696"/>
      <w:bookmarkStart w:id="73" w:name="_Toc508090774"/>
      <w:bookmarkStart w:id="74" w:name="_Toc508706417"/>
      <w:bookmarkStart w:id="75" w:name="_Toc510084791"/>
      <w:bookmarkStart w:id="76" w:name="_Toc532560724"/>
      <w:bookmarkStart w:id="77" w:name="_Toc534909951"/>
      <w:bookmarkStart w:id="78" w:name="_Toc27060421"/>
      <w:r w:rsidRPr="00B56515">
        <w:rPr>
          <w:caps w:val="0"/>
        </w:rPr>
        <w:lastRenderedPageBreak/>
        <w:t>ТЕРМИНЫ И ОПРЕДЕЛЕНИЯ</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642C4B" w:rsidRDefault="00642C4B" w:rsidP="00642C4B"/>
    <w:p w:rsidR="0087788A" w:rsidRDefault="0087788A" w:rsidP="0087788A">
      <w:pPr>
        <w:spacing w:before="240"/>
        <w:rPr>
          <w:color w:val="000000"/>
        </w:rPr>
      </w:pPr>
      <w:bookmarkStart w:id="79" w:name="_Toc172097318"/>
      <w:bookmarkStart w:id="80" w:name="_Toc149985386"/>
      <w:bookmarkStart w:id="81" w:name="_Toc149983192"/>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«Байкитская нефтегазоразведочная экспедиция».</w:t>
      </w:r>
    </w:p>
    <w:bookmarkEnd w:id="79"/>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2" w:name="_Toc172097320"/>
      <w:bookmarkStart w:id="83" w:name="_Toc443499864"/>
      <w:bookmarkStart w:id="84" w:name="_Toc446063723"/>
      <w:bookmarkStart w:id="85" w:name="_Toc446930613"/>
      <w:r>
        <w:rPr>
          <w:b/>
          <w:bCs/>
          <w:i/>
          <w:sz w:val="20"/>
          <w:szCs w:val="20"/>
        </w:rPr>
        <w:t>ОТКАЗ ТЕХНИЧЕСКОГО УСТРОЙСТВА</w:t>
      </w:r>
      <w:bookmarkEnd w:id="82"/>
      <w:bookmarkEnd w:id="83"/>
      <w:bookmarkEnd w:id="84"/>
      <w:bookmarkEnd w:id="85"/>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индивидуальный предприниматель или юридическое лицо, которое выполняет определенную работу/оказывает услугу по договору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6" w:name="_Toc172097322"/>
      <w:r>
        <w:rPr>
          <w:b/>
          <w:i/>
          <w:color w:val="000000"/>
          <w:sz w:val="20"/>
          <w:szCs w:val="20"/>
        </w:rPr>
        <w:t>ПОЖАР</w:t>
      </w:r>
      <w:bookmarkEnd w:id="86"/>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7" w:name="_Toc446063726"/>
      <w:bookmarkStart w:id="88" w:name="_Toc446930616"/>
      <w:bookmarkStart w:id="89" w:name="_Toc443499872"/>
      <w:r>
        <w:rPr>
          <w:b/>
          <w:i/>
          <w:caps/>
          <w:sz w:val="20"/>
          <w:szCs w:val="20"/>
        </w:rPr>
        <w:t>ПРИОСТАНОВКА РАБОТ</w:t>
      </w:r>
      <w:r>
        <w:rPr>
          <w:lang w:eastAsia="ru-RU"/>
        </w:rPr>
        <w:t xml:space="preserve"> – временная остановка работ, на период устранения выявленных нарушений безопасной организации проведения работ.</w:t>
      </w:r>
    </w:p>
    <w:bookmarkEnd w:id="87"/>
    <w:bookmarkEnd w:id="88"/>
    <w:bookmarkEnd w:id="89"/>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90" w:name="_Toc172097321"/>
      <w:bookmarkStart w:id="91"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90"/>
    <w:bookmarkEnd w:id="91"/>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(СИЗ)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2" w:name="_Toc27060422"/>
      <w:bookmarkStart w:id="93" w:name="_Toc534909952"/>
      <w:bookmarkStart w:id="94" w:name="_Toc532560725"/>
      <w:bookmarkStart w:id="95" w:name="_Toc510084792"/>
      <w:bookmarkStart w:id="96" w:name="_Toc508706418"/>
      <w:bookmarkStart w:id="97" w:name="_Toc508090775"/>
      <w:bookmarkStart w:id="98" w:name="_Toc495995697"/>
      <w:bookmarkStart w:id="99" w:name="_Toc450131628"/>
      <w:bookmarkStart w:id="100" w:name="_Toc449436895"/>
      <w:bookmarkStart w:id="101" w:name="_Toc447798451"/>
      <w:bookmarkStart w:id="102" w:name="_Toc164238419"/>
      <w:bookmarkStart w:id="103" w:name="_Toc156727020"/>
      <w:bookmarkStart w:id="104" w:name="_Toc153013094"/>
      <w:bookmarkEnd w:id="80"/>
      <w:bookmarkEnd w:id="81"/>
      <w:r>
        <w:rPr>
          <w:caps w:val="0"/>
        </w:rPr>
        <w:lastRenderedPageBreak/>
        <w:t>ОБОЗНАЧЕНИЯ И СОКРАЩЕНИЯ</w:t>
      </w:r>
      <w:bookmarkEnd w:id="92"/>
      <w:bookmarkEnd w:id="93"/>
      <w:bookmarkEnd w:id="94"/>
      <w:bookmarkEnd w:id="95"/>
      <w:bookmarkEnd w:id="96"/>
      <w:bookmarkEnd w:id="97"/>
      <w:bookmarkEnd w:id="98"/>
      <w:bookmarkEnd w:id="99"/>
      <w:bookmarkEnd w:id="100"/>
      <w:bookmarkEnd w:id="101"/>
      <w:bookmarkEnd w:id="102"/>
      <w:bookmarkEnd w:id="103"/>
      <w:bookmarkEnd w:id="104"/>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r>
        <w:rPr>
          <w:b/>
          <w:bCs/>
          <w:i/>
          <w:sz w:val="20"/>
          <w:szCs w:val="20"/>
        </w:rPr>
        <w:t xml:space="preserve">ВЛ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r>
        <w:rPr>
          <w:bCs/>
          <w:iCs/>
          <w:color w:val="000000"/>
        </w:rPr>
        <w:t>газонефтеводопроявление.</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 xml:space="preserve">группа производственного контроля службы по обеспечению безопасности производственных процессов ООО «Славнефть-Красноярскнефтегаз».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r>
        <w:rPr>
          <w:b/>
          <w:bCs/>
          <w:i/>
          <w:sz w:val="20"/>
          <w:szCs w:val="20"/>
        </w:rPr>
        <w:t xml:space="preserve">ЛНД </w:t>
      </w:r>
      <w:r>
        <w:rPr>
          <w:bCs/>
          <w:i/>
          <w:iCs/>
          <w:color w:val="000000"/>
        </w:rPr>
        <w:t xml:space="preserve"> –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«Байкитская нефтегазоразведочная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r>
        <w:rPr>
          <w:b/>
          <w:bCs/>
          <w:i/>
          <w:sz w:val="20"/>
          <w:szCs w:val="20"/>
        </w:rPr>
        <w:t>ПО</w:t>
      </w:r>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r>
        <w:rPr>
          <w:b/>
          <w:bCs/>
          <w:i/>
          <w:sz w:val="20"/>
          <w:szCs w:val="20"/>
        </w:rPr>
        <w:t>ПОС</w:t>
      </w:r>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r>
        <w:rPr>
          <w:b/>
          <w:bCs/>
          <w:i/>
          <w:sz w:val="20"/>
          <w:szCs w:val="20"/>
        </w:rPr>
        <w:t>ППРк</w:t>
      </w:r>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к категории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СИЗ</w:t>
      </w:r>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r>
        <w:rPr>
          <w:b/>
          <w:bCs/>
          <w:i/>
          <w:sz w:val="20"/>
          <w:szCs w:val="20"/>
        </w:rPr>
        <w:t>ОАиП</w:t>
      </w:r>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ЦИТС</w:t>
      </w:r>
      <w:r>
        <w:rPr>
          <w:i/>
          <w:caps/>
        </w:rPr>
        <w:t>-</w:t>
      </w:r>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5" w:name="_Toc153013095"/>
      <w:bookmarkStart w:id="106" w:name="_Toc156727021"/>
      <w:bookmarkStart w:id="107" w:name="_Toc164238420"/>
      <w:bookmarkStart w:id="108" w:name="_Toc447798452"/>
      <w:bookmarkStart w:id="109" w:name="_Toc449436896"/>
      <w:bookmarkStart w:id="110" w:name="_Toc450131629"/>
      <w:bookmarkStart w:id="111" w:name="_Toc495995698"/>
      <w:bookmarkStart w:id="112" w:name="_Toc508090776"/>
      <w:bookmarkStart w:id="113" w:name="_Toc508706419"/>
      <w:bookmarkStart w:id="114" w:name="_Toc510084793"/>
      <w:bookmarkStart w:id="115" w:name="_Toc532560726"/>
      <w:bookmarkStart w:id="116" w:name="_Toc534909953"/>
      <w:bookmarkStart w:id="117"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AF36E3" w:rsidRDefault="00AF36E3" w:rsidP="00C31630">
      <w:bookmarkStart w:id="118" w:name="_Toc149983195"/>
      <w:bookmarkStart w:id="119"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r w:rsidRPr="003A0A3B">
        <w:rPr>
          <w:color w:val="000000"/>
        </w:rPr>
        <w:t>высокорисковы</w:t>
      </w:r>
      <w:r>
        <w:rPr>
          <w:color w:val="000000"/>
        </w:rPr>
        <w:t>е</w:t>
      </w:r>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20" w:name="_Toc485394400"/>
      <w:bookmarkStart w:id="121" w:name="_Toc485394401"/>
      <w:bookmarkStart w:id="122" w:name="_Toc485394402"/>
      <w:bookmarkStart w:id="123" w:name="_Toc508090778"/>
      <w:bookmarkStart w:id="124" w:name="_Toc508706421"/>
      <w:bookmarkStart w:id="125" w:name="_Toc510084795"/>
      <w:bookmarkStart w:id="126" w:name="_Toc532560728"/>
      <w:bookmarkStart w:id="127" w:name="_Toc534909955"/>
      <w:bookmarkStart w:id="128" w:name="_Toc27060425"/>
      <w:bookmarkEnd w:id="120"/>
      <w:bookmarkEnd w:id="121"/>
      <w:bookmarkEnd w:id="122"/>
      <w:r w:rsidRPr="00BA20F7">
        <w:rPr>
          <w:caps w:val="0"/>
        </w:rPr>
        <w:lastRenderedPageBreak/>
        <w:t>ЗАКЛЮЧЕНИЕ ДОГОВОРОВ С ОБЯЗАТЕЛЬНЫМ ВКЛЮЧЕНИЕМ ТРЕБОВАНИЙ ПО ПБОТОС И ПЛЧС</w:t>
      </w:r>
      <w:bookmarkEnd w:id="123"/>
      <w:bookmarkEnd w:id="124"/>
      <w:bookmarkEnd w:id="125"/>
      <w:bookmarkEnd w:id="126"/>
      <w:bookmarkEnd w:id="127"/>
      <w:bookmarkEnd w:id="128"/>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План ПБОТОС подрядной организации (требования к Плану ПБОТОС подрядной</w:t>
      </w:r>
      <w:r w:rsidR="000425B7">
        <w:rPr>
          <w:szCs w:val="24"/>
          <w:lang w:eastAsia="ru-RU"/>
        </w:rPr>
        <w:t xml:space="preserve"> </w:t>
      </w:r>
      <w:r w:rsidRPr="00FA06EC">
        <w:rPr>
          <w:szCs w:val="24"/>
          <w:lang w:eastAsia="ru-RU"/>
        </w:rPr>
        <w:t xml:space="preserve"> организации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9" w:name="_Toc447798461"/>
      <w:bookmarkStart w:id="130" w:name="_Toc449436905"/>
      <w:bookmarkStart w:id="131" w:name="_Toc450131638"/>
      <w:bookmarkStart w:id="132" w:name="_Toc495995704"/>
      <w:bookmarkStart w:id="133" w:name="_Toc508090779"/>
      <w:bookmarkStart w:id="134" w:name="_Toc508706422"/>
      <w:bookmarkStart w:id="135" w:name="_Toc510084796"/>
      <w:bookmarkStart w:id="136" w:name="_Toc532560729"/>
      <w:bookmarkStart w:id="137" w:name="_Toc534909956"/>
      <w:bookmarkStart w:id="138"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9"/>
      <w:bookmarkEnd w:id="130"/>
      <w:bookmarkEnd w:id="131"/>
      <w:r w:rsidRPr="00B216BC">
        <w:rPr>
          <w:caps w:val="0"/>
        </w:rPr>
        <w:t xml:space="preserve"> ПО ВОПРОСАМ ПБОТОС</w:t>
      </w:r>
      <w:bookmarkEnd w:id="132"/>
      <w:bookmarkEnd w:id="133"/>
      <w:bookmarkEnd w:id="134"/>
      <w:bookmarkEnd w:id="135"/>
      <w:r>
        <w:rPr>
          <w:caps w:val="0"/>
        </w:rPr>
        <w:t xml:space="preserve"> И ПЛЧС</w:t>
      </w:r>
      <w:bookmarkEnd w:id="136"/>
      <w:bookmarkEnd w:id="137"/>
      <w:bookmarkEnd w:id="138"/>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9" w:name="_Toc508090780"/>
      <w:bookmarkStart w:id="140" w:name="_Toc508706423"/>
      <w:bookmarkStart w:id="141" w:name="_Toc510084797"/>
      <w:bookmarkStart w:id="142" w:name="_Toc532560730"/>
      <w:bookmarkStart w:id="143" w:name="_Toc534909957"/>
      <w:bookmarkStart w:id="144" w:name="_Toc27060427"/>
      <w:r>
        <w:rPr>
          <w:caps w:val="0"/>
        </w:rPr>
        <w:t>ПЛАН</w:t>
      </w:r>
      <w:r w:rsidRPr="00CE3D6B">
        <w:rPr>
          <w:caps w:val="0"/>
        </w:rPr>
        <w:t xml:space="preserve"> ПБОТОС ПОДРЯДНОЙ ОРГАНИЗАЦИИ</w:t>
      </w:r>
      <w:bookmarkEnd w:id="139"/>
      <w:bookmarkEnd w:id="140"/>
      <w:bookmarkEnd w:id="141"/>
      <w:bookmarkEnd w:id="142"/>
      <w:bookmarkEnd w:id="143"/>
      <w:bookmarkEnd w:id="144"/>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5" w:name="_Toc447798463"/>
      <w:bookmarkStart w:id="146" w:name="_Toc449436907"/>
      <w:bookmarkStart w:id="147" w:name="_Toc450131640"/>
      <w:bookmarkStart w:id="148" w:name="_Toc495995706"/>
      <w:bookmarkStart w:id="149" w:name="_Toc508090781"/>
      <w:bookmarkStart w:id="150" w:name="_Toc508706424"/>
      <w:bookmarkStart w:id="151" w:name="_Toc510084798"/>
      <w:bookmarkStart w:id="152" w:name="_Toc532560731"/>
      <w:bookmarkStart w:id="153" w:name="_Toc534909958"/>
      <w:bookmarkStart w:id="154" w:name="_Toc27060428"/>
      <w:r w:rsidRPr="005C3790">
        <w:rPr>
          <w:caps w:val="0"/>
        </w:rPr>
        <w:t>ПРОВЕДЕНИЕ ИНСТРУКТАЖЕЙ</w:t>
      </w:r>
      <w:bookmarkEnd w:id="145"/>
      <w:bookmarkEnd w:id="146"/>
      <w:bookmarkEnd w:id="147"/>
      <w:bookmarkEnd w:id="148"/>
      <w:bookmarkEnd w:id="149"/>
      <w:bookmarkEnd w:id="150"/>
      <w:bookmarkEnd w:id="151"/>
      <w:bookmarkEnd w:id="152"/>
      <w:bookmarkEnd w:id="153"/>
      <w:bookmarkEnd w:id="154"/>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5" w:name="_Toc447798464"/>
      <w:bookmarkStart w:id="156" w:name="_Toc449436908"/>
      <w:bookmarkStart w:id="157" w:name="_Toc450131641"/>
      <w:bookmarkStart w:id="158" w:name="_Toc495995707"/>
      <w:bookmarkStart w:id="159" w:name="_Toc508090782"/>
      <w:bookmarkStart w:id="160" w:name="_Toc508706425"/>
      <w:bookmarkStart w:id="161" w:name="_Toc510084799"/>
      <w:bookmarkStart w:id="162" w:name="_Toc532560732"/>
      <w:bookmarkStart w:id="163" w:name="_Toc534909959"/>
      <w:bookmarkStart w:id="164" w:name="_Toc27060429"/>
      <w:r w:rsidRPr="005C3790">
        <w:rPr>
          <w:caps w:val="0"/>
        </w:rPr>
        <w:t>ПРОВЕДЕНИЕ СОВЕЩАНИЙ И СОВМЕСТНЫХ МЕРОПРИЯТИЙ</w:t>
      </w:r>
      <w:bookmarkEnd w:id="155"/>
      <w:bookmarkEnd w:id="156"/>
      <w:bookmarkEnd w:id="157"/>
      <w:bookmarkEnd w:id="158"/>
      <w:bookmarkEnd w:id="159"/>
      <w:bookmarkEnd w:id="160"/>
      <w:bookmarkEnd w:id="161"/>
      <w:bookmarkEnd w:id="162"/>
      <w:bookmarkEnd w:id="163"/>
      <w:bookmarkEnd w:id="164"/>
    </w:p>
    <w:p w:rsidR="00EB52BB" w:rsidRDefault="00EB52BB" w:rsidP="00EB52BB"/>
    <w:p w:rsidR="007A7490" w:rsidRPr="00AF5DA2" w:rsidRDefault="005A58EE" w:rsidP="007A7490">
      <w:pPr>
        <w:rPr>
          <w:bCs/>
          <w:iCs/>
          <w:color w:val="000000"/>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66338A" w:rsidRPr="00CE6B9D">
        <w:rPr>
          <w:bCs/>
          <w:iCs/>
          <w:color w:val="000000"/>
        </w:rPr>
        <w:t>т/оказания услуг, в течение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ПО, не прошедшая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w:t>
      </w:r>
      <w:r w:rsidRPr="006B38F6">
        <w:rPr>
          <w:rFonts w:cs="Arial"/>
          <w:color w:val="000000"/>
        </w:rPr>
        <w:lastRenderedPageBreak/>
        <w:t xml:space="preserve">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r w:rsidR="001C6211">
        <w:rPr>
          <w:rFonts w:cs="Arial"/>
          <w:color w:val="000000"/>
        </w:rPr>
        <w:t xml:space="preserve">ООО </w:t>
      </w:r>
      <w:r w:rsidR="002A4E7F">
        <w:rPr>
          <w:rFonts w:cs="Arial"/>
          <w:color w:val="000000"/>
        </w:rPr>
        <w:t> «</w:t>
      </w:r>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5" w:name="_Toc447798466"/>
      <w:bookmarkStart w:id="166" w:name="_Toc449436910"/>
      <w:bookmarkStart w:id="167" w:name="_Toc450131643"/>
      <w:bookmarkStart w:id="168" w:name="_Toc495995709"/>
      <w:bookmarkStart w:id="169" w:name="_Toc508090784"/>
      <w:bookmarkStart w:id="170" w:name="_Toc508706427"/>
      <w:bookmarkStart w:id="171" w:name="_Toc510084801"/>
      <w:bookmarkStart w:id="172" w:name="_Toc532560733"/>
      <w:bookmarkStart w:id="173" w:name="_Toc534909960"/>
      <w:bookmarkStart w:id="174" w:name="_Toc27060430"/>
      <w:r w:rsidRPr="005C3790">
        <w:rPr>
          <w:caps w:val="0"/>
        </w:rPr>
        <w:t>РАССЛЕДОВАНИЕ ПРОИСШЕСТВИЙ</w:t>
      </w:r>
      <w:bookmarkEnd w:id="165"/>
      <w:bookmarkEnd w:id="166"/>
      <w:bookmarkEnd w:id="167"/>
      <w:bookmarkEnd w:id="168"/>
      <w:bookmarkEnd w:id="169"/>
      <w:bookmarkEnd w:id="170"/>
      <w:bookmarkEnd w:id="171"/>
      <w:bookmarkEnd w:id="172"/>
      <w:bookmarkEnd w:id="173"/>
      <w:bookmarkEnd w:id="174"/>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(государственное расследование)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5" w:name="_Toc27060431"/>
      <w:r w:rsidRPr="001D13B4">
        <w:lastRenderedPageBreak/>
        <w:t>ГОСУДАРСТВЕННОЕ РАССЛЕДОВАНИЕ ПРОИСШЕСТВИЙ</w:t>
      </w:r>
      <w:bookmarkEnd w:id="175"/>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6" w:name="_Toc27060432"/>
      <w:r w:rsidRPr="001D13B4">
        <w:t>ВНУТРЕННЕЕ РАССЛЕДОВАНИЕ ПРОИСШЕСТВИЙ</w:t>
      </w:r>
      <w:bookmarkEnd w:id="176"/>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7" w:name="_Toc447798467"/>
      <w:bookmarkStart w:id="178" w:name="_Toc449436911"/>
      <w:bookmarkStart w:id="179" w:name="_Toc450131644"/>
      <w:bookmarkStart w:id="180" w:name="_Toc495995710"/>
      <w:bookmarkStart w:id="181" w:name="_Toc508090785"/>
      <w:bookmarkStart w:id="182" w:name="_Toc508706428"/>
      <w:bookmarkStart w:id="183" w:name="_Toc510084802"/>
      <w:bookmarkStart w:id="184" w:name="_Toc532560734"/>
      <w:bookmarkStart w:id="185" w:name="_Toc534909961"/>
      <w:bookmarkStart w:id="186" w:name="_Toc27060433"/>
      <w:r w:rsidRPr="005C3790">
        <w:rPr>
          <w:caps w:val="0"/>
        </w:rPr>
        <w:t>ТРЕБОВАНИЯ К ОТЧЕТНОСТИ</w:t>
      </w:r>
      <w:bookmarkEnd w:id="177"/>
      <w:bookmarkEnd w:id="178"/>
      <w:bookmarkEnd w:id="179"/>
      <w:bookmarkEnd w:id="180"/>
      <w:bookmarkEnd w:id="181"/>
      <w:bookmarkEnd w:id="182"/>
      <w:bookmarkEnd w:id="183"/>
      <w:bookmarkEnd w:id="184"/>
      <w:bookmarkEnd w:id="185"/>
      <w:bookmarkEnd w:id="186"/>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7" w:name="_Toc495995711"/>
      <w:bookmarkStart w:id="188" w:name="_Toc508090786"/>
      <w:bookmarkStart w:id="189" w:name="_Toc508706429"/>
      <w:bookmarkStart w:id="190" w:name="_Toc510084803"/>
      <w:bookmarkStart w:id="191" w:name="_Toc532560735"/>
      <w:bookmarkStart w:id="192" w:name="_Toc534909962"/>
      <w:bookmarkStart w:id="193" w:name="_Toc27060434"/>
      <w:bookmarkStart w:id="194" w:name="_Toc447798468"/>
      <w:bookmarkStart w:id="195" w:name="_Toc449436912"/>
      <w:bookmarkStart w:id="196" w:name="_Toc450131645"/>
      <w:r w:rsidRPr="005C3790">
        <w:rPr>
          <w:caps w:val="0"/>
        </w:rPr>
        <w:t xml:space="preserve">ТРЕБОВАНИЯ К ПЕРСОНАЛУ </w:t>
      </w:r>
      <w:bookmarkEnd w:id="187"/>
      <w:bookmarkEnd w:id="188"/>
      <w:bookmarkEnd w:id="189"/>
      <w:r w:rsidR="00455285" w:rsidRPr="005C3790">
        <w:rPr>
          <w:caps w:val="0"/>
        </w:rPr>
        <w:t>ПОДРЯДНЫХ ОРГАНИЗАЦИЙ</w:t>
      </w:r>
      <w:bookmarkEnd w:id="190"/>
      <w:bookmarkEnd w:id="191"/>
      <w:bookmarkEnd w:id="192"/>
      <w:bookmarkEnd w:id="193"/>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w:t>
      </w:r>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 xml:space="preserve">токсических веществ.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7" w:name="_Toc510084804"/>
      <w:bookmarkStart w:id="198" w:name="_Toc532560736"/>
      <w:bookmarkStart w:id="199" w:name="_Toc534909963"/>
      <w:bookmarkStart w:id="200"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7"/>
      <w:bookmarkEnd w:id="198"/>
      <w:bookmarkEnd w:id="199"/>
      <w:r w:rsidR="006E39B3" w:rsidRPr="005C3790">
        <w:rPr>
          <w:caps w:val="0"/>
        </w:rPr>
        <w:t xml:space="preserve"> В ОБЛАСТИ ПБОТОС</w:t>
      </w:r>
      <w:bookmarkEnd w:id="200"/>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1" w:name="_Toc27060436"/>
      <w:r w:rsidRPr="00A7646B">
        <w:rPr>
          <w:caps w:val="0"/>
        </w:rPr>
        <w:t>ПЕРИОД ОТ ЗАКЛЮЧЕНИЯ ДОГОВОРА ДО НАЧАЛА ПРОИЗВОДСТВА РАБОТ</w:t>
      </w:r>
      <w:bookmarkEnd w:id="201"/>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r w:rsidRPr="00106FE5">
        <w:rPr>
          <w:rFonts w:cs="Arial"/>
          <w:color w:val="000000"/>
        </w:rPr>
        <w:t>проводится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договор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 xml:space="preserve">аказчика.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Проверка и осмотр осуществляются в отношении собственных</w:t>
      </w:r>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2" w:name="_Toc27060437"/>
      <w:r w:rsidRPr="00606B09">
        <w:rPr>
          <w:caps w:val="0"/>
        </w:rPr>
        <w:t>ПЕРИОД ВЫПОЛНЕНИЯ РАБОТ ПО ДОГОВОРУ</w:t>
      </w:r>
      <w:bookmarkEnd w:id="202"/>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ОТ/отдела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Формы чек</w:t>
      </w:r>
      <w:r w:rsidR="005B01AB" w:rsidRPr="001C7480">
        <w:rPr>
          <w:rFonts w:cs="Arial"/>
        </w:rPr>
        <w:t>-</w:t>
      </w:r>
      <w:r w:rsidRPr="001C7480">
        <w:rPr>
          <w:rFonts w:cs="Arial"/>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3" w:name="_Toc510084805"/>
      <w:bookmarkStart w:id="204" w:name="_Toc532560737"/>
      <w:bookmarkStart w:id="205" w:name="_Toc534909964"/>
      <w:bookmarkStart w:id="206" w:name="_Toc27060438"/>
      <w:bookmarkEnd w:id="194"/>
      <w:bookmarkEnd w:id="195"/>
      <w:bookmarkEnd w:id="196"/>
      <w:r w:rsidRPr="00A64274">
        <w:rPr>
          <w:caps w:val="0"/>
        </w:rPr>
        <w:lastRenderedPageBreak/>
        <w:t>ТРЕБОВАНИЯ К ПРИВЛЕЧЕНИЮ СУБПОДРЯДНЫХ ОРГАНИЗАЦИЙ</w:t>
      </w:r>
      <w:bookmarkEnd w:id="203"/>
      <w:bookmarkEnd w:id="204"/>
      <w:bookmarkEnd w:id="205"/>
      <w:bookmarkEnd w:id="206"/>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7" w:name="_Toc358658289"/>
      <w:bookmarkStart w:id="208" w:name="_Toc447798469"/>
      <w:bookmarkStart w:id="209" w:name="_Toc449436913"/>
      <w:bookmarkStart w:id="210" w:name="_Toc450131649"/>
      <w:bookmarkStart w:id="211" w:name="_Toc495995715"/>
      <w:bookmarkStart w:id="212" w:name="_Toc508090787"/>
      <w:bookmarkStart w:id="213" w:name="_Toc508706430"/>
      <w:bookmarkStart w:id="214" w:name="_Toc510084806"/>
      <w:bookmarkStart w:id="215" w:name="_Toc532560738"/>
      <w:bookmarkStart w:id="216" w:name="_Toc534909965"/>
      <w:bookmarkStart w:id="217"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7"/>
      <w:bookmarkEnd w:id="208"/>
      <w:bookmarkEnd w:id="209"/>
      <w:bookmarkEnd w:id="210"/>
      <w:bookmarkEnd w:id="211"/>
      <w:bookmarkEnd w:id="212"/>
      <w:bookmarkEnd w:id="213"/>
      <w:bookmarkEnd w:id="214"/>
      <w:bookmarkEnd w:id="215"/>
      <w:bookmarkEnd w:id="216"/>
      <w:bookmarkEnd w:id="217"/>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«Критерии чрезвычайных ситуаций, происшествий. 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xml:space="preserve">, а также Стандарта ПАО «НГК «Славнефть»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8" w:name="_Toc447798472"/>
      <w:bookmarkStart w:id="219" w:name="_Toc449436916"/>
      <w:bookmarkStart w:id="220" w:name="_Toc450131652"/>
      <w:bookmarkStart w:id="221" w:name="_Toc495995718"/>
      <w:bookmarkStart w:id="222" w:name="_Toc508090788"/>
      <w:bookmarkStart w:id="223" w:name="_Toc508706431"/>
      <w:bookmarkStart w:id="224" w:name="_Toc510084807"/>
      <w:bookmarkStart w:id="225" w:name="_Toc532560739"/>
      <w:bookmarkStart w:id="226" w:name="_Toc534909966"/>
      <w:bookmarkStart w:id="227" w:name="_Toc27060440"/>
      <w:r w:rsidRPr="00AE074B">
        <w:lastRenderedPageBreak/>
        <w:t>СИСТЕМА МОТИВАЦИИ ПОДРЯДЧИКА</w:t>
      </w:r>
      <w:bookmarkEnd w:id="218"/>
      <w:bookmarkEnd w:id="219"/>
      <w:bookmarkEnd w:id="220"/>
      <w:bookmarkEnd w:id="221"/>
      <w:bookmarkEnd w:id="222"/>
      <w:bookmarkEnd w:id="223"/>
      <w:bookmarkEnd w:id="224"/>
      <w:bookmarkEnd w:id="225"/>
      <w:bookmarkEnd w:id="226"/>
      <w:bookmarkEnd w:id="227"/>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8" w:name="_Toc447798473"/>
      <w:bookmarkStart w:id="229" w:name="_Toc449436917"/>
      <w:bookmarkStart w:id="230" w:name="_Toc450131653"/>
      <w:bookmarkStart w:id="231" w:name="_Toc495995719"/>
      <w:bookmarkStart w:id="232" w:name="_Toc508090789"/>
      <w:bookmarkStart w:id="233" w:name="_Toc508706432"/>
      <w:bookmarkStart w:id="234" w:name="_Toc510084808"/>
      <w:bookmarkStart w:id="235" w:name="_Toc532560740"/>
      <w:bookmarkStart w:id="236" w:name="_Toc534909967"/>
      <w:bookmarkStart w:id="237" w:name="_Toc27060441"/>
    </w:p>
    <w:p w:rsidR="00BB2C80" w:rsidRPr="00AE074B" w:rsidRDefault="00BB2C80" w:rsidP="00A949C0">
      <w:pPr>
        <w:pStyle w:val="S20"/>
        <w:numPr>
          <w:ilvl w:val="0"/>
          <w:numId w:val="0"/>
        </w:numPr>
      </w:pPr>
      <w:r w:rsidRPr="00AE074B">
        <w:t>СИСТЕМА ПООЩРЕНИЯ</w:t>
      </w:r>
      <w:bookmarkEnd w:id="228"/>
      <w:bookmarkEnd w:id="229"/>
      <w:bookmarkEnd w:id="230"/>
      <w:bookmarkEnd w:id="231"/>
      <w:bookmarkEnd w:id="232"/>
      <w:bookmarkEnd w:id="233"/>
      <w:bookmarkEnd w:id="234"/>
      <w:bookmarkEnd w:id="235"/>
      <w:bookmarkEnd w:id="236"/>
      <w:bookmarkEnd w:id="237"/>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8" w:name="_Toc447798474"/>
      <w:bookmarkStart w:id="239" w:name="_Toc449436918"/>
      <w:bookmarkStart w:id="240" w:name="_Toc450131654"/>
      <w:bookmarkStart w:id="241" w:name="_Toc495995720"/>
      <w:bookmarkStart w:id="242" w:name="_Toc508090790"/>
      <w:bookmarkStart w:id="243" w:name="_Toc508706433"/>
      <w:bookmarkStart w:id="244" w:name="_Toc510084809"/>
      <w:bookmarkStart w:id="245" w:name="_Toc532560741"/>
      <w:bookmarkStart w:id="246" w:name="_Toc534909968"/>
      <w:bookmarkStart w:id="247" w:name="_Toc27060442"/>
      <w:r w:rsidRPr="00AE074B">
        <w:t>ШТРАФНЫЕ САНКЦИИ</w:t>
      </w:r>
      <w:bookmarkEnd w:id="238"/>
      <w:bookmarkEnd w:id="239"/>
      <w:bookmarkEnd w:id="240"/>
      <w:bookmarkEnd w:id="241"/>
      <w:bookmarkEnd w:id="242"/>
      <w:bookmarkEnd w:id="243"/>
      <w:bookmarkEnd w:id="244"/>
      <w:bookmarkEnd w:id="245"/>
      <w:bookmarkEnd w:id="246"/>
      <w:bookmarkEnd w:id="247"/>
    </w:p>
    <w:p w:rsidR="00AE074B" w:rsidRPr="00AE074B" w:rsidRDefault="00AE074B" w:rsidP="00AE074B">
      <w:pPr>
        <w:pStyle w:val="S4"/>
      </w:pPr>
    </w:p>
    <w:p w:rsidR="00BB2C80" w:rsidRPr="008C62BD" w:rsidRDefault="00BB2C80" w:rsidP="00D44330">
      <w:pPr>
        <w:pStyle w:val="aff0"/>
        <w:tabs>
          <w:tab w:val="left" w:pos="851"/>
        </w:tabs>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8" w:name="_Toc447798475"/>
      <w:bookmarkStart w:id="249" w:name="_Toc449436919"/>
      <w:bookmarkStart w:id="250" w:name="_Toc450131655"/>
      <w:bookmarkStart w:id="251" w:name="_Toc495995721"/>
      <w:bookmarkStart w:id="252" w:name="_Toc508090791"/>
      <w:bookmarkStart w:id="253" w:name="_Toc508706434"/>
      <w:bookmarkStart w:id="254" w:name="_Toc510084810"/>
      <w:bookmarkStart w:id="255" w:name="_Toc532560742"/>
      <w:bookmarkStart w:id="256" w:name="_Toc534909969"/>
      <w:bookmarkStart w:id="257" w:name="_Toc27060443"/>
      <w:r>
        <w:lastRenderedPageBreak/>
        <w:t>ОЦЕНКА</w:t>
      </w:r>
      <w:r w:rsidRPr="00AE074B">
        <w:t xml:space="preserve"> </w:t>
      </w:r>
      <w:r w:rsidR="00BB2C80" w:rsidRPr="00AE074B">
        <w:t>ЭФФЕКТИВНОСТИ РАБОТЫ ПОДРЯДЧИКА</w:t>
      </w:r>
      <w:bookmarkEnd w:id="248"/>
      <w:bookmarkEnd w:id="249"/>
      <w:bookmarkEnd w:id="250"/>
      <w:bookmarkEnd w:id="251"/>
      <w:bookmarkEnd w:id="252"/>
      <w:bookmarkEnd w:id="253"/>
      <w:bookmarkEnd w:id="254"/>
      <w:bookmarkEnd w:id="255"/>
      <w:bookmarkEnd w:id="256"/>
      <w:bookmarkEnd w:id="257"/>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8" w:name="_Toc495995722"/>
      <w:bookmarkStart w:id="259" w:name="_Toc508090792"/>
      <w:bookmarkStart w:id="260" w:name="_Toc508706435"/>
      <w:bookmarkStart w:id="261" w:name="_Toc510084811"/>
      <w:bookmarkStart w:id="262" w:name="_Toc532560743"/>
      <w:bookmarkStart w:id="263" w:name="_Toc534909970"/>
      <w:bookmarkStart w:id="264" w:name="_Toc447798476"/>
      <w:bookmarkStart w:id="265" w:name="_Toc449436920"/>
      <w:bookmarkStart w:id="266" w:name="_Toc450131656"/>
      <w:bookmarkStart w:id="267"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8"/>
      <w:bookmarkEnd w:id="259"/>
      <w:bookmarkEnd w:id="260"/>
      <w:bookmarkEnd w:id="261"/>
      <w:bookmarkEnd w:id="262"/>
      <w:bookmarkEnd w:id="263"/>
      <w:bookmarkEnd w:id="264"/>
      <w:bookmarkEnd w:id="265"/>
      <w:bookmarkEnd w:id="266"/>
      <w:bookmarkEnd w:id="267"/>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8" w:name="_Toc447798477"/>
      <w:bookmarkStart w:id="269" w:name="_Toc449436921"/>
      <w:bookmarkStart w:id="270" w:name="_Toc450131657"/>
      <w:bookmarkStart w:id="271" w:name="_Toc495995723"/>
      <w:bookmarkStart w:id="272" w:name="_Toc508090793"/>
      <w:bookmarkStart w:id="273" w:name="_Toc508706436"/>
      <w:bookmarkStart w:id="274" w:name="_Toc510084812"/>
      <w:bookmarkStart w:id="275" w:name="_Toc532560744"/>
      <w:bookmarkStart w:id="276" w:name="_Toc534909971"/>
      <w:bookmarkStart w:id="277"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8"/>
      <w:bookmarkEnd w:id="269"/>
      <w:bookmarkEnd w:id="270"/>
      <w:r w:rsidR="00011B55">
        <w:rPr>
          <w:caps w:val="0"/>
        </w:rPr>
        <w:t xml:space="preserve"> ПО ПБОТОС</w:t>
      </w:r>
      <w:bookmarkEnd w:id="271"/>
      <w:bookmarkEnd w:id="272"/>
      <w:bookmarkEnd w:id="273"/>
      <w:bookmarkEnd w:id="274"/>
      <w:r w:rsidR="00011B55">
        <w:rPr>
          <w:caps w:val="0"/>
        </w:rPr>
        <w:t xml:space="preserve"> И ПЛЧС</w:t>
      </w:r>
      <w:bookmarkEnd w:id="275"/>
      <w:bookmarkEnd w:id="276"/>
      <w:bookmarkEnd w:id="277"/>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r w:rsidR="002671CF">
        <w:rPr>
          <w:rFonts w:cs="Arial"/>
          <w:color w:val="000000"/>
        </w:rPr>
        <w:t>-</w:t>
      </w:r>
      <w:r w:rsidR="002C24DF" w:rsidRPr="00B3310E">
        <w:rPr>
          <w:rFonts w:cs="Arial"/>
        </w:rPr>
        <w:t>куратор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bookmarkEnd w:id="118"/>
    <w:bookmarkEnd w:id="119"/>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8" w:name="_ПРИЛОЖЕНИЯ"/>
      <w:bookmarkStart w:id="279" w:name="_Toc447798480"/>
      <w:bookmarkStart w:id="280" w:name="_Toc449436924"/>
      <w:bookmarkStart w:id="281" w:name="_Toc450131660"/>
      <w:bookmarkStart w:id="282" w:name="_Toc495995726"/>
      <w:bookmarkStart w:id="283" w:name="_Toc508090796"/>
      <w:bookmarkStart w:id="284" w:name="_Toc508706439"/>
      <w:bookmarkStart w:id="285" w:name="_Toc510084815"/>
      <w:bookmarkStart w:id="286" w:name="_Toc532560747"/>
      <w:bookmarkStart w:id="287" w:name="_Toc534909974"/>
      <w:bookmarkStart w:id="288" w:name="_Toc27060447"/>
      <w:bookmarkEnd w:id="278"/>
      <w:r w:rsidRPr="00DE7A53">
        <w:lastRenderedPageBreak/>
        <w:t>ПРИЛОЖЕНИЯ</w:t>
      </w:r>
      <w:bookmarkEnd w:id="279"/>
      <w:bookmarkEnd w:id="280"/>
      <w:bookmarkEnd w:id="281"/>
      <w:bookmarkEnd w:id="282"/>
      <w:bookmarkEnd w:id="283"/>
      <w:bookmarkEnd w:id="284"/>
      <w:bookmarkEnd w:id="285"/>
      <w:bookmarkEnd w:id="286"/>
      <w:bookmarkEnd w:id="287"/>
      <w:bookmarkEnd w:id="288"/>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fldSimple w:instr=" SEQ Таблица \* ARABIC ">
        <w:r w:rsidR="00874960">
          <w:rPr>
            <w:noProof/>
          </w:rPr>
          <w:t>1</w:t>
        </w:r>
      </w:fldSimple>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Форма журнала регистрации инструктажей</w:t>
            </w:r>
            <w:r w:rsidR="007C6F56">
              <w:rPr>
                <w:snapToGrid w:val="0"/>
                <w:szCs w:val="24"/>
              </w:rPr>
              <w:t xml:space="preserve"> работников сторонних организаций</w:t>
            </w:r>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9" w:name="_ПРИЛОЖЕНИЕ_2._СОГЛАШЕНИЕ"/>
      <w:bookmarkStart w:id="290" w:name="_ПРИЛОЖЕНИЕ_1._Формат"/>
      <w:bookmarkStart w:id="291" w:name="_ПРИЛОЖЕНИЕ_1._Форма"/>
      <w:bookmarkStart w:id="292" w:name="_ПРИЛОЖЕНИЕ_2._Форма"/>
      <w:bookmarkStart w:id="293" w:name="_ПРИЛОЖЕНИЕ_2._"/>
      <w:bookmarkStart w:id="294" w:name="_Toc449436925"/>
      <w:bookmarkStart w:id="295" w:name="_Toc449690162"/>
      <w:bookmarkStart w:id="296" w:name="_Toc450131661"/>
      <w:bookmarkStart w:id="297" w:name="_Toc450220519"/>
      <w:bookmarkStart w:id="298" w:name="_Toc485394431"/>
      <w:bookmarkStart w:id="299" w:name="_Toc391026865"/>
      <w:bookmarkStart w:id="300" w:name="_Toc447798481"/>
      <w:bookmarkEnd w:id="289"/>
      <w:bookmarkEnd w:id="290"/>
      <w:bookmarkEnd w:id="291"/>
      <w:bookmarkEnd w:id="292"/>
      <w:bookmarkEnd w:id="293"/>
    </w:p>
    <w:p w:rsidR="009D2D30" w:rsidRDefault="00AC0C80" w:rsidP="009D2D30">
      <w:pPr>
        <w:pStyle w:val="20"/>
      </w:pPr>
      <w:bookmarkStart w:id="301" w:name="_ПРИЛОЖЕНИЕ_3._ПРИМЕР"/>
      <w:bookmarkStart w:id="302" w:name="_Toc495995729"/>
      <w:bookmarkStart w:id="303" w:name="_Toc508090799"/>
      <w:bookmarkStart w:id="304" w:name="_Toc508706442"/>
      <w:bookmarkStart w:id="305" w:name="_Toc508950454"/>
      <w:bookmarkStart w:id="306" w:name="_Toc510084818"/>
      <w:bookmarkStart w:id="307" w:name="_Toc532560748"/>
      <w:bookmarkStart w:id="308" w:name="_Toc534909975"/>
      <w:bookmarkStart w:id="309" w:name="_Toc536196886"/>
      <w:bookmarkStart w:id="310" w:name="_Toc27060448"/>
      <w:bookmarkEnd w:id="301"/>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2"/>
      <w:bookmarkEnd w:id="303"/>
      <w:bookmarkEnd w:id="304"/>
      <w:bookmarkEnd w:id="305"/>
      <w:bookmarkEnd w:id="306"/>
      <w:r>
        <w:rPr>
          <w:caps w:val="0"/>
        </w:rPr>
        <w:t xml:space="preserve"> ПБОТОС С ПРИМЕРОМ ЗАПОЛНЕНИЯ</w:t>
      </w:r>
      <w:bookmarkEnd w:id="307"/>
      <w:bookmarkEnd w:id="308"/>
      <w:bookmarkEnd w:id="309"/>
      <w:bookmarkEnd w:id="310"/>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1" w:name="_ПРИЛОЖЕНИЕ_4._ТИПОВОЙ"/>
      <w:bookmarkStart w:id="312" w:name="_Toc495995730"/>
      <w:bookmarkEnd w:id="294"/>
      <w:bookmarkEnd w:id="295"/>
      <w:bookmarkEnd w:id="296"/>
      <w:bookmarkEnd w:id="297"/>
      <w:bookmarkEnd w:id="298"/>
      <w:bookmarkEnd w:id="311"/>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3" w:name="_ПРИЛОЖЕНИЕ_4._ТИПОВОЙ_1"/>
      <w:bookmarkStart w:id="314" w:name="_ПРИЛОЖЕНИЕ_2._ТИПОВОЙ"/>
      <w:bookmarkStart w:id="315" w:name="_Toc508090800"/>
      <w:bookmarkStart w:id="316" w:name="_Toc508706443"/>
      <w:bookmarkStart w:id="317" w:name="_Toc508950455"/>
      <w:bookmarkStart w:id="318" w:name="_Toc510084819"/>
      <w:bookmarkStart w:id="319" w:name="_Toc532560749"/>
      <w:bookmarkStart w:id="320" w:name="_Toc534909976"/>
      <w:bookmarkStart w:id="321" w:name="_Toc536196887"/>
      <w:bookmarkStart w:id="322" w:name="_Toc27060449"/>
      <w:bookmarkEnd w:id="313"/>
      <w:bookmarkEnd w:id="314"/>
      <w:r w:rsidRPr="009D784E">
        <w:rPr>
          <w:caps w:val="0"/>
        </w:rPr>
        <w:lastRenderedPageBreak/>
        <w:t xml:space="preserve">ПРИЛОЖЕНИЕ </w:t>
      </w:r>
      <w:r>
        <w:rPr>
          <w:caps w:val="0"/>
        </w:rPr>
        <w:t>2</w:t>
      </w:r>
      <w:r w:rsidRPr="009D784E">
        <w:rPr>
          <w:caps w:val="0"/>
        </w:rPr>
        <w:t>.</w:t>
      </w:r>
      <w:bookmarkStart w:id="323" w:name="_Toc449436972"/>
      <w:bookmarkStart w:id="324" w:name="_Toc449690165"/>
      <w:bookmarkStart w:id="325" w:name="_Toc450131664"/>
      <w:bookmarkStart w:id="326" w:name="_Toc450220522"/>
      <w:bookmarkStart w:id="327" w:name="_Toc485394433"/>
      <w:r w:rsidRPr="009D784E">
        <w:rPr>
          <w:caps w:val="0"/>
        </w:rPr>
        <w:t xml:space="preserve"> </w:t>
      </w:r>
      <w:bookmarkStart w:id="328" w:name="_ПРИЛОЖЕНИЕ_4._формат"/>
      <w:bookmarkEnd w:id="323"/>
      <w:bookmarkEnd w:id="324"/>
      <w:bookmarkEnd w:id="325"/>
      <w:bookmarkEnd w:id="326"/>
      <w:bookmarkEnd w:id="327"/>
      <w:bookmarkEnd w:id="328"/>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2"/>
      <w:bookmarkEnd w:id="315"/>
      <w:bookmarkEnd w:id="316"/>
      <w:bookmarkEnd w:id="317"/>
      <w:bookmarkEnd w:id="318"/>
      <w:bookmarkEnd w:id="319"/>
      <w:bookmarkEnd w:id="320"/>
      <w:bookmarkEnd w:id="321"/>
      <w:bookmarkEnd w:id="322"/>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в области эксплуатационного бурения, включая зарезку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гидроразрыва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9" w:name="_ПРИЛОЖЕНИЕ_2._СОГЛАШЕНИЕ_2"/>
      <w:bookmarkStart w:id="330" w:name="_ПРИЛОЖЕНИЕ_2._Требования"/>
      <w:bookmarkEnd w:id="329"/>
      <w:bookmarkEnd w:id="330"/>
    </w:p>
    <w:p w:rsidR="00B37D8A" w:rsidRPr="004B752C" w:rsidRDefault="00011B55" w:rsidP="00011B55">
      <w:pPr>
        <w:pStyle w:val="20"/>
      </w:pPr>
      <w:bookmarkStart w:id="331" w:name="_ПРИЛОЖЕНИЕ_3._ФОРМА"/>
      <w:bookmarkStart w:id="332" w:name="_ПРИЛОЖЕНИЕ_2._Требования_1"/>
      <w:bookmarkStart w:id="333" w:name="_ПРИЛОЖЕНИЕ_2._СОГЛАШЕНИЕ_1"/>
      <w:bookmarkStart w:id="334" w:name="_ПРИЛОЖЕНИЕ_5._Требования"/>
      <w:bookmarkStart w:id="335" w:name="_ПРИЛОЖЕНИЕ_4._Требования"/>
      <w:bookmarkStart w:id="336" w:name="_ПРИЛОЖЕНИЕ_4._ОЦЕНОЧНЫЙ"/>
      <w:bookmarkStart w:id="337" w:name="_ПРИЛОЖЕНИЕ_3._Перечень"/>
      <w:bookmarkStart w:id="338" w:name="_ПРИЛОЖЕНИЕ_3._ТИПОВОЙ"/>
      <w:bookmarkStart w:id="339" w:name="_ПРИЛОЖЕНИЕ_5._АКТ"/>
      <w:bookmarkStart w:id="340" w:name="_ПРИЛОЖЕНИЕ_6._СТАНДАРТНАЯ"/>
      <w:bookmarkStart w:id="341" w:name="_ПРИЛОЖЕНИЕ_4._ТРЕБОВАНИЯ_1"/>
      <w:bookmarkStart w:id="342" w:name="_Toc508090805"/>
      <w:bookmarkStart w:id="343" w:name="_Toc508706448"/>
      <w:bookmarkStart w:id="344" w:name="_Toc508950459"/>
      <w:bookmarkStart w:id="345" w:name="_Toc510084823"/>
      <w:bookmarkStart w:id="346" w:name="_Toc532560751"/>
      <w:bookmarkStart w:id="347" w:name="_Toc534909978"/>
      <w:bookmarkStart w:id="348" w:name="_Toc536196889"/>
      <w:bookmarkStart w:id="349" w:name="_Toc27060450"/>
      <w:bookmarkStart w:id="350" w:name="_Toc391026873"/>
      <w:bookmarkStart w:id="351" w:name="_Toc447798528"/>
      <w:bookmarkStart w:id="352" w:name="_Toc449436974"/>
      <w:bookmarkStart w:id="353" w:name="_Toc449690167"/>
      <w:bookmarkStart w:id="354" w:name="_Toc450131666"/>
      <w:bookmarkStart w:id="355" w:name="_Toc450220524"/>
      <w:bookmarkStart w:id="356" w:name="_Toc485394435"/>
      <w:bookmarkStart w:id="357" w:name="_Toc495995734"/>
      <w:bookmarkStart w:id="358" w:name="_Toc508090803"/>
      <w:bookmarkStart w:id="359" w:name="_Toc508706446"/>
      <w:bookmarkStart w:id="360" w:name="_Toc508950457"/>
      <w:bookmarkStart w:id="361" w:name="_Toc510084821"/>
      <w:bookmarkEnd w:id="299"/>
      <w:bookmarkEnd w:id="300"/>
      <w:bookmarkEnd w:id="331"/>
      <w:bookmarkEnd w:id="332"/>
      <w:bookmarkEnd w:id="333"/>
      <w:bookmarkEnd w:id="334"/>
      <w:bookmarkEnd w:id="335"/>
      <w:bookmarkEnd w:id="336"/>
      <w:bookmarkEnd w:id="337"/>
      <w:bookmarkEnd w:id="338"/>
      <w:bookmarkEnd w:id="339"/>
      <w:bookmarkEnd w:id="340"/>
      <w:bookmarkEnd w:id="341"/>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2"/>
      <w:bookmarkEnd w:id="343"/>
      <w:bookmarkEnd w:id="344"/>
      <w:bookmarkEnd w:id="345"/>
      <w:bookmarkEnd w:id="346"/>
      <w:bookmarkEnd w:id="347"/>
      <w:bookmarkEnd w:id="348"/>
      <w:bookmarkEnd w:id="349"/>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2" w:name="_ПРИЛОЖЕНИЕ_10._Форма_1"/>
      <w:bookmarkStart w:id="363" w:name="_ПРИЛОЖЕНИЕ_9._ТИПОВЫЕ_1"/>
      <w:bookmarkStart w:id="364" w:name="_ПРИЛОЖЕНИЕ_8._ТИПОВЫЕ"/>
      <w:bookmarkStart w:id="365" w:name="_ПРИЛОЖЕНИЕ_7._ФОРМА_1"/>
      <w:bookmarkStart w:id="366" w:name="_ПРИЛОЖЕНИЕ_5._ФОРМА"/>
      <w:bookmarkStart w:id="367" w:name="_Toc532560752"/>
      <w:bookmarkStart w:id="368" w:name="_Toc534909979"/>
      <w:bookmarkStart w:id="369" w:name="_Toc536196890"/>
      <w:bookmarkStart w:id="370" w:name="_Toc27060451"/>
      <w:bookmarkEnd w:id="362"/>
      <w:bookmarkEnd w:id="363"/>
      <w:bookmarkEnd w:id="364"/>
      <w:bookmarkEnd w:id="365"/>
      <w:bookmarkEnd w:id="366"/>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7"/>
      <w:bookmarkEnd w:id="368"/>
      <w:bookmarkEnd w:id="369"/>
      <w:bookmarkEnd w:id="370"/>
    </w:p>
    <w:p w:rsidR="00B37D8A" w:rsidRDefault="00B37D8A" w:rsidP="00B37D8A">
      <w:bookmarkStart w:id="371" w:name="_ПРИЛОЖЕНИЕ_7._форма"/>
      <w:bookmarkStart w:id="372" w:name="_ПРИЛОЖЕНИЕ_11._ФОРМА"/>
      <w:bookmarkEnd w:id="371"/>
      <w:bookmarkEnd w:id="372"/>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326580"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simplePos x="0" y="0"/>
                <wp:positionH relativeFrom="column">
                  <wp:posOffset>0</wp:posOffset>
                </wp:positionH>
                <wp:positionV relativeFrom="paragraph">
                  <wp:posOffset>43815</wp:posOffset>
                </wp:positionV>
                <wp:extent cx="4947920" cy="290830"/>
                <wp:effectExtent l="0" t="0" r="5080" b="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rsidR="00221CD6" w:rsidRPr="00AF595B" w:rsidRDefault="00221CD6"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21CD6" w:rsidRPr="00AF595B" w:rsidRDefault="00221CD6"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326580"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635</wp:posOffset>
                </wp:positionH>
                <wp:positionV relativeFrom="paragraph">
                  <wp:posOffset>39370</wp:posOffset>
                </wp:positionV>
                <wp:extent cx="2913380" cy="445135"/>
                <wp:effectExtent l="0" t="0" r="1270" b="0"/>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rsidR="00221CD6" w:rsidRPr="00AF595B" w:rsidRDefault="00221CD6"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21CD6" w:rsidRPr="00AF595B" w:rsidRDefault="00221CD6" w:rsidP="00B37D8A">
                      <w:pPr>
                        <w:rPr>
                          <w:b/>
                          <w:bCs/>
                        </w:rPr>
                      </w:pPr>
                      <w:r>
                        <w:rPr>
                          <w:b/>
                          <w:bCs/>
                        </w:rPr>
                        <w:t>Руководитель производственного подразделения заказчика</w:t>
                      </w:r>
                    </w:p>
                  </w:txbxContent>
                </v:textbox>
                <w10:wrap type="tight"/>
              </v:shape>
            </w:pict>
          </mc:Fallback>
        </mc:AlternateConten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firstRow="0" w:lastRow="0" w:firstColumn="0" w:lastColumn="0" w:noHBand="0" w:noVBand="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326580"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ragraph">
                  <wp:posOffset>67945</wp:posOffset>
                </wp:positionV>
                <wp:extent cx="2563495" cy="240665"/>
                <wp:effectExtent l="0" t="0" r="8255" b="698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rsidR="00221CD6" w:rsidRPr="0040743F" w:rsidRDefault="00221CD6" w:rsidP="00B37D8A">
                            <w:pPr>
                              <w:rPr>
                                <w:b/>
                                <w:bCs/>
                                <w:color w:val="FFFFFF"/>
                              </w:rPr>
                            </w:pPr>
                            <w:r>
                              <w:rPr>
                                <w:b/>
                                <w:bCs/>
                              </w:rPr>
                              <w:t xml:space="preserve">Служба ПБ и ОТ/отдел ОТ и ПБ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21CD6" w:rsidRPr="0040743F" w:rsidRDefault="00221CD6" w:rsidP="00B37D8A">
                      <w:pPr>
                        <w:rPr>
                          <w:b/>
                          <w:bCs/>
                          <w:color w:val="FFFFFF"/>
                        </w:rPr>
                      </w:pPr>
                      <w:r>
                        <w:rPr>
                          <w:b/>
                          <w:bCs/>
                        </w:rPr>
                        <w:t xml:space="preserve">Служба ПБ и ОТ/отдел ОТ и ПБ </w:t>
                      </w:r>
                    </w:p>
                  </w:txbxContent>
                </v:textbox>
                <w10:wrap type="tight"/>
              </v:shape>
            </w:pict>
          </mc:Fallback>
        </mc:AlternateConten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3" w:name="_ПРИЛОЖЕНИЕ_12._ПОРЯДОК"/>
      <w:bookmarkStart w:id="374" w:name="_ПРИЛОЖЕНИЕ_11._ПОРЯДОК"/>
      <w:bookmarkStart w:id="375" w:name="_ПРИЛОЖЕНИЕ_8._ФОРМА_2"/>
      <w:bookmarkStart w:id="376" w:name="_Toc532560753"/>
      <w:bookmarkStart w:id="377" w:name="_Toc534909980"/>
      <w:bookmarkStart w:id="378" w:name="_Toc536196891"/>
      <w:bookmarkStart w:id="379" w:name="_Toc27060452"/>
      <w:bookmarkEnd w:id="373"/>
      <w:bookmarkEnd w:id="374"/>
      <w:bookmarkEnd w:id="375"/>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6"/>
      <w:bookmarkEnd w:id="377"/>
      <w:bookmarkEnd w:id="378"/>
      <w:bookmarkEnd w:id="379"/>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80" w:name="_ПРИЛОЖЕНИЕ_9._ФОРМА_1"/>
      <w:bookmarkStart w:id="381" w:name="_Toc508090813"/>
      <w:bookmarkStart w:id="382" w:name="_Toc508706456"/>
      <w:bookmarkStart w:id="383" w:name="_Toc508950467"/>
      <w:bookmarkStart w:id="384" w:name="_Toc510084831"/>
      <w:bookmarkStart w:id="385" w:name="_Toc532560754"/>
      <w:bookmarkStart w:id="386" w:name="_Toc534909981"/>
      <w:bookmarkStart w:id="387" w:name="_Toc536196892"/>
      <w:bookmarkStart w:id="388" w:name="_Toc27060453"/>
      <w:bookmarkEnd w:id="380"/>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1"/>
      <w:bookmarkEnd w:id="382"/>
      <w:bookmarkEnd w:id="383"/>
      <w:bookmarkEnd w:id="384"/>
      <w:bookmarkEnd w:id="385"/>
      <w:bookmarkEnd w:id="386"/>
      <w:bookmarkEnd w:id="387"/>
      <w:bookmarkEnd w:id="388"/>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9" w:name="_ПРИЛОЖЕНИЕ_14._Форма"/>
      <w:bookmarkStart w:id="390" w:name="_ПРИЛОЖЕНИЕ_10._ПОРЯДОК"/>
      <w:bookmarkStart w:id="391" w:name="_ПРИЛОЖЕНИЕ_9._ПОРЯДОК"/>
      <w:bookmarkStart w:id="392" w:name="_ПРИЛОЖЕНИЕ_8._ПОРЯДОК"/>
      <w:bookmarkStart w:id="393" w:name="_Toc532560755"/>
      <w:bookmarkStart w:id="394" w:name="_Toc534909982"/>
      <w:bookmarkStart w:id="395" w:name="_Toc536196893"/>
      <w:bookmarkStart w:id="396" w:name="_Toc27060454"/>
      <w:bookmarkEnd w:id="389"/>
      <w:bookmarkEnd w:id="390"/>
      <w:bookmarkEnd w:id="391"/>
      <w:bookmarkEnd w:id="392"/>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3"/>
      <w:bookmarkEnd w:id="394"/>
      <w:bookmarkEnd w:id="395"/>
      <w:bookmarkEnd w:id="396"/>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 xml:space="preserve">ом регионе работают несколько Обществ </w:t>
      </w:r>
      <w:r w:rsidR="008248BB">
        <w:t>группы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7" w:name="_ПРИЛОЖЕНИЕ_10._ФОРМА_2"/>
      <w:bookmarkStart w:id="398" w:name="_ПРИЛОЖЕНИЕ_9._ФОРМА"/>
      <w:bookmarkStart w:id="399" w:name="_Toc532560756"/>
      <w:bookmarkStart w:id="400" w:name="_Toc534909983"/>
      <w:bookmarkStart w:id="401" w:name="_Toc536196894"/>
      <w:bookmarkStart w:id="402" w:name="_Toc27060455"/>
      <w:bookmarkEnd w:id="397"/>
      <w:bookmarkEnd w:id="398"/>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9"/>
      <w:bookmarkEnd w:id="400"/>
      <w:bookmarkEnd w:id="401"/>
      <w:bookmarkEnd w:id="402"/>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3" w:name="_ПРИЛОЖЕНИЕ_11._ФОРМА_1"/>
      <w:bookmarkEnd w:id="403"/>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4" w:name="_ПРИЛОЖЕНИЕ_12._ФОРМА_1"/>
      <w:bookmarkStart w:id="405" w:name="_ПРИЛОЖЕНИЕ_10._ФОРМА"/>
      <w:bookmarkStart w:id="406" w:name="_Toc532560757"/>
      <w:bookmarkStart w:id="407" w:name="_Toc534909984"/>
      <w:bookmarkStart w:id="408" w:name="_Toc536196895"/>
      <w:bookmarkStart w:id="409" w:name="_Toc27060456"/>
      <w:bookmarkEnd w:id="404"/>
      <w:bookmarkEnd w:id="405"/>
      <w:r>
        <w:rPr>
          <w:caps w:val="0"/>
        </w:rPr>
        <w:lastRenderedPageBreak/>
        <w:t xml:space="preserve">ПРИЛОЖЕНИЕ </w:t>
      </w:r>
      <w:r w:rsidR="00C17D1E">
        <w:rPr>
          <w:caps w:val="0"/>
        </w:rPr>
        <w:t>9</w:t>
      </w:r>
      <w:r w:rsidRPr="00913422">
        <w:rPr>
          <w:caps w:val="0"/>
        </w:rPr>
        <w:t>.</w:t>
      </w:r>
      <w:bookmarkStart w:id="410" w:name="_ПРИЛОЖЕНИЕ_6._формат"/>
      <w:bookmarkStart w:id="411" w:name="_ПРИЛОЖЕНИЕ_6._форма"/>
      <w:bookmarkEnd w:id="350"/>
      <w:bookmarkEnd w:id="351"/>
      <w:bookmarkEnd w:id="352"/>
      <w:bookmarkEnd w:id="353"/>
      <w:bookmarkEnd w:id="354"/>
      <w:bookmarkEnd w:id="355"/>
      <w:bookmarkEnd w:id="356"/>
      <w:bookmarkEnd w:id="410"/>
      <w:bookmarkEnd w:id="411"/>
      <w:r w:rsidRPr="00C62572">
        <w:rPr>
          <w:caps w:val="0"/>
        </w:rPr>
        <w:t xml:space="preserve"> </w:t>
      </w:r>
      <w:bookmarkEnd w:id="357"/>
      <w:r>
        <w:rPr>
          <w:caps w:val="0"/>
        </w:rPr>
        <w:t>ФОРМА</w:t>
      </w:r>
      <w:r w:rsidRPr="00C62572">
        <w:rPr>
          <w:caps w:val="0"/>
        </w:rPr>
        <w:t xml:space="preserve"> АКТА О СОСТОЯНИИ РАБОТНИКА, ОТСТРАНЕННОГО ОТ РАБОТЫ</w:t>
      </w:r>
      <w:bookmarkEnd w:id="358"/>
      <w:bookmarkEnd w:id="359"/>
      <w:bookmarkEnd w:id="360"/>
      <w:bookmarkEnd w:id="361"/>
      <w:bookmarkEnd w:id="406"/>
      <w:bookmarkEnd w:id="407"/>
      <w:bookmarkEnd w:id="408"/>
      <w:bookmarkEnd w:id="409"/>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2" w:name="_ПРИЛОЖЕНИЕ_15._АКТ-ЗАКЛЮЧЕНИЕ"/>
      <w:bookmarkStart w:id="413" w:name="_Toc496544602"/>
      <w:bookmarkStart w:id="414" w:name="_Toc498509986"/>
      <w:bookmarkStart w:id="415" w:name="_Toc532207214"/>
      <w:bookmarkStart w:id="416" w:name="_Toc27060457"/>
      <w:bookmarkStart w:id="417" w:name="_Toc496544601"/>
      <w:bookmarkStart w:id="418" w:name="_Toc498509985"/>
      <w:bookmarkEnd w:id="412"/>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3"/>
      <w:bookmarkEnd w:id="414"/>
      <w:bookmarkEnd w:id="415"/>
      <w:r w:rsidR="006D66D6" w:rsidRPr="009909D7">
        <w:rPr>
          <w:caps w:val="0"/>
        </w:rPr>
        <w:t>КВАЛИФИКАЦИИ ПО ПБОТОС</w:t>
      </w:r>
      <w:bookmarkEnd w:id="416"/>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п/п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r w:rsidRPr="00C956F2">
              <w:rPr>
                <w:sz w:val="20"/>
                <w:szCs w:val="20"/>
              </w:rPr>
              <w:br/>
              <w:t>Не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9" w:name="_Toc532207215"/>
      <w:bookmarkEnd w:id="417"/>
      <w:bookmarkEnd w:id="418"/>
    </w:p>
    <w:bookmarkEnd w:id="419"/>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журнала регистрации инструктажей работников сторонних организаций</w:t>
      </w:r>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Начат «___»  ________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Окончен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Фамилия, имя, отчество инструктируемого</w:t>
            </w:r>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r w:rsidRPr="00F64343">
              <w:t>инструктируемого</w:t>
            </w: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Default="000D4041" w:rsidP="0025015F">
            <w:pPr>
              <w:tabs>
                <w:tab w:val="left" w:pos="1440"/>
                <w:tab w:val="center" w:pos="4677"/>
              </w:tabs>
              <w:jc w:val="center"/>
              <w:rPr>
                <w:sz w:val="20"/>
                <w:szCs w:val="20"/>
              </w:rPr>
            </w:pPr>
          </w:p>
          <w:p w:rsidR="00B7626B" w:rsidRDefault="00B7626B" w:rsidP="0025015F">
            <w:pPr>
              <w:tabs>
                <w:tab w:val="left" w:pos="1440"/>
                <w:tab w:val="center" w:pos="4677"/>
              </w:tabs>
              <w:jc w:val="center"/>
              <w:rPr>
                <w:sz w:val="20"/>
                <w:szCs w:val="20"/>
              </w:rPr>
            </w:pPr>
          </w:p>
          <w:p w:rsidR="00B7626B" w:rsidRPr="00CC57CA" w:rsidRDefault="00B7626B"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B7626B">
        <w:tc>
          <w:tcPr>
            <w:tcW w:w="5073" w:type="dxa"/>
            <w:gridSpan w:val="2"/>
            <w:vAlign w:val="center"/>
          </w:tcPr>
          <w:p w:rsidR="000D4041" w:rsidRPr="00F64343" w:rsidRDefault="000D4041" w:rsidP="00B7626B">
            <w:pPr>
              <w:tabs>
                <w:tab w:val="left" w:pos="1440"/>
                <w:tab w:val="center" w:pos="4677"/>
              </w:tabs>
              <w:jc w:val="center"/>
            </w:pPr>
            <w:r>
              <w:lastRenderedPageBreak/>
              <w:t>Содержание инструктажа на рабочем месте</w:t>
            </w:r>
          </w:p>
        </w:tc>
        <w:tc>
          <w:tcPr>
            <w:tcW w:w="4000" w:type="dxa"/>
            <w:gridSpan w:val="3"/>
            <w:vAlign w:val="center"/>
          </w:tcPr>
          <w:p w:rsidR="000D4041" w:rsidRPr="00F64343" w:rsidRDefault="000D4041" w:rsidP="00B7626B">
            <w:pPr>
              <w:tabs>
                <w:tab w:val="left" w:pos="1440"/>
                <w:tab w:val="center" w:pos="4677"/>
              </w:tabs>
              <w:jc w:val="center"/>
            </w:pPr>
            <w:r w:rsidRPr="00F64343">
              <w:t>Фамилия, имя, отчество</w:t>
            </w:r>
            <w:r>
              <w:t xml:space="preserve"> и подпись проводившего инструктаж</w:t>
            </w:r>
          </w:p>
        </w:tc>
        <w:tc>
          <w:tcPr>
            <w:tcW w:w="1842" w:type="dxa"/>
            <w:gridSpan w:val="2"/>
            <w:vAlign w:val="center"/>
          </w:tcPr>
          <w:p w:rsidR="000D4041" w:rsidRPr="00F64343" w:rsidRDefault="000D4041" w:rsidP="00B7626B">
            <w:pPr>
              <w:tabs>
                <w:tab w:val="left" w:pos="1440"/>
                <w:tab w:val="center" w:pos="4677"/>
              </w:tabs>
              <w:jc w:val="center"/>
            </w:pPr>
            <w:r>
              <w:t>Подпись 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 ______» _______________ 20 __г.</w:t>
      </w:r>
    </w:p>
    <w:p w:rsidR="00DF61F3" w:rsidRDefault="00DF61F3" w:rsidP="00DF61F3">
      <w:pPr>
        <w:jc w:val="center"/>
        <w:rPr>
          <w:sz w:val="18"/>
        </w:rPr>
      </w:pPr>
      <w:r w:rsidRPr="00AF5DA2">
        <w:rPr>
          <w:sz w:val="18"/>
        </w:rPr>
        <w:t xml:space="preserve">                                                                                                       Окончен « ______»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6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12"/>
        <w:gridCol w:w="1681"/>
        <w:gridCol w:w="1681"/>
        <w:gridCol w:w="1311"/>
        <w:gridCol w:w="1131"/>
        <w:gridCol w:w="1331"/>
        <w:gridCol w:w="924"/>
      </w:tblGrid>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ДАТА  ПРОВЕДЕНИЯ УСТАНОВОЧНОГО СОВЕЩАНИЯ</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(ЕЙ)  ПОДРЯДНОЙ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50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59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416"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50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59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416"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B7626B">
        <w:tc>
          <w:tcPr>
            <w:tcW w:w="701"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B7626B">
      <w:pPr>
        <w:jc w:val="right"/>
        <w:rPr>
          <w:sz w:val="20"/>
        </w:rPr>
      </w:pPr>
      <w:r w:rsidRPr="00AF5DA2">
        <w:rPr>
          <w:sz w:val="20"/>
        </w:rPr>
        <w:t>Журнал пронумерован, прошнурован</w:t>
      </w:r>
      <w:r w:rsidR="00B7626B">
        <w:rPr>
          <w:sz w:val="20"/>
        </w:rPr>
        <w:t xml:space="preserve"> </w:t>
      </w:r>
      <w:r w:rsidRPr="00AF5DA2">
        <w:rPr>
          <w:sz w:val="20"/>
        </w:rPr>
        <w:t>и скреплен печатью: ________листов</w:t>
      </w:r>
    </w:p>
    <w:p w:rsidR="004F1A72" w:rsidRDefault="004F1A72" w:rsidP="009B30F4">
      <w:pPr>
        <w:jc w:val="left"/>
        <w:rPr>
          <w:sz w:val="20"/>
        </w:rPr>
      </w:pPr>
    </w:p>
    <w:p w:rsidR="00B7626B" w:rsidRDefault="00B7626B" w:rsidP="009B30F4">
      <w:pPr>
        <w:jc w:val="left"/>
        <w:rPr>
          <w:sz w:val="20"/>
        </w:rPr>
      </w:pPr>
    </w:p>
    <w:p w:rsidR="00B7626B" w:rsidRDefault="00B7626B" w:rsidP="009B30F4">
      <w:pPr>
        <w:jc w:val="left"/>
        <w:rPr>
          <w:sz w:val="20"/>
        </w:rPr>
      </w:pPr>
    </w:p>
    <w:sectPr w:rsidR="00B7626B" w:rsidSect="00B077BE">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D74" w:rsidRDefault="00BA2D74" w:rsidP="000D7C6A">
      <w:r>
        <w:separator/>
      </w:r>
    </w:p>
  </w:endnote>
  <w:endnote w:type="continuationSeparator" w:id="0">
    <w:p w:rsidR="00BA2D74" w:rsidRDefault="00BA2D74"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C8179B" w:rsidRDefault="00326580" w:rsidP="00C8179B">
    <w:pPr>
      <w:pStyle w:val="a8"/>
      <w:tabs>
        <w:tab w:val="clear" w:pos="9355"/>
        <w:tab w:val="right" w:pos="9180"/>
        <w:tab w:val="left" w:pos="9899"/>
      </w:tabs>
      <w:ind w:right="-1" w:firstLine="180"/>
      <w:jc w:val="right"/>
      <w:rPr>
        <w:sz w:val="16"/>
        <w:szCs w:val="16"/>
      </w:rPr>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1CD6" w:rsidRPr="004511AD" w:rsidRDefault="00221CD6"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2</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221CD6" w:rsidRPr="004511AD" w:rsidRDefault="00221CD6"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2</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9D0B47" w:rsidRDefault="00326580" w:rsidP="009474B2">
    <w:pPr>
      <w:pStyle w:val="a8"/>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1CD6" w:rsidRPr="004511AD" w:rsidRDefault="00221CD6"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3</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221CD6" w:rsidRPr="004511AD" w:rsidRDefault="00221CD6"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3</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221CD6" w:rsidRPr="00D70A7B" w:rsidTr="00522E44">
      <w:tc>
        <w:tcPr>
          <w:tcW w:w="4874" w:type="pct"/>
          <w:vAlign w:val="center"/>
        </w:tcPr>
        <w:p w:rsidR="00221CD6" w:rsidRPr="0063443B" w:rsidRDefault="00221CD6" w:rsidP="00D15825">
          <w:pPr>
            <w:pStyle w:val="a6"/>
            <w:spacing w:before="60"/>
            <w:rPr>
              <w:rFonts w:ascii="Arial" w:hAnsi="Arial" w:cs="Arial"/>
              <w:b/>
              <w:sz w:val="10"/>
              <w:szCs w:val="10"/>
            </w:rPr>
          </w:pPr>
        </w:p>
      </w:tc>
      <w:tc>
        <w:tcPr>
          <w:tcW w:w="126" w:type="pct"/>
        </w:tcPr>
        <w:p w:rsidR="00221CD6" w:rsidRPr="00E3539A" w:rsidRDefault="00221CD6" w:rsidP="00070326">
          <w:pPr>
            <w:pStyle w:val="a8"/>
            <w:spacing w:before="60"/>
            <w:rPr>
              <w:rFonts w:ascii="Arial" w:hAnsi="Arial" w:cs="Arial"/>
              <w:b/>
              <w:sz w:val="10"/>
              <w:szCs w:val="10"/>
            </w:rPr>
          </w:pPr>
        </w:p>
      </w:tc>
    </w:tr>
    <w:tr w:rsidR="00221CD6" w:rsidRPr="00AA422C" w:rsidTr="00070326">
      <w:tc>
        <w:tcPr>
          <w:tcW w:w="4874" w:type="pct"/>
          <w:vAlign w:val="center"/>
        </w:tcPr>
        <w:p w:rsidR="00221CD6" w:rsidRPr="00AA422C" w:rsidRDefault="00221CD6" w:rsidP="00070326">
          <w:pPr>
            <w:pStyle w:val="a8"/>
            <w:rPr>
              <w:rFonts w:ascii="Arial" w:hAnsi="Arial" w:cs="Arial"/>
              <w:b/>
              <w:sz w:val="10"/>
              <w:szCs w:val="10"/>
            </w:rPr>
          </w:pPr>
        </w:p>
      </w:tc>
      <w:tc>
        <w:tcPr>
          <w:tcW w:w="126" w:type="pct"/>
        </w:tcPr>
        <w:p w:rsidR="00221CD6" w:rsidRPr="00AA422C" w:rsidRDefault="00221CD6" w:rsidP="00070326">
          <w:pPr>
            <w:pStyle w:val="a8"/>
            <w:rPr>
              <w:rFonts w:ascii="Arial" w:hAnsi="Arial" w:cs="Arial"/>
              <w:b/>
              <w:sz w:val="10"/>
              <w:szCs w:val="10"/>
            </w:rPr>
          </w:pPr>
        </w:p>
      </w:tc>
    </w:tr>
  </w:tbl>
  <w:p w:rsidR="00221CD6" w:rsidRPr="00823D5B" w:rsidRDefault="00221CD6"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D74" w:rsidRDefault="00BA2D74" w:rsidP="000D7C6A">
      <w:r>
        <w:separator/>
      </w:r>
    </w:p>
  </w:footnote>
  <w:footnote w:type="continuationSeparator" w:id="0">
    <w:p w:rsidR="00BA2D74" w:rsidRDefault="00BA2D74"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4B320A">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B24265">
      <w:trPr>
        <w:trHeight w:val="253"/>
      </w:trPr>
      <w:tc>
        <w:tcPr>
          <w:tcW w:w="5000" w:type="pct"/>
          <w:vAlign w:val="center"/>
        </w:tcPr>
        <w:p w:rsidR="00221CD6" w:rsidRPr="00C268D7"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1A397B">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63443B" w:rsidRDefault="00221CD6"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CB5D36">
      <w:trPr>
        <w:trHeight w:val="253"/>
      </w:trPr>
      <w:tc>
        <w:tcPr>
          <w:tcW w:w="5000" w:type="pct"/>
          <w:vAlign w:val="center"/>
        </w:tcPr>
        <w:p w:rsidR="00221CD6" w:rsidRPr="00AA422C" w:rsidRDefault="00221CD6" w:rsidP="00FE4A9A">
          <w:pPr>
            <w:pStyle w:val="a6"/>
            <w:jc w:val="right"/>
            <w:rPr>
              <w:rFonts w:ascii="Arial" w:hAnsi="Arial" w:cs="Arial"/>
              <w:b/>
              <w:sz w:val="10"/>
              <w:szCs w:val="10"/>
            </w:rPr>
          </w:pPr>
        </w:p>
      </w:tc>
    </w:tr>
  </w:tbl>
  <w:p w:rsidR="00221CD6" w:rsidRPr="00066552" w:rsidRDefault="00221CD6" w:rsidP="00FE4A9A">
    <w:pPr>
      <w:pStyle w:val="a6"/>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FB64DD">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BD7104">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85051C">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4F1A72">
    <w:pPr>
      <w:pStyle w:val="a6"/>
      <w:tabs>
        <w:tab w:val="clear" w:pos="4677"/>
        <w:tab w:val="clear" w:pos="9355"/>
        <w:tab w:val="left" w:pos="8121"/>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066552" w:rsidRDefault="00221CD6"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6475ED">
          <w:pPr>
            <w:pStyle w:val="a6"/>
            <w:jc w:val="right"/>
            <w:rPr>
              <w:rFonts w:ascii="Arial" w:hAnsi="Arial" w:cs="Arial"/>
              <w:b/>
              <w:sz w:val="10"/>
              <w:szCs w:val="10"/>
            </w:rPr>
          </w:pPr>
        </w:p>
      </w:tc>
    </w:tr>
  </w:tbl>
  <w:p w:rsidR="00221CD6" w:rsidRPr="00066552" w:rsidRDefault="00221CD6"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54">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6F18"/>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2C7"/>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E93"/>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C6B"/>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87F"/>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580"/>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06"/>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3EDD"/>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2CC6"/>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8D4"/>
    <w:rsid w:val="00797A8C"/>
    <w:rsid w:val="00797C54"/>
    <w:rsid w:val="007A012A"/>
    <w:rsid w:val="007A049D"/>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AF5"/>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980"/>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22E"/>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6A1"/>
    <w:rsid w:val="00962C6D"/>
    <w:rsid w:val="00963FED"/>
    <w:rsid w:val="00965300"/>
    <w:rsid w:val="00966813"/>
    <w:rsid w:val="009674C4"/>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879"/>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904"/>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174"/>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26B"/>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2D74"/>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0C15"/>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BE0"/>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9BD"/>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7E5"/>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5886"/>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2DB"/>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A48"/>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fdd208"/>
    </o:shapedefaults>
    <o:shapelayout v:ext="edit">
      <o:idmap v:ext="edit" data="1"/>
    </o:shapelayout>
  </w:shapeDefaults>
  <w:decimalSymbol w:val=","/>
  <w:listSeparator w:val=";"/>
  <w14:docId w14:val="39831741"/>
  <w15:docId w15:val="{5C87D091-D573-4930-8EB9-DBB548CA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 w:type="paragraph" w:customStyle="1" w:styleId="1f7">
    <w:name w:val="1."/>
    <w:basedOn w:val="a2"/>
    <w:rsid w:val="00B7626B"/>
    <w:pPr>
      <w:overflowPunct w:val="0"/>
      <w:autoSpaceDE w:val="0"/>
      <w:autoSpaceDN w:val="0"/>
      <w:adjustRightInd w:val="0"/>
      <w:spacing w:line="240" w:lineRule="atLeast"/>
      <w:ind w:left="720" w:hanging="720"/>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78479048">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5C3EC-EE14-411E-980D-5E9F07A2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18781</Words>
  <Characters>107054</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Муравьева Анастасия Вячеславовна</cp:lastModifiedBy>
  <cp:revision>2</cp:revision>
  <cp:lastPrinted>2021-11-15T07:34:00Z</cp:lastPrinted>
  <dcterms:created xsi:type="dcterms:W3CDTF">2024-04-08T04:14:00Z</dcterms:created>
  <dcterms:modified xsi:type="dcterms:W3CDTF">2024-04-08T04:14:00Z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