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855" w:rsidRPr="00A8538C" w:rsidRDefault="006A0A8E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FD2855" w:rsidRPr="004779B1" w:rsidRDefault="00FD2855" w:rsidP="00AB29C9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9B1">
        <w:rPr>
          <w:rFonts w:ascii="Times New Roman" w:hAnsi="Times New Roman"/>
          <w:sz w:val="24"/>
          <w:szCs w:val="24"/>
        </w:rPr>
        <w:t>«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5C5C44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5C5C44">
        <w:rPr>
          <w:rFonts w:ascii="Times New Roman" w:hAnsi="Times New Roman" w:cs="Times New Roman"/>
          <w:sz w:val="24"/>
          <w:szCs w:val="24"/>
        </w:rPr>
        <w:t>, образованных</w:t>
      </w:r>
      <w:r w:rsidR="005C5C44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5C5C44">
        <w:rPr>
          <w:rFonts w:ascii="Times New Roman" w:hAnsi="Times New Roman"/>
          <w:color w:val="000000" w:themeColor="text1"/>
          <w:sz w:val="24"/>
        </w:rPr>
        <w:t xml:space="preserve">поисково-оценочной скважины Восточно-Сузунского </w:t>
      </w:r>
      <w:r w:rsidR="00733285">
        <w:rPr>
          <w:rFonts w:ascii="Times New Roman" w:hAnsi="Times New Roman"/>
          <w:color w:val="000000" w:themeColor="text1"/>
          <w:sz w:val="24"/>
        </w:rPr>
        <w:t>2</w:t>
      </w:r>
      <w:r w:rsidR="005C5C44">
        <w:rPr>
          <w:rFonts w:ascii="Times New Roman" w:hAnsi="Times New Roman"/>
          <w:color w:val="000000" w:themeColor="text1"/>
          <w:sz w:val="24"/>
        </w:rPr>
        <w:t xml:space="preserve"> </w:t>
      </w:r>
      <w:r w:rsidR="005C5C44" w:rsidRPr="00A13C6D">
        <w:rPr>
          <w:rFonts w:ascii="Times New Roman" w:hAnsi="Times New Roman"/>
          <w:color w:val="000000" w:themeColor="text1"/>
          <w:sz w:val="24"/>
        </w:rPr>
        <w:t>лицензионно</w:t>
      </w:r>
      <w:r w:rsidR="005C5C44">
        <w:rPr>
          <w:rFonts w:ascii="Times New Roman" w:hAnsi="Times New Roman"/>
          <w:color w:val="000000" w:themeColor="text1"/>
          <w:sz w:val="24"/>
        </w:rPr>
        <w:t>го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 участк</w:t>
      </w:r>
      <w:r w:rsidR="005C5C44">
        <w:rPr>
          <w:rFonts w:ascii="Times New Roman" w:hAnsi="Times New Roman"/>
          <w:color w:val="000000" w:themeColor="text1"/>
          <w:sz w:val="24"/>
        </w:rPr>
        <w:t>а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 в 202</w:t>
      </w:r>
      <w:r w:rsidR="005C5C44">
        <w:rPr>
          <w:rFonts w:ascii="Times New Roman" w:hAnsi="Times New Roman"/>
          <w:color w:val="000000" w:themeColor="text1"/>
          <w:sz w:val="24"/>
        </w:rPr>
        <w:t>5-2026 г</w:t>
      </w:r>
      <w:r w:rsidR="005C5C44" w:rsidRPr="00A13C6D">
        <w:rPr>
          <w:rFonts w:ascii="Times New Roman" w:hAnsi="Times New Roman"/>
          <w:color w:val="000000" w:themeColor="text1"/>
          <w:sz w:val="24"/>
        </w:rPr>
        <w:t>г.</w:t>
      </w:r>
      <w:r w:rsidRPr="004779B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FD2855" w:rsidRPr="00A8538C" w:rsidRDefault="00FD2855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70FD" w:rsidRPr="004070FD" w:rsidRDefault="004070FD" w:rsidP="004070FD">
      <w:pPr>
        <w:pStyle w:val="a7"/>
        <w:numPr>
          <w:ilvl w:val="0"/>
          <w:numId w:val="5"/>
        </w:numPr>
        <w:rPr>
          <w:rFonts w:ascii="Times New Roman" w:hAnsi="Times New Roman"/>
          <w:bCs/>
          <w:sz w:val="24"/>
          <w:u w:val="single"/>
        </w:rPr>
      </w:pPr>
      <w:r w:rsidRPr="004070FD">
        <w:rPr>
          <w:rFonts w:ascii="Times New Roman" w:hAnsi="Times New Roman"/>
          <w:bCs/>
          <w:sz w:val="24"/>
          <w:u w:val="single"/>
        </w:rPr>
        <w:t>Термины и определения: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>Отходы бурения (ОБ)</w:t>
      </w:r>
      <w:r w:rsidRPr="004070FD">
        <w:rPr>
          <w:rFonts w:ascii="Times New Roman" w:hAnsi="Times New Roman"/>
          <w:bCs/>
          <w:sz w:val="24"/>
        </w:rPr>
        <w:t xml:space="preserve"> - буровой шлам (БШ), отработанный буровой раствор (ОБР).</w:t>
      </w:r>
    </w:p>
    <w:p w:rsidR="004070FD" w:rsidRPr="004070FD" w:rsidRDefault="004070FD" w:rsidP="004070FD">
      <w:pPr>
        <w:pStyle w:val="a7"/>
        <w:ind w:left="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Вторичная продукция</w:t>
      </w:r>
      <w:r w:rsidRPr="004070FD">
        <w:rPr>
          <w:rFonts w:ascii="Times New Roman" w:hAnsi="Times New Roman"/>
          <w:sz w:val="24"/>
        </w:rPr>
        <w:t xml:space="preserve"> – продукт (материал) получаемый в результате утилизации буровых отходов/бурового шлама по технологии Исполнителя.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 xml:space="preserve">Исполнитель </w:t>
      </w:r>
      <w:r w:rsidRPr="004070FD">
        <w:rPr>
          <w:rFonts w:ascii="Times New Roman" w:hAnsi="Times New Roman"/>
          <w:bCs/>
          <w:sz w:val="24"/>
        </w:rPr>
        <w:t xml:space="preserve">– организация, оказывающая по заданию Заказчика выполнение работ по утилизации ОБ на месторождениях Заказчика.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ЛУ</w:t>
      </w:r>
      <w:r w:rsidRPr="004070FD">
        <w:rPr>
          <w:rFonts w:ascii="Times New Roman" w:hAnsi="Times New Roman"/>
          <w:sz w:val="24"/>
        </w:rPr>
        <w:t xml:space="preserve"> – лицензионный участок.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color w:val="000000"/>
          <w:sz w:val="24"/>
        </w:rPr>
      </w:pPr>
      <w:r w:rsidRPr="004070FD">
        <w:rPr>
          <w:rFonts w:ascii="Times New Roman" w:hAnsi="Times New Roman"/>
          <w:b/>
          <w:color w:val="000000"/>
          <w:sz w:val="24"/>
        </w:rPr>
        <w:t xml:space="preserve">Объект утилизации – </w:t>
      </w:r>
      <w:r w:rsidRPr="004070FD">
        <w:rPr>
          <w:rFonts w:ascii="Times New Roman" w:hAnsi="Times New Roman"/>
          <w:color w:val="000000"/>
          <w:sz w:val="24"/>
        </w:rPr>
        <w:t>специально выделенное место на кустовой площадке или прилегающей территории, предназначенное для утилизации ОБ.</w:t>
      </w:r>
    </w:p>
    <w:p w:rsidR="004070FD" w:rsidRPr="004070FD" w:rsidRDefault="004070FD" w:rsidP="004070FD">
      <w:pPr>
        <w:pStyle w:val="a7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bCs/>
          <w:sz w:val="24"/>
        </w:rPr>
        <w:t>ТС</w:t>
      </w:r>
      <w:r w:rsidRPr="004070FD">
        <w:rPr>
          <w:rFonts w:ascii="Times New Roman" w:hAnsi="Times New Roman"/>
          <w:bCs/>
          <w:sz w:val="24"/>
        </w:rPr>
        <w:t xml:space="preserve"> – транспортные средства.</w:t>
      </w:r>
    </w:p>
    <w:p w:rsidR="004070FD" w:rsidRDefault="004070FD" w:rsidP="004070FD">
      <w:pPr>
        <w:pStyle w:val="a7"/>
        <w:spacing w:before="0" w:after="120"/>
        <w:ind w:left="357"/>
        <w:rPr>
          <w:rFonts w:ascii="Times New Roman" w:hAnsi="Times New Roman"/>
          <w:b/>
          <w:bCs/>
          <w:sz w:val="24"/>
        </w:rPr>
      </w:pPr>
    </w:p>
    <w:p w:rsidR="00FD2855" w:rsidRPr="004C3968" w:rsidRDefault="00FD2855" w:rsidP="00FD2855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4C3968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 закупки.</w:t>
      </w:r>
    </w:p>
    <w:p w:rsidR="005C5C44" w:rsidRDefault="005C5C44" w:rsidP="00FD2855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Pr="0067156D">
        <w:rPr>
          <w:rFonts w:ascii="Times New Roman" w:hAnsi="Times New Roman" w:cs="Times New Roman"/>
          <w:sz w:val="24"/>
          <w:szCs w:val="24"/>
        </w:rPr>
        <w:t>бурения</w:t>
      </w:r>
      <w:r>
        <w:rPr>
          <w:rFonts w:ascii="Times New Roman" w:hAnsi="Times New Roman" w:cs="Times New Roman"/>
          <w:sz w:val="24"/>
          <w:szCs w:val="24"/>
        </w:rPr>
        <w:t>, образованных</w:t>
      </w:r>
      <w:r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>
        <w:rPr>
          <w:rFonts w:ascii="Times New Roman" w:hAnsi="Times New Roman"/>
          <w:color w:val="000000" w:themeColor="text1"/>
          <w:sz w:val="24"/>
        </w:rPr>
        <w:t xml:space="preserve">поисково-оценочной скважины Восточно-Сузунского </w:t>
      </w:r>
      <w:r w:rsidR="00733285">
        <w:rPr>
          <w:rFonts w:ascii="Times New Roman" w:hAnsi="Times New Roman"/>
          <w:color w:val="000000" w:themeColor="text1"/>
          <w:sz w:val="24"/>
        </w:rPr>
        <w:t>2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A13C6D">
        <w:rPr>
          <w:rFonts w:ascii="Times New Roman" w:hAnsi="Times New Roman"/>
          <w:color w:val="000000" w:themeColor="text1"/>
          <w:sz w:val="24"/>
        </w:rPr>
        <w:t>лицензионно</w:t>
      </w:r>
      <w:r>
        <w:rPr>
          <w:rFonts w:ascii="Times New Roman" w:hAnsi="Times New Roman"/>
          <w:color w:val="000000" w:themeColor="text1"/>
          <w:sz w:val="24"/>
        </w:rPr>
        <w:t>го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 участк</w:t>
      </w:r>
      <w:r>
        <w:rPr>
          <w:rFonts w:ascii="Times New Roman" w:hAnsi="Times New Roman"/>
          <w:color w:val="000000" w:themeColor="text1"/>
          <w:sz w:val="24"/>
        </w:rPr>
        <w:t>а</w:t>
      </w:r>
      <w:r w:rsidRPr="00A13C6D">
        <w:rPr>
          <w:rFonts w:ascii="Times New Roman" w:hAnsi="Times New Roman"/>
          <w:color w:val="000000" w:themeColor="text1"/>
          <w:sz w:val="24"/>
        </w:rPr>
        <w:t xml:space="preserve"> в 202</w:t>
      </w:r>
      <w:r>
        <w:rPr>
          <w:rFonts w:ascii="Times New Roman" w:hAnsi="Times New Roman"/>
          <w:color w:val="000000" w:themeColor="text1"/>
          <w:sz w:val="24"/>
        </w:rPr>
        <w:t>5-2026 г</w:t>
      </w:r>
      <w:r w:rsidRPr="00A13C6D">
        <w:rPr>
          <w:rFonts w:ascii="Times New Roman" w:hAnsi="Times New Roman"/>
          <w:color w:val="000000" w:themeColor="text1"/>
          <w:sz w:val="24"/>
        </w:rPr>
        <w:t>г.</w:t>
      </w:r>
    </w:p>
    <w:p w:rsidR="00FD2855" w:rsidRPr="005C5ACA" w:rsidRDefault="004070FD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Инициатор закупки</w:t>
      </w:r>
      <w:r w:rsidR="00FD2855" w:rsidRPr="005C5ACA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FD2855" w:rsidRPr="000B4509" w:rsidRDefault="00FD2855" w:rsidP="00FD2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 «БНГРЭ»).</w:t>
      </w:r>
    </w:p>
    <w:p w:rsidR="00FD2855" w:rsidRPr="000B4509" w:rsidRDefault="00FD2855" w:rsidP="00FD28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Местонахождение Заказчика:</w:t>
      </w:r>
    </w:p>
    <w:p w:rsidR="00FD2855" w:rsidRPr="000B4509" w:rsidRDefault="00FD2855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РФ, г. Красноярск, ул. Весны, д.3А</w:t>
      </w:r>
    </w:p>
    <w:p w:rsidR="00FD2855" w:rsidRPr="004C3968" w:rsidRDefault="004070FD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 Место выполнения работ:</w:t>
      </w:r>
    </w:p>
    <w:p w:rsidR="00AD0BF6" w:rsidRPr="00AD0BF6" w:rsidRDefault="007B6184" w:rsidP="00AD0BF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Площадк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разведочн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скважин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8F01F8">
        <w:rPr>
          <w:rFonts w:ascii="Times New Roman" w:eastAsia="Times New Roman" w:hAnsi="Times New Roman" w:cs="Times New Roman"/>
          <w:sz w:val="24"/>
          <w:szCs w:val="24"/>
        </w:rPr>
        <w:t>101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33A3" w:rsidRPr="00B233A3">
        <w:rPr>
          <w:rFonts w:ascii="Times New Roman" w:hAnsi="Times New Roman"/>
          <w:sz w:val="24"/>
          <w:szCs w:val="24"/>
        </w:rPr>
        <w:t>Восточно-Сузунско</w:t>
      </w:r>
      <w:r w:rsidR="00B233A3">
        <w:rPr>
          <w:rFonts w:ascii="Times New Roman" w:hAnsi="Times New Roman"/>
          <w:sz w:val="24"/>
          <w:szCs w:val="24"/>
        </w:rPr>
        <w:t>го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>Таймырск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Долгано-Ненецк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автономн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>округ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а,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Красноярского края</w:t>
      </w:r>
      <w:r w:rsidR="0079780C">
        <w:rPr>
          <w:rFonts w:ascii="Times New Roman" w:eastAsia="Times New Roman" w:hAnsi="Times New Roman" w:cs="Times New Roman"/>
          <w:sz w:val="24"/>
          <w:szCs w:val="24"/>
        </w:rPr>
        <w:t xml:space="preserve"> (автономный объект)</w:t>
      </w:r>
      <w:r w:rsidR="00AD0BF6" w:rsidRPr="004C47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A7D" w:rsidRPr="004779B1" w:rsidRDefault="004070FD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Объемы </w:t>
      </w:r>
      <w:r w:rsidR="00B35569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 сроки 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выполнения работ:</w:t>
      </w:r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8F01F8">
              <w:rPr>
                <w:rFonts w:ascii="Times New Roman" w:eastAsia="Times New Roman" w:hAnsi="Times New Roman" w:cs="Times New Roman"/>
              </w:rPr>
              <w:t>обилизаци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:rsidR="006640CA" w:rsidRPr="008F01F8" w:rsidRDefault="006640CA" w:rsidP="00A21E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F01F8">
              <w:rPr>
                <w:rFonts w:ascii="Times New Roman" w:eastAsia="Times New Roman" w:hAnsi="Times New Roman" w:cs="Times New Roman"/>
                <w:b/>
              </w:rPr>
              <w:t>645,03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20.12.2025- 12.01.2026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12.01.2026-02.02.2026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до 09.02.2026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0CA" w:rsidRDefault="006640CA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40CA" w:rsidRPr="006C7E4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0CA" w:rsidRPr="006C7E4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640CA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13468" w:rsidRPr="000B4509" w:rsidRDefault="00513468" w:rsidP="003F7A7D">
      <w:pPr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40CA" w:rsidRPr="00D56C0B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:rsidR="006640CA" w:rsidRPr="003B2EA7" w:rsidRDefault="006640CA" w:rsidP="006640CA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:rsidR="006640CA" w:rsidRPr="003B2EA7" w:rsidRDefault="006640CA" w:rsidP="006640C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Утилизация отходов бурения производится по месту образования отходов бурения</w:t>
      </w:r>
      <w:r>
        <w:rPr>
          <w:rFonts w:ascii="Times New Roman" w:hAnsi="Times New Roman"/>
          <w:sz w:val="24"/>
          <w:szCs w:val="24"/>
        </w:rPr>
        <w:t xml:space="preserve"> на п</w:t>
      </w:r>
      <w:r w:rsidRPr="003908FE">
        <w:rPr>
          <w:rFonts w:ascii="Times New Roman" w:hAnsi="Times New Roman"/>
          <w:sz w:val="24"/>
          <w:szCs w:val="24"/>
        </w:rPr>
        <w:t>лощадк</w:t>
      </w:r>
      <w:r>
        <w:rPr>
          <w:rFonts w:ascii="Times New Roman" w:hAnsi="Times New Roman"/>
          <w:sz w:val="24"/>
          <w:szCs w:val="24"/>
        </w:rPr>
        <w:t>е</w:t>
      </w:r>
      <w:r w:rsidRPr="003908FE">
        <w:rPr>
          <w:rFonts w:ascii="Times New Roman" w:hAnsi="Times New Roman"/>
          <w:sz w:val="24"/>
          <w:szCs w:val="24"/>
        </w:rPr>
        <w:t xml:space="preserve"> разведочной скважины № 101 Восточно-Сузунского лицензионного участка Таймырского Долгано-Ненецкого автономного округа, Красноярского края</w:t>
      </w:r>
      <w:r>
        <w:rPr>
          <w:rFonts w:ascii="Times New Roman" w:hAnsi="Times New Roman"/>
          <w:sz w:val="24"/>
          <w:szCs w:val="24"/>
        </w:rPr>
        <w:t>. Объект находится в автономии.</w:t>
      </w:r>
    </w:p>
    <w:p w:rsidR="006640CA" w:rsidRPr="009502C4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lastRenderedPageBreak/>
        <w:t>Полученны</w:t>
      </w:r>
      <w:r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</w:t>
      </w:r>
      <w:r w:rsidRPr="003320E2">
        <w:rPr>
          <w:rFonts w:ascii="Times New Roman" w:hAnsi="Times New Roman"/>
          <w:sz w:val="24"/>
          <w:szCs w:val="24"/>
        </w:rPr>
        <w:t xml:space="preserve">. </w:t>
      </w:r>
      <w:r w:rsidR="00D53CE6" w:rsidRPr="003320E2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="00994F11" w:rsidRPr="003320E2">
        <w:rPr>
          <w:rFonts w:ascii="Times New Roman" w:hAnsi="Times New Roman" w:cs="Times New Roman"/>
          <w:sz w:val="24"/>
          <w:szCs w:val="24"/>
        </w:rPr>
        <w:t>~</w:t>
      </w:r>
      <w:r w:rsidR="005C1B25" w:rsidRPr="003320E2">
        <w:rPr>
          <w:rFonts w:ascii="Times New Roman" w:hAnsi="Times New Roman"/>
          <w:sz w:val="24"/>
          <w:szCs w:val="24"/>
        </w:rPr>
        <w:t>6900</w:t>
      </w:r>
      <w:r w:rsidR="00D53CE6" w:rsidRPr="003320E2">
        <w:rPr>
          <w:rFonts w:ascii="Times New Roman" w:hAnsi="Times New Roman"/>
          <w:sz w:val="24"/>
          <w:szCs w:val="24"/>
        </w:rPr>
        <w:t xml:space="preserve"> м</w:t>
      </w:r>
      <w:r w:rsidR="00D53CE6" w:rsidRPr="003320E2">
        <w:rPr>
          <w:rFonts w:ascii="Times New Roman" w:hAnsi="Times New Roman"/>
          <w:sz w:val="24"/>
          <w:szCs w:val="24"/>
          <w:vertAlign w:val="superscript"/>
        </w:rPr>
        <w:t>2</w:t>
      </w:r>
      <w:r w:rsidR="00D53CE6" w:rsidRPr="003320E2">
        <w:rPr>
          <w:rFonts w:ascii="Times New Roman" w:hAnsi="Times New Roman"/>
          <w:sz w:val="24"/>
          <w:szCs w:val="24"/>
        </w:rPr>
        <w:t>) и пиломатериалов/досок (</w:t>
      </w:r>
      <w:r w:rsidR="00994F11" w:rsidRPr="003320E2">
        <w:rPr>
          <w:rFonts w:ascii="Times New Roman" w:hAnsi="Times New Roman" w:cs="Times New Roman"/>
          <w:sz w:val="24"/>
          <w:szCs w:val="24"/>
        </w:rPr>
        <w:t>~</w:t>
      </w:r>
      <w:r w:rsidR="005C1B25" w:rsidRPr="003320E2">
        <w:rPr>
          <w:rFonts w:ascii="Times New Roman" w:hAnsi="Times New Roman"/>
          <w:sz w:val="24"/>
          <w:szCs w:val="24"/>
        </w:rPr>
        <w:t>65</w:t>
      </w:r>
      <w:r w:rsidR="00D53CE6" w:rsidRPr="003320E2">
        <w:rPr>
          <w:rFonts w:ascii="Times New Roman" w:hAnsi="Times New Roman"/>
          <w:sz w:val="24"/>
          <w:szCs w:val="24"/>
        </w:rPr>
        <w:t xml:space="preserve"> м</w:t>
      </w:r>
      <w:r w:rsidR="00D53CE6" w:rsidRPr="003320E2">
        <w:rPr>
          <w:rFonts w:ascii="Times New Roman" w:hAnsi="Times New Roman"/>
          <w:sz w:val="24"/>
          <w:szCs w:val="24"/>
          <w:vertAlign w:val="superscript"/>
        </w:rPr>
        <w:t>3</w:t>
      </w:r>
      <w:r w:rsidR="00D53CE6" w:rsidRPr="003320E2">
        <w:rPr>
          <w:rFonts w:ascii="Times New Roman" w:hAnsi="Times New Roman"/>
          <w:sz w:val="24"/>
          <w:szCs w:val="24"/>
        </w:rPr>
        <w:t>).</w:t>
      </w:r>
    </w:p>
    <w:p w:rsidR="006640CA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908FE"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hAnsi="Times New Roman"/>
          <w:sz w:val="24"/>
          <w:szCs w:val="24"/>
        </w:rPr>
        <w:t>работ</w:t>
      </w:r>
      <w:r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:rsidR="006640CA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Расстояние от площадки скважины до песчаного карьера ориентировочно 94 км.</w:t>
      </w:r>
    </w:p>
    <w:p w:rsidR="006323E0" w:rsidRDefault="006323E0" w:rsidP="002501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D2855" w:rsidRPr="004C3968" w:rsidRDefault="004070FD" w:rsidP="006640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</w:t>
      </w:r>
      <w:r w:rsidR="001C7C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оплата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работ:</w:t>
      </w:r>
    </w:p>
    <w:p w:rsidR="00FD2855" w:rsidRDefault="00FD2855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персонала, страховые взносы и выплаты, заработную плату, питание и проживание обслуживающего персонала, отбор проб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проведение лабораторных исследований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 и утилизацию гидроизоляции</w:t>
      </w:r>
      <w:r w:rsidR="00D53CE6">
        <w:rPr>
          <w:rFonts w:ascii="Times New Roman" w:eastAsia="Times New Roman" w:hAnsi="Times New Roman" w:cs="Times New Roman"/>
          <w:sz w:val="24"/>
          <w:szCs w:val="24"/>
        </w:rPr>
        <w:t xml:space="preserve"> и пиломатериала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7CE2" w:rsidRPr="001C7CE2" w:rsidRDefault="001C7CE2" w:rsidP="004779B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E2">
        <w:rPr>
          <w:rFonts w:ascii="Times New Roman" w:eastAsia="Times New Roman" w:hAnsi="Times New Roman"/>
          <w:sz w:val="24"/>
          <w:szCs w:val="24"/>
        </w:rPr>
        <w:t xml:space="preserve">Оплата </w:t>
      </w:r>
      <w:r w:rsidR="004779B1">
        <w:rPr>
          <w:rFonts w:ascii="Times New Roman" w:eastAsia="Times New Roman" w:hAnsi="Times New Roman"/>
          <w:sz w:val="24"/>
          <w:szCs w:val="24"/>
        </w:rPr>
        <w:t>работ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осуществляется за 1м</w:t>
      </w:r>
      <w:r w:rsidRPr="001C7CE2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733285">
        <w:rPr>
          <w:rFonts w:ascii="Times New Roman" w:eastAsia="Times New Roman" w:hAnsi="Times New Roman"/>
          <w:sz w:val="24"/>
          <w:szCs w:val="24"/>
        </w:rPr>
        <w:t>на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60 календарны</w:t>
      </w:r>
      <w:r w:rsidR="00733285">
        <w:rPr>
          <w:rFonts w:ascii="Times New Roman" w:eastAsia="Times New Roman" w:hAnsi="Times New Roman"/>
          <w:sz w:val="24"/>
          <w:szCs w:val="24"/>
        </w:rPr>
        <w:t>й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д</w:t>
      </w:r>
      <w:r w:rsidR="00733285">
        <w:rPr>
          <w:rFonts w:ascii="Times New Roman" w:eastAsia="Times New Roman" w:hAnsi="Times New Roman"/>
          <w:sz w:val="24"/>
          <w:szCs w:val="24"/>
        </w:rPr>
        <w:t xml:space="preserve">ень 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с момента </w:t>
      </w:r>
      <w:r w:rsidRPr="001C7CE2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1C7CE2" w:rsidRPr="000B4509" w:rsidRDefault="001C7CE2" w:rsidP="00477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44A" w:rsidRPr="0015644A" w:rsidRDefault="0015644A" w:rsidP="00FD2855">
      <w:pPr>
        <w:spacing w:after="120" w:line="240" w:lineRule="auto"/>
        <w:rPr>
          <w:rFonts w:ascii="Times New Roman" w:eastAsia="Times New Roman" w:hAnsi="Times New Roman" w:cs="Times New Roman"/>
          <w:sz w:val="2"/>
          <w:szCs w:val="24"/>
          <w:u w:val="single"/>
        </w:rPr>
      </w:pP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Гарантийные обязательства:</w:t>
      </w:r>
    </w:p>
    <w:p w:rsidR="00FD2855" w:rsidRDefault="00FD2855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качество выполненных работ. В 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5C5C44" w:rsidRPr="000B4509" w:rsidRDefault="005C5C44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8F01F8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2855" w:rsidRPr="000B4509" w:rsidRDefault="00FD2855" w:rsidP="0025011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:rsidR="00FD2855" w:rsidRPr="000B4509" w:rsidRDefault="00FD2855" w:rsidP="0025011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г.Красноярск, ул.Весны, дом 3 «А». </w:t>
      </w:r>
    </w:p>
    <w:p w:rsidR="00FD2855" w:rsidRPr="000B4509" w:rsidRDefault="00FD2855" w:rsidP="0025011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:rsidR="00FD2855" w:rsidRPr="000B4509" w:rsidRDefault="00FD2855" w:rsidP="0025011E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г.Красноярск, ул.Весны 3 «А», БЦ «Весна», 13 этаж.</w:t>
      </w:r>
    </w:p>
    <w:p w:rsidR="00FD2855" w:rsidRPr="000B4509" w:rsidRDefault="00FD2855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Тел.(391)274-86-81, </w:t>
      </w:r>
    </w:p>
    <w:p w:rsidR="00FD2855" w:rsidRPr="000B4509" w:rsidRDefault="00FD2855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:rsidR="00FD2855" w:rsidRPr="000B4509" w:rsidRDefault="009E29B0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:rsidR="00FD2855" w:rsidRPr="000B4509" w:rsidRDefault="009E29B0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:rsidR="00FD2855" w:rsidRPr="000B4509" w:rsidRDefault="00FD2855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:rsidR="00FD2855" w:rsidRPr="000B4509" w:rsidRDefault="00FD2855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:rsidR="00FD2855" w:rsidRPr="000B4509" w:rsidRDefault="00FD2855" w:rsidP="0025011E">
      <w:pPr>
        <w:pStyle w:val="a7"/>
        <w:spacing w:line="288" w:lineRule="auto"/>
        <w:ind w:left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:rsid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en-US"/>
        </w:rPr>
      </w:pP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3. Выполнение работ включает выполнение Исполнителем следующих операций: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Мобилизация техники, оборудования, персонала, и необходимого МТР</w:t>
      </w:r>
      <w:r w:rsidR="005C5C44">
        <w:rPr>
          <w:rFonts w:ascii="Times New Roman" w:eastAsia="Calibri" w:hAnsi="Times New Roman" w:cs="Times New Roman"/>
          <w:sz w:val="24"/>
          <w:szCs w:val="24"/>
          <w:lang w:eastAsia="en-US"/>
        </w:rPr>
        <w:t>, песка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производится собственными силами и средствами в сроки;</w:t>
      </w:r>
    </w:p>
    <w:p w:rsidR="004779B1" w:rsidRDefault="004779B1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Разгрузка материалов собственными силами; </w:t>
      </w:r>
    </w:p>
    <w:p w:rsidR="00C2085D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>Входной контроль отходов бурения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2085D" w:rsidRPr="004779B1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Перемешивание компонентов (отходы бурения (ОБР+ БШ),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минеральные добавки);</w:t>
      </w:r>
    </w:p>
    <w:p w:rsidR="004779B1" w:rsidRP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качества утилизации (отбор проб специалистом подрядной организации, имеющего квалификационное удостоверение на отбор проб, анализ полученного материала на определения класса опасности (методом биотестирования), содержание нефтепродуктов, определение соответствия радиационной безопасности и соответствия техническим условиям. Все виды лабораторных исследований должны проводится лабораторией (испытательным центром) аккредитованной в установленном порядке в соответствии с законодательством РФ и </w:t>
      </w:r>
      <w:r w:rsidRPr="0008386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согласованной с Заказчиком. </w:t>
      </w:r>
    </w:p>
    <w:p w:rsid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 на протяжении всего срока выполнения работ обязан вести Журнал производства и контроля работ, в котором ежедневно фиксируются выполняемые работы с указанием видов работ (в том числе отбор проб, завоз/вывоз материалов), объемов, а также используемых материалов, наименование, количество техники.</w:t>
      </w:r>
    </w:p>
    <w:p w:rsidR="00083869" w:rsidRPr="004779B1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окончанию работ по утилизации отходов бурения Подрядчик использует вторичный продукт утилизации отходов бурения пригодного для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выполаживания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(выравнивания)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шламонакопителей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79B1" w:rsidRPr="004779B1" w:rsidRDefault="004779B1" w:rsidP="005C5C44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Демобилизация оборудования и персонала собственными силами и средствами в период действия зимних автодорог, а также вывоз оставшихся материалов;</w:t>
      </w:r>
    </w:p>
    <w:p w:rsidR="004779B1" w:rsidRPr="004779B1" w:rsidRDefault="004779B1" w:rsidP="005C5C44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Приемка объекта в работу с формированием и подписанием акта приема-передачи объекта Исполнителю.</w:t>
      </w: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79B1" w:rsidRPr="004779B1" w:rsidRDefault="004779B1" w:rsidP="004779B1">
      <w:pPr>
        <w:widowControl w:val="0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9B1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Исполнителю: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до начала работ разработать и предоставить на согласование и подписание Заказчику План производства Работ (далее – ППР) по утилизации отходов бурения по каждому Объекту утилизации.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В ППР необходимо предусмотреть: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работ в соответствии с ТУ;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используемых и ввозимых на территорию выполнения работ ТМЦ;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этапов выполнения скрытых работ.</w:t>
      </w:r>
    </w:p>
    <w:p w:rsidR="004779B1" w:rsidRPr="004779B1" w:rsidRDefault="004779B1" w:rsidP="004779B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Исполнитель обязан иметь действующую лицензию на осуществление деятельности по обращению с отходами производства и потребления, предусмотренную требованиями Федерального закона № 89-ФЗ от 24.06.1998 «Об обращении с отходами производства и потребления». </w:t>
      </w:r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В случае, когда в лицензии отсутствует уточненный адрес места осуществления лицензируемого вида </w:t>
      </w:r>
      <w:proofErr w:type="gramStart"/>
      <w:r w:rsidRPr="004779B1">
        <w:rPr>
          <w:rFonts w:ascii="Times New Roman" w:eastAsia="Times New Roman" w:hAnsi="Times New Roman" w:cs="Times New Roman"/>
          <w:sz w:val="24"/>
          <w:szCs w:val="24"/>
        </w:rPr>
        <w:t>деятельности,,</w:t>
      </w:r>
      <w:proofErr w:type="gramEnd"/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 переоформить лицензию с внесением адреса осуществления лицензируемого вида деятельности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</w:t>
      </w:r>
      <w:r w:rsidR="005C5C4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до начала работ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прав на технологию, планируемую к использованию в рамках выполнения работ по утилизации отходов бурения.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бурения, предусматривающий использование на территории субъекта Российской Федерации, где находится объект проведения работ.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технических условий (ТУ), согласованных в установленном порядке в Ростехрегулировании и внесенных в государственный реестр ТУ, на получаемую продукцию, определяющих требования к производству продукции, содержащих описание методов контроля.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Наличие у исполнителя технического свидетельства, подтверждающего пригодность продукции для применения (для продукции, применяемой в строительстве). </w:t>
      </w:r>
      <w:bookmarkStart w:id="0" w:name="_Hlk88816554"/>
      <w:bookmarkStart w:id="1" w:name="_Hlk88816572"/>
    </w:p>
    <w:bookmarkEnd w:id="0"/>
    <w:bookmarkEnd w:id="1"/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своевременно подавать заявки на пропуск транспорта и сотрудников куратору Заказчика, обеспечивает мобилизацию и демобилизацию транспортных средств, оборудования на объекты выполнения, согласно план-графика.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при выполнении договорных обязательств обязуется соблюдать требования действующего законодательства в области ОТ, ПБ и ООС и локально-нормативных документов, передаваемых по договору, в полном объеме.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п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редоставлять представителям Заказчика беспрепятственный доступ к местам производства Работ, возможность проверять ход выполнения Работ, их объемы и качество, соблюдение Персоналом Исполнителя действующих требований, имеющих любое отношение к выполнению Работ, качество материалов и оборудования, квалификацию специалистов и т.п.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в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установленные сроки устранять замечания Представителей Заказчика по качеству, объемам и срокам выполнения Работ, по нарушениям в области ПБОТОС, а также своевременно представлять Заказчику в письменном виде информацию об устранении этих замечаний.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обязуется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не препятствовать проведению проверок. Представлять лицам, осуществляющим проверки, все запрашиваемые документы, материалы и данные, относящиеся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lastRenderedPageBreak/>
        <w:t>к выполняемым в ходе Работ технологическим операциям. Выполнять все рекомендации и указания Заказчика.</w:t>
      </w:r>
    </w:p>
    <w:p w:rsidR="004779B1" w:rsidRPr="004779B1" w:rsidRDefault="004779B1" w:rsidP="004779B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779B1">
        <w:rPr>
          <w:rFonts w:ascii="Times New Roman" w:eastAsia="Arial" w:hAnsi="Times New Roman" w:cs="Times New Roman"/>
          <w:sz w:val="24"/>
          <w:szCs w:val="24"/>
        </w:rPr>
        <w:t xml:space="preserve">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обеспечить участие своих представителей в работе комиссии, составляющей Акт приемки-передачи Объекта в работу, Акт утилизации Отходов бурения</w:t>
      </w:r>
      <w:r w:rsidRPr="004779B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, 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Акт приема-передачи отходов бурения с отчуждением права собственности на отходы бурения и полученный вторичной продукции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и Акт передачи ОБ на утилизацию.</w:t>
      </w:r>
    </w:p>
    <w:p w:rsidR="00083869" w:rsidRDefault="004779B1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Исполнитель обязуется за свой счет подтверждать, что в результате Утилизации </w:t>
      </w:r>
      <w:r w:rsidRPr="004779B1">
        <w:rPr>
          <w:rFonts w:ascii="Times New Roman" w:eastAsia="Arial" w:hAnsi="Times New Roman" w:cs="Times New Roman"/>
          <w:sz w:val="24"/>
          <w:szCs w:val="24"/>
        </w:rPr>
        <w:t>Отходов бурения</w:t>
      </w: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 образуется Вторичная продукция, соответствующая требованиям технической документации применяемой технологии или иного нормативного документа на Вторичную продукцию, с привлечением аккредитованной лаборатории. Отбор проб производится в присутствии представителя Заказчика, документально оформляется в виде акта отбора проб, подписываемого представителями Заказчика и Исполнителя. </w:t>
      </w:r>
    </w:p>
    <w:p w:rsidR="004779B1" w:rsidRDefault="00083869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Все отходы (в том числе отходы, образованные в результате выемки гидроизоляционного слоя </w:t>
      </w:r>
      <w:proofErr w:type="spellStart"/>
      <w:r w:rsidRPr="00083869">
        <w:rPr>
          <w:rFonts w:ascii="Times New Roman" w:eastAsia="Arial" w:hAnsi="Times New Roman" w:cs="Times New Roman"/>
          <w:bCs/>
          <w:sz w:val="24"/>
          <w:szCs w:val="24"/>
        </w:rPr>
        <w:t>шламонакопителя</w:t>
      </w:r>
      <w:proofErr w:type="spellEnd"/>
      <w:r w:rsidR="00D53CE6" w:rsidRPr="003320E2">
        <w:rPr>
          <w:rFonts w:ascii="Times New Roman" w:eastAsia="Arial" w:hAnsi="Times New Roman" w:cs="Times New Roman"/>
          <w:bCs/>
          <w:sz w:val="24"/>
          <w:szCs w:val="24"/>
        </w:rPr>
        <w:t>, пиломатериала/досок</w:t>
      </w:r>
      <w:r w:rsidRPr="003320E2">
        <w:rPr>
          <w:rFonts w:ascii="Times New Roman" w:eastAsia="Arial" w:hAnsi="Times New Roman" w:cs="Times New Roman"/>
          <w:bCs/>
          <w:sz w:val="24"/>
          <w:szCs w:val="24"/>
        </w:rPr>
        <w:t>), образующиеся</w:t>
      </w: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</w:r>
    </w:p>
    <w:p w:rsidR="00083869" w:rsidRPr="00083869" w:rsidRDefault="00083869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4779B1" w:rsidRPr="004779B1" w:rsidRDefault="004779B1" w:rsidP="00322134">
      <w:pPr>
        <w:numPr>
          <w:ilvl w:val="0"/>
          <w:numId w:val="13"/>
        </w:numPr>
        <w:tabs>
          <w:tab w:val="left" w:pos="0"/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79B1">
        <w:rPr>
          <w:rFonts w:ascii="Times New Roman" w:eastAsia="Calibri" w:hAnsi="Times New Roman" w:cs="Times New Roman"/>
          <w:b/>
          <w:sz w:val="24"/>
          <w:szCs w:val="24"/>
        </w:rPr>
        <w:t>Оснащенность Исполнителя (оборудование, техника, персонал):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не менее, чем указано в </w:t>
      </w:r>
      <w:r w:rsidRPr="004779B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таблице 1. </w:t>
      </w:r>
    </w:p>
    <w:p w:rsidR="004779B1" w:rsidRPr="004779B1" w:rsidRDefault="004779B1" w:rsidP="00322134">
      <w:pPr>
        <w:tabs>
          <w:tab w:val="left" w:pos="0"/>
        </w:tabs>
        <w:spacing w:after="0" w:line="240" w:lineRule="auto"/>
        <w:ind w:firstLine="878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Таблица</w:t>
      </w:r>
      <w:r w:rsidR="00322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4"/>
        <w:gridCol w:w="5791"/>
        <w:gridCol w:w="134"/>
        <w:gridCol w:w="1278"/>
        <w:gridCol w:w="2094"/>
      </w:tblGrid>
      <w:tr w:rsidR="004779B1" w:rsidRPr="004779B1" w:rsidTr="00322134">
        <w:tc>
          <w:tcPr>
            <w:tcW w:w="614" w:type="dxa"/>
            <w:shd w:val="clear" w:color="auto" w:fill="FFC000"/>
          </w:tcPr>
          <w:p w:rsidR="004779B1" w:rsidRPr="004779B1" w:rsidRDefault="004779B1" w:rsidP="004779B1">
            <w:pPr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№</w:t>
            </w:r>
          </w:p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791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412" w:type="dxa"/>
            <w:gridSpan w:val="2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spellStart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Ед.изм</w:t>
            </w:r>
            <w:proofErr w:type="spellEnd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.</w:t>
            </w:r>
          </w:p>
        </w:tc>
        <w:tc>
          <w:tcPr>
            <w:tcW w:w="2094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Количество</w:t>
            </w:r>
          </w:p>
        </w:tc>
      </w:tr>
      <w:tr w:rsidR="004779B1" w:rsidRPr="004779B1" w:rsidTr="00C2085D">
        <w:trPr>
          <w:trHeight w:val="378"/>
        </w:trPr>
        <w:tc>
          <w:tcPr>
            <w:tcW w:w="9911" w:type="dxa"/>
            <w:gridSpan w:val="5"/>
            <w:shd w:val="clear" w:color="auto" w:fill="FFC000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Техника, оборудование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91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val="en-US"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Экскаватор гусеничны</w:t>
            </w:r>
            <w:r w:rsidR="00322134">
              <w:rPr>
                <w:rFonts w:eastAsia="Calibri"/>
                <w:bCs/>
                <w:sz w:val="23"/>
                <w:szCs w:val="23"/>
                <w:lang w:eastAsia="en-US"/>
              </w:rPr>
              <w:t>й</w:t>
            </w:r>
          </w:p>
        </w:tc>
        <w:tc>
          <w:tcPr>
            <w:tcW w:w="1412" w:type="dxa"/>
            <w:gridSpan w:val="2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91" w:type="dxa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Самосвал</w:t>
            </w:r>
            <w:r w:rsidR="00083869">
              <w:rPr>
                <w:rFonts w:eastAsia="Calibri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1412" w:type="dxa"/>
            <w:gridSpan w:val="2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C2085D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4779B1" w:rsidRPr="004779B1" w:rsidTr="00322134">
        <w:tc>
          <w:tcPr>
            <w:tcW w:w="640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412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3</w:t>
            </w:r>
          </w:p>
        </w:tc>
      </w:tr>
      <w:tr w:rsidR="004779B1" w:rsidRPr="004779B1" w:rsidTr="00322134">
        <w:tc>
          <w:tcPr>
            <w:tcW w:w="9911" w:type="dxa"/>
            <w:gridSpan w:val="5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Персонал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Мастер участка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Машинист экскаватора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925" w:type="dxa"/>
            <w:gridSpan w:val="2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Водитель самосвала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4779B1" w:rsidRDefault="00401DD3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539" w:type="dxa"/>
            <w:gridSpan w:val="3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C2085D" w:rsidRDefault="00401DD3" w:rsidP="00C2085D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5</w:t>
            </w:r>
          </w:p>
        </w:tc>
      </w:tr>
    </w:tbl>
    <w:p w:rsidR="0079780C" w:rsidRP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Cs w:val="23"/>
          <w:lang w:eastAsia="en-US"/>
        </w:rPr>
      </w:pPr>
      <w:r w:rsidRPr="00083869">
        <w:rPr>
          <w:rFonts w:ascii="Times New Roman" w:eastAsia="Calibri" w:hAnsi="Times New Roman" w:cs="Times New Roman"/>
          <w:i/>
          <w:szCs w:val="23"/>
          <w:lang w:eastAsia="en-US"/>
        </w:rPr>
        <w:t>* количество указанной техники является ориентировочной и может быть уменьшено из-за отсутствия необходимости.</w:t>
      </w:r>
    </w:p>
    <w:p w:rsidR="00083869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t>К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овшами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экскаватора обязательно должен быть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тариро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>ван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. Акт тарировки предоставляется на объекте оказания услуг по факту выбора конкретного экватора, занятого в данном процессе.</w:t>
      </w:r>
    </w:p>
    <w:p w:rsidR="00083869" w:rsidRPr="004779B1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6E3174">
        <w:rPr>
          <w:rFonts w:ascii="Times New Roman" w:hAnsi="Times New Roman"/>
          <w:b/>
          <w:sz w:val="24"/>
          <w:szCs w:val="24"/>
        </w:rPr>
        <w:t>.</w:t>
      </w:r>
      <w:r w:rsidRPr="006E3174">
        <w:rPr>
          <w:rFonts w:ascii="Times New Roman" w:hAnsi="Times New Roman"/>
          <w:b/>
          <w:sz w:val="24"/>
          <w:szCs w:val="24"/>
        </w:rPr>
        <w:tab/>
        <w:t>Охрана труда и промышленная безопасность.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Работы по утилизации отходов бурения должны проводиться в соответствии с требованиями «Правил безопасности в нефтяной и газовой промышленности», «И</w:t>
      </w:r>
      <w:bookmarkStart w:id="2" w:name="_GoBack"/>
      <w:bookmarkEnd w:id="2"/>
      <w:r w:rsidRPr="006E3174">
        <w:rPr>
          <w:rFonts w:ascii="Times New Roman" w:hAnsi="Times New Roman"/>
          <w:sz w:val="24"/>
          <w:szCs w:val="24"/>
        </w:rPr>
        <w:t>нструкции по ликвидации аварий и повреждений на магистральных нефтепроводах», «Правил безопасности при эксплуатации магистральных нефтепроводов», «Правил пожарной безопасности при эксплуатации магистральных нефтепроводов».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Запрещается начало производства работ до проведения инструктажей по ОТ и ПБ сотрудников, которые будут выполнять работы по утилизации отходов бурения и ликвидации </w:t>
      </w:r>
      <w:proofErr w:type="spellStart"/>
      <w:r w:rsidRPr="006E3174">
        <w:rPr>
          <w:rFonts w:ascii="Times New Roman" w:hAnsi="Times New Roman"/>
          <w:sz w:val="24"/>
          <w:szCs w:val="24"/>
        </w:rPr>
        <w:t>шламонакопителях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, а также до ознакомления всех работников с расположением проходящих по участку коммуникаций. Допуск работников на объекты Заказчика осуществляется в соответствии с Регламентом проведения вводного инструктажа подрядным организациям.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работники перед производством работ должны быть проинструктированы по безопасным методам их ведения. Инструктаж проводит инженерно-технический работник того цеха или участка, где будут производиться земляные работы, с записью в наряде-допуске.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осуществлять свою деятельность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охране труда о природных и минеральных ресурсах, иные законы и нормативные акты, а также выполнение требований локальных нормативных документов Заказчика.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предоставить Заказчику список должностных лиц, отвечающих за вопросы ПБОТОС с описанием их полномочий, обязанностей и зон ответственности, (в том числе копии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эксплуатацию, о назначении ответственных по обращению с отходами производства и потребления и других, регламентированных нормами и правилами по ПБОТОС; копии протоколов и удостоверений, подтверждающих аттестацию (проверку знаний) ответственных лиц по ПБОТОС), списком контактных телефонов.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На время выполнения работ на производственных объектах Заказчик должен обеспечить производственный контроль за соблюдением требований промышленной безопасности и охраны труда, норм и правил природоохранного законодательства в соответствии с: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21.07.1997 № 116 «О промышленной безопасности опасных производственных объектов»;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Трудовым кодексом РФ;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10.01.2002 №7 «Об охране окружающей среды»;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Российской Федерации от 21.12.1994 № 69-ФЗ «О пожарной безопасности».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(вне зависимости от рода выполняемой работы) обязан немедленно передавать информацию Заказчику об обнаруженных им в производственной среде Заказчика фактах отказов, аварий, инцидентов на трубопроводах, оборудовании, сооружениях, машинах и механизмах, разливах нефти (нефтепродуктов, пластовых подтоварных вод), утечках газа.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Строительно-монтажные, сборочные, погрузо-разгрузочные работы выполнять с соблюдением требований 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Приказ Министерства труда и социальной защиты РФ от 9 декабря 2020 года № 871н «Об утверждении Правил по охране труда на автомобильном транспорте», Приказ Министерства труда и социальной защиты РФ от 28 октября 2020 года № 753н «Об утверждении Правил по охране труда при </w:t>
      </w:r>
      <w:proofErr w:type="spellStart"/>
      <w:r w:rsidRPr="006E3174">
        <w:rPr>
          <w:rFonts w:ascii="Times New Roman" w:hAnsi="Times New Roman"/>
          <w:sz w:val="24"/>
          <w:szCs w:val="24"/>
        </w:rPr>
        <w:t>погрузочно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–разгрузочных работах и размещению грузов», Приказ от 26 ноября 2020 года № 461 Федеральной службы по экологическому, технологическому и атомному надзору (Ростехнадзор) Об утверждении </w:t>
      </w:r>
      <w:proofErr w:type="spellStart"/>
      <w:r w:rsidRPr="006E3174">
        <w:rPr>
          <w:rFonts w:ascii="Times New Roman" w:hAnsi="Times New Roman"/>
          <w:sz w:val="24"/>
          <w:szCs w:val="24"/>
        </w:rPr>
        <w:t>ФНиП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 и Постановление Правительства РФ № 1479 от 16.09.2020 года «Об утверждении Правила  противопожарного режима в РФ».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 работах с вредными условиями труда, в особых температурных условиях или связанных с загрязнением, рабочим и служащим по установленным нормам выдается спецодежда, спец. обувь и другие средства индивидуальной защиты. Утилизация отходов бурения проводится с соблюдением правил и норм охраны труда.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Весь персонал должен быть, обеспечен средствами индивидуальной защиты в объеме и видах не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Приказом Министерства здравоохранения и </w:t>
      </w:r>
      <w:r w:rsidRPr="006E3174">
        <w:rPr>
          <w:rFonts w:ascii="Times New Roman" w:hAnsi="Times New Roman"/>
          <w:sz w:val="24"/>
          <w:szCs w:val="24"/>
        </w:rPr>
        <w:lastRenderedPageBreak/>
        <w:t xml:space="preserve">социального развития Российской Федерации от 01.06.2009 №290н «Об утверждении Межотраслевых правил обеспечения работников специальной одеждой, специальной обувью и другими средствами индивидуальной защиты» и требованиями норм и правил.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Персонал, выполняющий опасные работы или находящийся в условиях воздействия вредных производственных факторов, должен быть дополнительно обеспечен соответствующими СИЗ. Обеспечение персонала СИЗ и обеспечение соблюдения персоналом требований по применению СИЗ является исключительной ответственностью Подрядчика.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Работникам в холодное время года на открытом воздухе или в не отапливаемом помещении, предоставляются специальные перерывы для обогрева и отдыха. Перерывы и продолжительность перерывов устанавливается в соответствии с МР 2.2.7.2129-06 «Режимы труда и отдыха работающих в холодное время на открытой территории или в неотапливаемых помещениях».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Рабочие места должны удовлетворять требованиям охраны труда и действующим санитарным нормам: должны быть ликвидированы сквозняки, выделения пыли, вредных газов и дыма, вибрация и шум, закреплены падающие и отлетающие предметы, токоведущие и движущиеся части должны быть укрыты и обеспечено хорошее освещение и необходимая вентиляция. При работе с цементом и другими сыпучими веществами необходимо использовать средства индивидуальной защиты органов дыхания и слизистой оболочки глаз. Работа с сыпучими веществами должна производиться в прорезиненных перчатках или рукавицах и защитных очках. При попадании Сыпучих на кожу необходимо промыть кожу теплой водой с мылом.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При производстве земляных работ на глубину более 1,5м оформляется наряд-допуск.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наряду-допуску должен быть приложен план с нанесением подземных коммуникаций с указанием глубины их закладки. Земляные работы в непосредственной близости от коммуникаций допускается производить только вручную при помощи лопат, без резких ударов. Пользоваться ударными инструментами (ломы, кирки, пневматические инструменты) запрещается.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Нахождение на </w:t>
      </w:r>
      <w:r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6E3174">
        <w:rPr>
          <w:rFonts w:ascii="Times New Roman" w:hAnsi="Times New Roman"/>
          <w:sz w:val="24"/>
          <w:szCs w:val="24"/>
        </w:rPr>
        <w:t>площадке вне помещений разрешается только в защитной каске.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При работе с грузоподъемными механизмами недопустимо находиться в зоне подъема груза и в радиусе движения стрелы. В процессе работы экскаватора по перемешиванию и погрузке продукта утилизации запрещено находиться в радиусе поворота ковша.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Работа в зоне действия ЛЭП и охранной зоне нефтепровода разрешается только при наличии наряда-допуска. 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 охранных зонах коммуникаций ЛЭП категорически запрещается: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складировать трубы и какие-либо материалы;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располагать строительную технику, вагоны- домики и другое оборудование;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перемещать, засыпать и ломать опознавательные и сигнальные знаки;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устраивать свалки, выливать растворы, солей, щелочей и других жидкостей;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размещать какие-либо открытые или закрытые источники огня;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 xml:space="preserve">открывать и закрывать краны и задвижки;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отключать или включать средства связи, энергоснабжения и телемеханики действующих коммуникаций;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разрушать сооружения, предохраняющие коммуникации.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Работа с оборудованием, находящимся под напряжением, производится только персоналом с соответствующей формой допуска.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Рабочие несут ответственность в установленном законом порядке за нарушение требований инструкций, относящихся к их рабочему месту и выполняемой ими работе.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Ответственность за соблюдение мер безопасности возложена на бригадира.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работе по утилизации отходов бурения допускаются лица не моложе 18 лет, прошедшие специальную подготовку. Перед допуском к работе рабочий должен пройти инструктаж по технике безопасности: вводный и на рабочем месте. В дальнейшем он должен повторно проходить инструктаж не реже одного раза в три месяца и ежедневный контроль за соблюдением мер безопасности. Сведения о проведении инструктажа фиксируются в специальных журналах с подтверждающими подписями инструктируемого и инструктирующего.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lastRenderedPageBreak/>
        <w:t>5.1. Общие положения по технике безопасности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1. Установить опасные для людей зоны, в пределах которых постоянно действуют или потенциально могут действовать опасные производственные факторы. Опасные зоны должны быть освещены в темное время, обозначены знаками безопасности и надписями установленной формы.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2. Площадка производства работ во избежание доступа посторонних лиц должна быть ограждена.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3. Пожарная безопасность на производственной площадке и на рабочих местах должна обеспечиваться в соответствии с требованиями постановление Правительства РФ № 1479 от 16.09.2020года «Об утверждении Правила противопожарного режима в РФ» и Инструкций, разработанных в </w:t>
      </w:r>
      <w:r>
        <w:rPr>
          <w:rFonts w:ascii="Times New Roman" w:hAnsi="Times New Roman"/>
          <w:sz w:val="24"/>
          <w:szCs w:val="24"/>
        </w:rPr>
        <w:t>подрядной организации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4. Строительная площадка, участки работ, рабочие места, проходы и проезды должны быть освещены. Освещенность при строительно-монтажных работах - 30 </w:t>
      </w:r>
      <w:proofErr w:type="spellStart"/>
      <w:r w:rsidRPr="006E3174">
        <w:rPr>
          <w:rFonts w:ascii="Times New Roman" w:hAnsi="Times New Roman"/>
          <w:sz w:val="24"/>
          <w:szCs w:val="24"/>
        </w:rPr>
        <w:t>лк</w:t>
      </w:r>
      <w:proofErr w:type="spellEnd"/>
      <w:r w:rsidRPr="006E3174">
        <w:rPr>
          <w:rFonts w:ascii="Times New Roman" w:hAnsi="Times New Roman"/>
          <w:sz w:val="24"/>
          <w:szCs w:val="24"/>
        </w:rPr>
        <w:t>. Производство работ в неосвещенных местах не допускается.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5. Проезды, проходы и рабочие места необходимо регулярно очищать, не загромождать, а расположенные вне здания посыпать песком в зимнее время.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6. Материалы, конструкции, оборудование следует располагать на площадках, исключающих самопроизвольное смещение, осыпание и раскатывание.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t>5.2.</w:t>
      </w:r>
      <w:r w:rsidRPr="006E3174">
        <w:rPr>
          <w:rFonts w:ascii="Times New Roman" w:hAnsi="Times New Roman"/>
          <w:b/>
          <w:sz w:val="24"/>
          <w:szCs w:val="24"/>
        </w:rPr>
        <w:tab/>
        <w:t>Безопасная эксплуатация автомобилей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работы проводятся согласно: ГОСТ 25646-95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Передвигаться на территории месторождений ООО «РН-Ванкор» на всех дорогах со скоростью не более 50 км/час, скорость движения определена схемой.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Разворот и стоянку производить согласно схемам используя для разъезда специально устроенные разъезды.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Переезжать все подземные коммуникации по построенным временным переездам.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Выхлопные трубы оборудовать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оставлять без присмотра автомобиль с работающим двигателем.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производить ремонтных работ в охранной зоне трубопроводов. Все работы с машинами, механизмами и приспособлениями вести в строгом соответствии с технологическими картами и требованиями по безопасному ведению работ, разработанными в Регламенте производства работ.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Ремнями безопасности для водителя и всех пассажиров. Ремни должны использоваться все время во время движения транспортного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Аптечкой первой помощи;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Огнетушителем;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Передними и задними зимними шинами в течение зимнего периода (для автотранспорта);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Бортовыми системами мониторинга транспортных средств (БСМТС).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Предприятием обеспечивается: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Обучение и достаточную квалификацию водителей;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Проведение регулярных ТО транспортных средств;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Использование и применение транспортных средств по их назначению;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Соблюдение внутриобъектового скоростного режима, установленного Заказчиком;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Движение и стоянку транспортных средств согласно разметке (схем) на объекте Заказчика (при наличии).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обязан: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 за соблюдением водителями Подрядчика Правил дорожного движения;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контрольные осмотры транспортных средств перед выездом на трассу (маршрут)/перед началом работ;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Предоставить Заказчику, либо использовать в ходе выполнения работ исправные транспортные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работу по безопасности дорожного движения в соответствии с требованиями Федерального закона РФ от 10.12.1995 № 196-ФЗ «О безопасности дорожного движения»;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t>5.3. Обеспечение пожарной безопасности.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Организационные мероприятия по обеспечению пожарной безопасности должны включать организацию пожарной охраны (профилактического и оперативного обслуживания объектов), изготовление и применение средств наглядной агитации по обеспечению пожарной безопасности. На территориях взрывопожароопасных объектов Заказчика выхлопные трубы двигателей внутреннего сгорания, передвижных агрегатов, другой специальной, авто - и тракторной техники Подрядчика должны быть оснащены сертифицированными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Пожарная безопасность должна обеспечиваться: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предотвращения пожара;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пожарной защиты.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Безопасность должна быть обеспечена при возникновении пожара в любом месте объекта. Пожарная безопасность объекта должна быть обеспечена как в рабочем его состоянии, так и в случаях возникновения аварийной обстановки.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 первоочередным мероприятиям относятся: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назначение приказом по предприятию лица, ответственного за пожарную безопасность участка;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инструктаж и обучение всех работающих правилам пожарной безопасности;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оборудование площадок-стендов с первичными средствами пожаротушения.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Действия работника при возникновении пожара</w:t>
      </w:r>
      <w:r>
        <w:rPr>
          <w:rFonts w:ascii="Times New Roman" w:hAnsi="Times New Roman"/>
          <w:sz w:val="24"/>
          <w:szCs w:val="24"/>
        </w:rPr>
        <w:t>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Каждый сотрудник Компании при обнаружении пожара или признаков горения (задымление, запах гари, повышение температуры и т.п.) должен: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объявить голосом «Пожар» и громко назвать, что горит;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разбить (выдавить) стекло ручного пожарного извещателя и нажать кнопку;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немедленно сообщить об этом в пожарную охрану по телефону «01» или «112», указав точный адрес офиса, место возникновения пожара, а также фамилию и номер телефона, с которого производится вызов;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принять по возможности меры по тушению пожара и сохранности материальных ценностей; </w:t>
      </w:r>
    </w:p>
    <w:p w:rsidR="00FD2855" w:rsidRPr="00C2085D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при невозможности организовать тушение пожара немедленно покинуть здание, руководствуясь планом эвакуации. Инструкция № 03-05 «О мерах пожарной безопасности в административных зданиях и помещениях».</w:t>
      </w:r>
    </w:p>
    <w:sectPr w:rsidR="00FD2855" w:rsidRPr="00C2085D" w:rsidSect="00C17183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64C9" w:rsidRDefault="006F64C9" w:rsidP="00BF0D2B">
      <w:pPr>
        <w:spacing w:after="0" w:line="240" w:lineRule="auto"/>
      </w:pPr>
      <w:r>
        <w:separator/>
      </w:r>
    </w:p>
  </w:endnote>
  <w:endnote w:type="continuationSeparator" w:id="0">
    <w:p w:rsidR="006F64C9" w:rsidRDefault="006F64C9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64C9" w:rsidRDefault="006F64C9" w:rsidP="00BF0D2B">
      <w:pPr>
        <w:spacing w:after="0" w:line="240" w:lineRule="auto"/>
      </w:pPr>
      <w:r>
        <w:separator/>
      </w:r>
    </w:p>
  </w:footnote>
  <w:footnote w:type="continuationSeparator" w:id="0">
    <w:p w:rsidR="006F64C9" w:rsidRDefault="006F64C9" w:rsidP="00BF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5E2D"/>
    <w:multiLevelType w:val="hybridMultilevel"/>
    <w:tmpl w:val="60447D1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CB66A7"/>
    <w:multiLevelType w:val="hybridMultilevel"/>
    <w:tmpl w:val="145C6E54"/>
    <w:lvl w:ilvl="0" w:tplc="F9EC9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14CF9"/>
    <w:multiLevelType w:val="hybridMultilevel"/>
    <w:tmpl w:val="63DE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37412"/>
    <w:multiLevelType w:val="hybridMultilevel"/>
    <w:tmpl w:val="EA80C2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DF90086"/>
    <w:multiLevelType w:val="hybridMultilevel"/>
    <w:tmpl w:val="D038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7BAA"/>
    <w:rsid w:val="00012D67"/>
    <w:rsid w:val="00017DFE"/>
    <w:rsid w:val="00020561"/>
    <w:rsid w:val="00034E69"/>
    <w:rsid w:val="00036523"/>
    <w:rsid w:val="00061D78"/>
    <w:rsid w:val="0006240D"/>
    <w:rsid w:val="000627DF"/>
    <w:rsid w:val="00075F56"/>
    <w:rsid w:val="00083869"/>
    <w:rsid w:val="000B4509"/>
    <w:rsid w:val="000C50B9"/>
    <w:rsid w:val="000D4120"/>
    <w:rsid w:val="000D4EFE"/>
    <w:rsid w:val="001169C8"/>
    <w:rsid w:val="00136A28"/>
    <w:rsid w:val="0015644A"/>
    <w:rsid w:val="00171B0E"/>
    <w:rsid w:val="001725CF"/>
    <w:rsid w:val="0017425A"/>
    <w:rsid w:val="00184EEA"/>
    <w:rsid w:val="00185ABE"/>
    <w:rsid w:val="00191A96"/>
    <w:rsid w:val="00195C0C"/>
    <w:rsid w:val="001A1DE1"/>
    <w:rsid w:val="001A73C7"/>
    <w:rsid w:val="001C7CE2"/>
    <w:rsid w:val="001E0740"/>
    <w:rsid w:val="001F631F"/>
    <w:rsid w:val="002044F0"/>
    <w:rsid w:val="00213188"/>
    <w:rsid w:val="00225A64"/>
    <w:rsid w:val="0022647F"/>
    <w:rsid w:val="0023647D"/>
    <w:rsid w:val="0025011E"/>
    <w:rsid w:val="00253848"/>
    <w:rsid w:val="002664AD"/>
    <w:rsid w:val="00266555"/>
    <w:rsid w:val="00266DE1"/>
    <w:rsid w:val="00284266"/>
    <w:rsid w:val="002E2E55"/>
    <w:rsid w:val="002E4D38"/>
    <w:rsid w:val="002E7AEB"/>
    <w:rsid w:val="002F3BE6"/>
    <w:rsid w:val="002F4817"/>
    <w:rsid w:val="002F7D57"/>
    <w:rsid w:val="00322134"/>
    <w:rsid w:val="00325AB1"/>
    <w:rsid w:val="003320E2"/>
    <w:rsid w:val="00381EAB"/>
    <w:rsid w:val="00391238"/>
    <w:rsid w:val="003A2109"/>
    <w:rsid w:val="003A4CAE"/>
    <w:rsid w:val="003C6D44"/>
    <w:rsid w:val="003D235A"/>
    <w:rsid w:val="003F00B4"/>
    <w:rsid w:val="003F7A7D"/>
    <w:rsid w:val="00401DD3"/>
    <w:rsid w:val="004070FD"/>
    <w:rsid w:val="004779B1"/>
    <w:rsid w:val="0048052D"/>
    <w:rsid w:val="0048346E"/>
    <w:rsid w:val="004C3968"/>
    <w:rsid w:val="004C474E"/>
    <w:rsid w:val="004E6D4C"/>
    <w:rsid w:val="004E7439"/>
    <w:rsid w:val="004F55E8"/>
    <w:rsid w:val="005000C6"/>
    <w:rsid w:val="00513468"/>
    <w:rsid w:val="005316C1"/>
    <w:rsid w:val="0054574A"/>
    <w:rsid w:val="00553E2D"/>
    <w:rsid w:val="00554295"/>
    <w:rsid w:val="00555E02"/>
    <w:rsid w:val="0055746B"/>
    <w:rsid w:val="0057231F"/>
    <w:rsid w:val="00575A42"/>
    <w:rsid w:val="00575FE1"/>
    <w:rsid w:val="005833FB"/>
    <w:rsid w:val="00591252"/>
    <w:rsid w:val="005A546A"/>
    <w:rsid w:val="005B55FD"/>
    <w:rsid w:val="005C1B25"/>
    <w:rsid w:val="005C4BB4"/>
    <w:rsid w:val="005C5ACA"/>
    <w:rsid w:val="005C5C44"/>
    <w:rsid w:val="005E493B"/>
    <w:rsid w:val="005F32D9"/>
    <w:rsid w:val="005F614D"/>
    <w:rsid w:val="00616BC2"/>
    <w:rsid w:val="00626624"/>
    <w:rsid w:val="00630C8F"/>
    <w:rsid w:val="006323E0"/>
    <w:rsid w:val="006640CA"/>
    <w:rsid w:val="00674EED"/>
    <w:rsid w:val="006A0A8E"/>
    <w:rsid w:val="006A4AA8"/>
    <w:rsid w:val="006B4927"/>
    <w:rsid w:val="006C34BF"/>
    <w:rsid w:val="006D200B"/>
    <w:rsid w:val="006E3174"/>
    <w:rsid w:val="006F64C9"/>
    <w:rsid w:val="00733285"/>
    <w:rsid w:val="00741934"/>
    <w:rsid w:val="007576B1"/>
    <w:rsid w:val="0079780C"/>
    <w:rsid w:val="007B3139"/>
    <w:rsid w:val="007B6184"/>
    <w:rsid w:val="007F0547"/>
    <w:rsid w:val="00802197"/>
    <w:rsid w:val="0081483C"/>
    <w:rsid w:val="008206F3"/>
    <w:rsid w:val="00843D16"/>
    <w:rsid w:val="008736B3"/>
    <w:rsid w:val="00874B2A"/>
    <w:rsid w:val="008975A7"/>
    <w:rsid w:val="00897F9F"/>
    <w:rsid w:val="008B5698"/>
    <w:rsid w:val="008D3B52"/>
    <w:rsid w:val="008F01F8"/>
    <w:rsid w:val="008F636C"/>
    <w:rsid w:val="009151E1"/>
    <w:rsid w:val="0093333C"/>
    <w:rsid w:val="00935BDB"/>
    <w:rsid w:val="00952B9A"/>
    <w:rsid w:val="0096020E"/>
    <w:rsid w:val="009637EB"/>
    <w:rsid w:val="00972A12"/>
    <w:rsid w:val="00994F11"/>
    <w:rsid w:val="009B09B2"/>
    <w:rsid w:val="009D0B92"/>
    <w:rsid w:val="009E0C14"/>
    <w:rsid w:val="009E286B"/>
    <w:rsid w:val="009E29B0"/>
    <w:rsid w:val="009F432A"/>
    <w:rsid w:val="00A22B38"/>
    <w:rsid w:val="00A526AE"/>
    <w:rsid w:val="00A617AA"/>
    <w:rsid w:val="00AA666E"/>
    <w:rsid w:val="00AB1056"/>
    <w:rsid w:val="00AB29C9"/>
    <w:rsid w:val="00AC4D90"/>
    <w:rsid w:val="00AD01E4"/>
    <w:rsid w:val="00AD0BF6"/>
    <w:rsid w:val="00AF6D27"/>
    <w:rsid w:val="00B14790"/>
    <w:rsid w:val="00B233A3"/>
    <w:rsid w:val="00B24B7C"/>
    <w:rsid w:val="00B3128D"/>
    <w:rsid w:val="00B34605"/>
    <w:rsid w:val="00B35569"/>
    <w:rsid w:val="00B418D3"/>
    <w:rsid w:val="00B62314"/>
    <w:rsid w:val="00B80C31"/>
    <w:rsid w:val="00BA6C12"/>
    <w:rsid w:val="00BC368B"/>
    <w:rsid w:val="00BE5D05"/>
    <w:rsid w:val="00BF0D2B"/>
    <w:rsid w:val="00C14109"/>
    <w:rsid w:val="00C170E6"/>
    <w:rsid w:val="00C17183"/>
    <w:rsid w:val="00C2085D"/>
    <w:rsid w:val="00C213D2"/>
    <w:rsid w:val="00C2772E"/>
    <w:rsid w:val="00C54CF7"/>
    <w:rsid w:val="00C60CE8"/>
    <w:rsid w:val="00C66066"/>
    <w:rsid w:val="00C80388"/>
    <w:rsid w:val="00C91955"/>
    <w:rsid w:val="00C94AC3"/>
    <w:rsid w:val="00CB1784"/>
    <w:rsid w:val="00CE5F40"/>
    <w:rsid w:val="00D13A72"/>
    <w:rsid w:val="00D14406"/>
    <w:rsid w:val="00D1619C"/>
    <w:rsid w:val="00D22AE9"/>
    <w:rsid w:val="00D25DB1"/>
    <w:rsid w:val="00D50AE2"/>
    <w:rsid w:val="00D53CE6"/>
    <w:rsid w:val="00D76359"/>
    <w:rsid w:val="00D76A20"/>
    <w:rsid w:val="00D9227F"/>
    <w:rsid w:val="00D97113"/>
    <w:rsid w:val="00D97E8D"/>
    <w:rsid w:val="00DF5A03"/>
    <w:rsid w:val="00E12150"/>
    <w:rsid w:val="00E51CEB"/>
    <w:rsid w:val="00E61028"/>
    <w:rsid w:val="00E6689A"/>
    <w:rsid w:val="00E77D37"/>
    <w:rsid w:val="00EB0C82"/>
    <w:rsid w:val="00EB46F9"/>
    <w:rsid w:val="00ED0827"/>
    <w:rsid w:val="00F02862"/>
    <w:rsid w:val="00F048FF"/>
    <w:rsid w:val="00F04E51"/>
    <w:rsid w:val="00F1737A"/>
    <w:rsid w:val="00F23728"/>
    <w:rsid w:val="00F54C57"/>
    <w:rsid w:val="00F64782"/>
    <w:rsid w:val="00F65C6B"/>
    <w:rsid w:val="00F661A8"/>
    <w:rsid w:val="00FB0C55"/>
    <w:rsid w:val="00FB52CB"/>
    <w:rsid w:val="00FD201D"/>
    <w:rsid w:val="00FD2855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87DC"/>
  <w15:docId w15:val="{9615FDF4-6187-405A-861C-98D13D92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1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F0286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0286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02862"/>
    <w:rPr>
      <w:vertAlign w:val="superscript"/>
    </w:rPr>
  </w:style>
  <w:style w:type="table" w:customStyle="1" w:styleId="11">
    <w:name w:val="Сетка таблицы1"/>
    <w:basedOn w:val="a1"/>
    <w:next w:val="ae"/>
    <w:uiPriority w:val="99"/>
    <w:rsid w:val="0047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E31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Balloon Text"/>
    <w:basedOn w:val="a"/>
    <w:link w:val="af4"/>
    <w:uiPriority w:val="99"/>
    <w:semiHidden/>
    <w:unhideWhenUsed/>
    <w:rsid w:val="00332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3320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390EF-C9DC-4BD3-B04B-F65805A7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8</Pages>
  <Words>3753</Words>
  <Characters>21394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Ткачева Анастасия Владимировна</cp:lastModifiedBy>
  <cp:revision>37</cp:revision>
  <cp:lastPrinted>2025-05-05T07:08:00Z</cp:lastPrinted>
  <dcterms:created xsi:type="dcterms:W3CDTF">2022-12-05T09:59:00Z</dcterms:created>
  <dcterms:modified xsi:type="dcterms:W3CDTF">2025-05-05T07:27:00Z</dcterms:modified>
</cp:coreProperties>
</file>