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8DA" w:rsidRPr="00AC61C4" w:rsidRDefault="00D3763D" w:rsidP="008258DA">
      <w:pPr>
        <w:jc w:val="right"/>
        <w:rPr>
          <w:rFonts w:ascii="Times New Roman" w:eastAsia="Times New Roman" w:hAnsi="Times New Roman" w:cs="Times New Roman"/>
        </w:rPr>
      </w:pPr>
      <w:r w:rsidRPr="00AC61C4">
        <w:rPr>
          <w:rFonts w:ascii="Times New Roman" w:eastAsia="Times New Roman" w:hAnsi="Times New Roman" w:cs="Times New Roman"/>
        </w:rPr>
        <w:t xml:space="preserve">Форма 6т </w:t>
      </w:r>
      <w:r w:rsidR="008258DA" w:rsidRPr="00AC61C4">
        <w:rPr>
          <w:rFonts w:ascii="Times New Roman" w:eastAsia="Times New Roman" w:hAnsi="Times New Roman" w:cs="Times New Roman"/>
        </w:rPr>
        <w:t>"Техническое предложение"</w:t>
      </w:r>
    </w:p>
    <w:p w:rsidR="008258DA" w:rsidRPr="004D351B" w:rsidRDefault="008258DA" w:rsidP="008258DA">
      <w:pPr>
        <w:jc w:val="center"/>
        <w:rPr>
          <w:rFonts w:ascii="Times New Roman" w:eastAsia="Times New Roman" w:hAnsi="Times New Roman" w:cs="Times New Roman"/>
          <w:color w:val="FF0000"/>
          <w:sz w:val="24"/>
          <w:szCs w:val="24"/>
        </w:rPr>
      </w:pPr>
      <w:r w:rsidRPr="00C36FE6">
        <w:rPr>
          <w:rFonts w:ascii="Times New Roman" w:eastAsia="Times New Roman" w:hAnsi="Times New Roman" w:cs="Times New Roman"/>
          <w:sz w:val="24"/>
          <w:szCs w:val="24"/>
        </w:rPr>
        <w:t>ТЕХНИЧЕСКОЕ ПРЕДЛОЖЕНИЕ</w:t>
      </w:r>
      <w:r w:rsidR="004D351B">
        <w:rPr>
          <w:rFonts w:ascii="Times New Roman" w:eastAsia="Times New Roman" w:hAnsi="Times New Roman" w:cs="Times New Roman"/>
          <w:sz w:val="24"/>
          <w:szCs w:val="24"/>
        </w:rPr>
        <w:t xml:space="preserve"> </w:t>
      </w:r>
    </w:p>
    <w:p w:rsidR="008258DA" w:rsidRPr="007233C4" w:rsidRDefault="008258DA" w:rsidP="008258DA">
      <w:pPr>
        <w:rPr>
          <w:rFonts w:ascii="Times New Roman" w:eastAsia="Times New Roman" w:hAnsi="Times New Roman" w:cs="Times New Roman"/>
        </w:rPr>
      </w:pPr>
      <w:r w:rsidRPr="00AC61C4">
        <w:rPr>
          <w:rFonts w:ascii="Times New Roman" w:eastAsia="Times New Roman" w:hAnsi="Times New Roman" w:cs="Times New Roman"/>
        </w:rPr>
        <w:t>Участник закупки:</w:t>
      </w:r>
      <w:r w:rsidR="00E46DF8">
        <w:rPr>
          <w:rFonts w:ascii="Times New Roman" w:eastAsia="Times New Roman" w:hAnsi="Times New Roman" w:cs="Times New Roman"/>
        </w:rPr>
        <w:t xml:space="preserve"> </w:t>
      </w:r>
      <w:r w:rsidRPr="007233C4">
        <w:rPr>
          <w:rFonts w:ascii="Times New Roman" w:eastAsia="Times New Roman" w:hAnsi="Times New Roman" w:cs="Times New Roman"/>
        </w:rPr>
        <w:t>_____________________________</w:t>
      </w:r>
    </w:p>
    <w:p w:rsidR="0079564F" w:rsidRDefault="008258DA" w:rsidP="008258DA">
      <w:pPr>
        <w:pStyle w:val="aa"/>
        <w:rPr>
          <w:rFonts w:ascii="Times New Roman" w:hAnsi="Times New Roman" w:cs="Times New Roman"/>
        </w:rPr>
      </w:pPr>
      <w:r w:rsidRPr="007233C4">
        <w:rPr>
          <w:rFonts w:ascii="Times New Roman" w:hAnsi="Times New Roman" w:cs="Times New Roman"/>
          <w:sz w:val="24"/>
          <w:szCs w:val="24"/>
        </w:rPr>
        <w:t>ПДО №</w:t>
      </w:r>
      <w:r w:rsidR="007233C4" w:rsidRPr="007233C4">
        <w:rPr>
          <w:rFonts w:ascii="Times New Roman" w:hAnsi="Times New Roman" w:cs="Times New Roman"/>
          <w:sz w:val="24"/>
          <w:szCs w:val="24"/>
        </w:rPr>
        <w:t>97</w:t>
      </w:r>
      <w:r w:rsidRPr="007233C4">
        <w:rPr>
          <w:rFonts w:ascii="Times New Roman" w:hAnsi="Times New Roman" w:cs="Times New Roman"/>
          <w:sz w:val="24"/>
          <w:szCs w:val="24"/>
        </w:rPr>
        <w:t>-БНГРЭ-202</w:t>
      </w:r>
      <w:r w:rsidR="00F43960" w:rsidRPr="007233C4">
        <w:rPr>
          <w:rFonts w:ascii="Times New Roman" w:hAnsi="Times New Roman" w:cs="Times New Roman"/>
          <w:sz w:val="24"/>
          <w:szCs w:val="24"/>
        </w:rPr>
        <w:t>3</w:t>
      </w:r>
    </w:p>
    <w:p w:rsidR="00716209" w:rsidRPr="002561B0" w:rsidRDefault="00ED2C57" w:rsidP="002561B0">
      <w:pPr>
        <w:spacing w:after="0"/>
        <w:rPr>
          <w:rFonts w:ascii="Times New Roman" w:hAnsi="Times New Roman" w:cs="Times New Roman"/>
        </w:rPr>
      </w:pPr>
      <w:r w:rsidRPr="002561B0">
        <w:rPr>
          <w:rFonts w:ascii="Times New Roman" w:hAnsi="Times New Roman" w:cs="Times New Roman"/>
          <w:sz w:val="24"/>
          <w:szCs w:val="24"/>
        </w:rPr>
        <w:t>«</w:t>
      </w:r>
      <w:r w:rsidR="002561B0" w:rsidRPr="002561B0">
        <w:rPr>
          <w:rFonts w:ascii="Times New Roman" w:hAnsi="Times New Roman"/>
          <w:u w:val="single"/>
        </w:rPr>
        <w:t>Оказание сервисных услуг по освоению струйным насосом поисково-оценочной скважины № 3 Ичемминского лицензионного участка в 2024-2025 гг</w:t>
      </w:r>
      <w:r w:rsidRPr="002561B0">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tblPr>
      <w:tblGrid>
        <w:gridCol w:w="711"/>
        <w:gridCol w:w="10376"/>
        <w:gridCol w:w="3260"/>
      </w:tblGrid>
      <w:tr w:rsidR="00452D99" w:rsidRPr="00C744DA" w:rsidTr="005524F7">
        <w:trPr>
          <w:trHeight w:val="233"/>
        </w:trPr>
        <w:tc>
          <w:tcPr>
            <w:tcW w:w="248" w:type="pct"/>
            <w:shd w:val="clear" w:color="auto" w:fill="BFBFBF" w:themeFill="background1" w:themeFillShade="BF"/>
            <w:vAlign w:val="center"/>
          </w:tcPr>
          <w:p w:rsidR="00452D99" w:rsidRPr="00C744DA" w:rsidRDefault="00452D99" w:rsidP="003059EC">
            <w:pPr>
              <w:pStyle w:val="a3"/>
              <w:autoSpaceDE w:val="0"/>
              <w:autoSpaceDN w:val="0"/>
              <w:adjustRightInd w:val="0"/>
              <w:ind w:left="-108"/>
              <w:jc w:val="center"/>
              <w:rPr>
                <w:rFonts w:ascii="Times New Roman" w:hAnsi="Times New Roman"/>
                <w:b/>
                <w:iCs/>
                <w:sz w:val="23"/>
                <w:szCs w:val="23"/>
              </w:rPr>
            </w:pPr>
            <w:r w:rsidRPr="00C744DA">
              <w:rPr>
                <w:rFonts w:ascii="Times New Roman" w:hAnsi="Times New Roman"/>
                <w:b/>
                <w:iCs/>
                <w:sz w:val="23"/>
                <w:szCs w:val="23"/>
              </w:rPr>
              <w:t>№</w:t>
            </w:r>
          </w:p>
          <w:p w:rsidR="00452D99" w:rsidRPr="00C744DA" w:rsidRDefault="00452D99" w:rsidP="003059EC">
            <w:pPr>
              <w:pStyle w:val="a3"/>
              <w:autoSpaceDE w:val="0"/>
              <w:autoSpaceDN w:val="0"/>
              <w:adjustRightInd w:val="0"/>
              <w:ind w:left="-108"/>
              <w:jc w:val="center"/>
              <w:rPr>
                <w:rFonts w:ascii="Times New Roman" w:hAnsi="Times New Roman"/>
                <w:b/>
                <w:iCs/>
                <w:sz w:val="23"/>
                <w:szCs w:val="23"/>
              </w:rPr>
            </w:pPr>
            <w:r w:rsidRPr="00C744DA">
              <w:rPr>
                <w:rFonts w:ascii="Times New Roman" w:hAnsi="Times New Roman"/>
                <w:b/>
                <w:iCs/>
                <w:sz w:val="23"/>
                <w:szCs w:val="23"/>
              </w:rPr>
              <w:t>п/п</w:t>
            </w:r>
          </w:p>
        </w:tc>
        <w:tc>
          <w:tcPr>
            <w:tcW w:w="3616" w:type="pct"/>
            <w:shd w:val="clear" w:color="auto" w:fill="BFBFBF" w:themeFill="background1" w:themeFillShade="BF"/>
            <w:vAlign w:val="center"/>
          </w:tcPr>
          <w:p w:rsidR="00452D99" w:rsidRPr="00C744DA" w:rsidRDefault="00452D99" w:rsidP="003059EC">
            <w:pPr>
              <w:pStyle w:val="a3"/>
              <w:autoSpaceDE w:val="0"/>
              <w:autoSpaceDN w:val="0"/>
              <w:adjustRightInd w:val="0"/>
              <w:ind w:left="0"/>
              <w:jc w:val="center"/>
              <w:rPr>
                <w:rFonts w:ascii="Times New Roman" w:hAnsi="Times New Roman"/>
                <w:b/>
                <w:iCs/>
                <w:sz w:val="23"/>
                <w:szCs w:val="23"/>
              </w:rPr>
            </w:pPr>
            <w:r w:rsidRPr="00C744DA">
              <w:rPr>
                <w:rFonts w:ascii="Times New Roman" w:hAnsi="Times New Roman"/>
                <w:b/>
                <w:iCs/>
                <w:sz w:val="23"/>
                <w:szCs w:val="23"/>
              </w:rPr>
              <w:t>Требование</w:t>
            </w:r>
          </w:p>
        </w:tc>
        <w:tc>
          <w:tcPr>
            <w:tcW w:w="1136" w:type="pct"/>
            <w:shd w:val="clear" w:color="auto" w:fill="BFBFBF" w:themeFill="background1" w:themeFillShade="BF"/>
            <w:vAlign w:val="center"/>
          </w:tcPr>
          <w:p w:rsidR="00452D99" w:rsidRPr="00C744DA" w:rsidRDefault="00452D99" w:rsidP="003059EC">
            <w:pPr>
              <w:pStyle w:val="a3"/>
              <w:autoSpaceDE w:val="0"/>
              <w:autoSpaceDN w:val="0"/>
              <w:adjustRightInd w:val="0"/>
              <w:ind w:left="0"/>
              <w:jc w:val="center"/>
              <w:rPr>
                <w:rFonts w:ascii="Times New Roman" w:hAnsi="Times New Roman"/>
                <w:b/>
                <w:iCs/>
                <w:sz w:val="23"/>
                <w:szCs w:val="23"/>
              </w:rPr>
            </w:pPr>
            <w:r w:rsidRPr="00C744DA">
              <w:rPr>
                <w:rFonts w:ascii="Times New Roman" w:hAnsi="Times New Roman"/>
                <w:b/>
                <w:iCs/>
                <w:sz w:val="23"/>
                <w:szCs w:val="23"/>
              </w:rPr>
              <w:t>Предложение участника</w:t>
            </w:r>
          </w:p>
        </w:tc>
      </w:tr>
      <w:tr w:rsidR="009B62B7" w:rsidRPr="000F1534" w:rsidTr="00093072">
        <w:trPr>
          <w:trHeight w:val="350"/>
        </w:trPr>
        <w:tc>
          <w:tcPr>
            <w:tcW w:w="248" w:type="pct"/>
            <w:vAlign w:val="center"/>
          </w:tcPr>
          <w:p w:rsidR="009B62B7" w:rsidRPr="000F1534" w:rsidRDefault="009B62B7" w:rsidP="009B62B7">
            <w:pPr>
              <w:autoSpaceDE w:val="0"/>
              <w:autoSpaceDN w:val="0"/>
              <w:adjustRightInd w:val="0"/>
              <w:spacing w:after="0" w:line="240" w:lineRule="auto"/>
              <w:ind w:left="360"/>
              <w:jc w:val="center"/>
              <w:rPr>
                <w:rFonts w:ascii="Times New Roman" w:eastAsiaTheme="minorHAnsi" w:hAnsi="Times New Roman" w:cs="Times New Roman"/>
                <w:sz w:val="23"/>
                <w:szCs w:val="23"/>
                <w:lang w:eastAsia="en-US"/>
              </w:rPr>
            </w:pPr>
            <w:r w:rsidRPr="000F1534">
              <w:rPr>
                <w:rFonts w:ascii="Times New Roman" w:eastAsiaTheme="minorHAnsi" w:hAnsi="Times New Roman" w:cs="Times New Roman"/>
                <w:sz w:val="23"/>
                <w:szCs w:val="23"/>
                <w:lang w:eastAsia="en-US"/>
              </w:rPr>
              <w:t>1</w:t>
            </w:r>
          </w:p>
        </w:tc>
        <w:tc>
          <w:tcPr>
            <w:tcW w:w="3616" w:type="pct"/>
            <w:vAlign w:val="center"/>
          </w:tcPr>
          <w:p w:rsidR="009B62B7" w:rsidRPr="000F1534" w:rsidRDefault="009B62B7" w:rsidP="009B62B7">
            <w:pPr>
              <w:spacing w:after="0"/>
              <w:jc w:val="both"/>
              <w:rPr>
                <w:rFonts w:ascii="Times New Roman" w:hAnsi="Times New Roman" w:cs="Times New Roman"/>
                <w:color w:val="000000"/>
                <w:sz w:val="20"/>
                <w:szCs w:val="20"/>
              </w:rPr>
            </w:pPr>
            <w:r w:rsidRPr="000F1534">
              <w:rPr>
                <w:rFonts w:ascii="Times New Roman" w:hAnsi="Times New Roman" w:cs="Times New Roman"/>
                <w:sz w:val="20"/>
                <w:szCs w:val="20"/>
              </w:rPr>
              <w:t>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rsidR="009B62B7" w:rsidRPr="000F1534" w:rsidRDefault="009B62B7" w:rsidP="009B62B7">
            <w:pPr>
              <w:autoSpaceDE w:val="0"/>
              <w:autoSpaceDN w:val="0"/>
              <w:adjustRightInd w:val="0"/>
              <w:spacing w:after="0" w:line="240" w:lineRule="auto"/>
              <w:jc w:val="center"/>
              <w:rPr>
                <w:rFonts w:ascii="Times New Roman" w:hAnsi="Times New Roman" w:cs="Times New Roman"/>
                <w:color w:val="000000" w:themeColor="text1"/>
                <w:sz w:val="23"/>
                <w:szCs w:val="23"/>
              </w:rPr>
            </w:pPr>
            <w:r w:rsidRPr="000F1534">
              <w:rPr>
                <w:rFonts w:ascii="Times New Roman" w:hAnsi="Times New Roman" w:cs="Times New Roman"/>
                <w:color w:val="000000" w:themeColor="text1"/>
                <w:sz w:val="23"/>
                <w:szCs w:val="23"/>
              </w:rPr>
              <w:t>Согласие</w:t>
            </w:r>
          </w:p>
        </w:tc>
      </w:tr>
      <w:tr w:rsidR="009B62B7" w:rsidRPr="000F1534" w:rsidTr="00093072">
        <w:trPr>
          <w:trHeight w:val="350"/>
        </w:trPr>
        <w:tc>
          <w:tcPr>
            <w:tcW w:w="248" w:type="pct"/>
            <w:vAlign w:val="center"/>
          </w:tcPr>
          <w:p w:rsidR="009B62B7" w:rsidRPr="000F1534" w:rsidRDefault="009B62B7" w:rsidP="009B62B7">
            <w:pPr>
              <w:autoSpaceDE w:val="0"/>
              <w:autoSpaceDN w:val="0"/>
              <w:adjustRightInd w:val="0"/>
              <w:spacing w:after="0" w:line="240" w:lineRule="auto"/>
              <w:ind w:left="360"/>
              <w:jc w:val="center"/>
              <w:rPr>
                <w:rFonts w:ascii="Times New Roman" w:eastAsiaTheme="minorHAnsi" w:hAnsi="Times New Roman" w:cs="Times New Roman"/>
                <w:sz w:val="23"/>
                <w:szCs w:val="23"/>
                <w:lang w:eastAsia="en-US"/>
              </w:rPr>
            </w:pPr>
            <w:r w:rsidRPr="000F1534">
              <w:rPr>
                <w:rFonts w:ascii="Times New Roman" w:eastAsiaTheme="minorHAnsi" w:hAnsi="Times New Roman" w:cs="Times New Roman"/>
                <w:sz w:val="23"/>
                <w:szCs w:val="23"/>
                <w:lang w:eastAsia="en-US"/>
              </w:rPr>
              <w:t>2</w:t>
            </w:r>
          </w:p>
        </w:tc>
        <w:tc>
          <w:tcPr>
            <w:tcW w:w="3616" w:type="pct"/>
            <w:vAlign w:val="center"/>
          </w:tcPr>
          <w:p w:rsidR="009B62B7" w:rsidRPr="000F1534" w:rsidRDefault="009B62B7" w:rsidP="009B62B7">
            <w:pPr>
              <w:spacing w:after="0"/>
              <w:jc w:val="both"/>
              <w:rPr>
                <w:rFonts w:ascii="Times New Roman" w:hAnsi="Times New Roman" w:cs="Times New Roman"/>
                <w:sz w:val="20"/>
                <w:szCs w:val="20"/>
              </w:rPr>
            </w:pPr>
            <w:r w:rsidRPr="000F1534">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9B62B7" w:rsidRPr="000F1534" w:rsidRDefault="009B62B7" w:rsidP="009B62B7">
            <w:pPr>
              <w:spacing w:after="0"/>
              <w:jc w:val="both"/>
              <w:rPr>
                <w:rFonts w:ascii="Times New Roman" w:hAnsi="Times New Roman" w:cs="Times New Roman"/>
                <w:sz w:val="20"/>
                <w:szCs w:val="20"/>
              </w:rPr>
            </w:pPr>
            <w:r w:rsidRPr="000F1534">
              <w:rPr>
                <w:rFonts w:ascii="Times New Roman" w:hAnsi="Times New Roman" w:cs="Times New Roman"/>
                <w:sz w:val="20"/>
                <w:szCs w:val="20"/>
              </w:rPr>
              <w:t>- смерть в результате несчастного случая;</w:t>
            </w:r>
          </w:p>
          <w:p w:rsidR="009B62B7" w:rsidRPr="000F1534" w:rsidRDefault="009B62B7" w:rsidP="009B62B7">
            <w:pPr>
              <w:spacing w:after="0"/>
              <w:rPr>
                <w:rFonts w:ascii="Times New Roman" w:hAnsi="Times New Roman" w:cs="Times New Roman"/>
                <w:sz w:val="20"/>
                <w:szCs w:val="20"/>
              </w:rPr>
            </w:pPr>
            <w:r w:rsidRPr="000F1534">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rsidR="009B62B7" w:rsidRPr="000F1534" w:rsidRDefault="009B62B7" w:rsidP="009B62B7">
            <w:pPr>
              <w:autoSpaceDE w:val="0"/>
              <w:autoSpaceDN w:val="0"/>
              <w:adjustRightInd w:val="0"/>
              <w:spacing w:after="0" w:line="240" w:lineRule="auto"/>
              <w:jc w:val="center"/>
              <w:rPr>
                <w:rFonts w:ascii="Times New Roman" w:hAnsi="Times New Roman" w:cs="Times New Roman"/>
                <w:color w:val="000000" w:themeColor="text1"/>
                <w:sz w:val="23"/>
                <w:szCs w:val="23"/>
              </w:rPr>
            </w:pPr>
            <w:r w:rsidRPr="000F1534">
              <w:rPr>
                <w:rFonts w:ascii="Times New Roman" w:hAnsi="Times New Roman" w:cs="Times New Roman"/>
                <w:color w:val="000000" w:themeColor="text1"/>
                <w:sz w:val="23"/>
                <w:szCs w:val="23"/>
              </w:rPr>
              <w:t>Подтверждение</w:t>
            </w:r>
          </w:p>
        </w:tc>
      </w:tr>
      <w:tr w:rsidR="009B62B7" w:rsidRPr="000F1534" w:rsidTr="002561B0">
        <w:trPr>
          <w:trHeight w:val="350"/>
        </w:trPr>
        <w:tc>
          <w:tcPr>
            <w:tcW w:w="248" w:type="pct"/>
            <w:vAlign w:val="center"/>
          </w:tcPr>
          <w:p w:rsidR="009B62B7" w:rsidRPr="000F1534" w:rsidRDefault="009B62B7" w:rsidP="009B62B7">
            <w:pPr>
              <w:autoSpaceDE w:val="0"/>
              <w:autoSpaceDN w:val="0"/>
              <w:adjustRightInd w:val="0"/>
              <w:spacing w:after="0" w:line="240" w:lineRule="auto"/>
              <w:ind w:left="360"/>
              <w:jc w:val="center"/>
              <w:rPr>
                <w:rFonts w:ascii="Times New Roman" w:eastAsiaTheme="minorHAnsi" w:hAnsi="Times New Roman" w:cs="Times New Roman"/>
                <w:sz w:val="23"/>
                <w:szCs w:val="23"/>
                <w:lang w:eastAsia="en-US"/>
              </w:rPr>
            </w:pPr>
            <w:r w:rsidRPr="000F1534">
              <w:rPr>
                <w:rFonts w:ascii="Times New Roman" w:eastAsiaTheme="minorHAnsi" w:hAnsi="Times New Roman" w:cs="Times New Roman"/>
                <w:sz w:val="23"/>
                <w:szCs w:val="23"/>
                <w:lang w:eastAsia="en-US"/>
              </w:rPr>
              <w:t>3</w:t>
            </w:r>
          </w:p>
        </w:tc>
        <w:tc>
          <w:tcPr>
            <w:tcW w:w="3616" w:type="pct"/>
          </w:tcPr>
          <w:p w:rsidR="009B62B7" w:rsidRPr="000F1534" w:rsidRDefault="009B62B7" w:rsidP="009B62B7">
            <w:pPr>
              <w:spacing w:after="0" w:line="240" w:lineRule="auto"/>
              <w:jc w:val="both"/>
              <w:rPr>
                <w:rFonts w:ascii="Times New Roman" w:hAnsi="Times New Roman" w:cs="Times New Roman"/>
                <w:sz w:val="24"/>
                <w:szCs w:val="24"/>
                <w:lang w:eastAsia="en-US"/>
              </w:rPr>
            </w:pPr>
            <w:r w:rsidRPr="000F1534">
              <w:rPr>
                <w:rFonts w:ascii="Times New Roman" w:hAnsi="Times New Roman"/>
                <w:sz w:val="20"/>
                <w:szCs w:val="20"/>
              </w:rPr>
              <w:t>Готовность разработки подробных планов работ по освоению скважины (объекта испытания) включающих в себя подбор режимов отработки (давления нагнетания, время и пр.) в соответствии с Техническим заданием. (Приложение №1 к ПДО)</w:t>
            </w:r>
            <w:bookmarkStart w:id="0" w:name="_GoBack"/>
            <w:bookmarkEnd w:id="0"/>
          </w:p>
        </w:tc>
        <w:tc>
          <w:tcPr>
            <w:tcW w:w="1136" w:type="pct"/>
          </w:tcPr>
          <w:p w:rsidR="009B62B7" w:rsidRPr="000F1534" w:rsidRDefault="009B62B7" w:rsidP="009B62B7">
            <w:pPr>
              <w:autoSpaceDE w:val="0"/>
              <w:autoSpaceDN w:val="0"/>
              <w:adjustRightInd w:val="0"/>
              <w:spacing w:after="0" w:line="240" w:lineRule="auto"/>
              <w:jc w:val="center"/>
              <w:rPr>
                <w:rFonts w:ascii="Times New Roman" w:hAnsi="Times New Roman" w:cs="Times New Roman"/>
                <w:color w:val="000000" w:themeColor="text1"/>
                <w:sz w:val="23"/>
                <w:szCs w:val="23"/>
              </w:rPr>
            </w:pPr>
            <w:r w:rsidRPr="000F1534">
              <w:rPr>
                <w:rFonts w:ascii="Times New Roman" w:hAnsi="Times New Roman" w:cs="Times New Roman"/>
                <w:color w:val="000000" w:themeColor="text1"/>
                <w:sz w:val="23"/>
                <w:szCs w:val="23"/>
              </w:rPr>
              <w:t>Согласие</w:t>
            </w:r>
          </w:p>
        </w:tc>
      </w:tr>
      <w:tr w:rsidR="009B62B7" w:rsidRPr="000F1534" w:rsidTr="002561B0">
        <w:trPr>
          <w:trHeight w:val="350"/>
        </w:trPr>
        <w:tc>
          <w:tcPr>
            <w:tcW w:w="248" w:type="pct"/>
            <w:vAlign w:val="center"/>
          </w:tcPr>
          <w:p w:rsidR="009B62B7" w:rsidRPr="000F1534" w:rsidRDefault="009B62B7" w:rsidP="009B62B7">
            <w:pPr>
              <w:autoSpaceDE w:val="0"/>
              <w:autoSpaceDN w:val="0"/>
              <w:adjustRightInd w:val="0"/>
              <w:spacing w:after="0" w:line="240" w:lineRule="auto"/>
              <w:ind w:left="360"/>
              <w:jc w:val="center"/>
              <w:rPr>
                <w:rFonts w:ascii="Times New Roman" w:eastAsiaTheme="minorHAnsi" w:hAnsi="Times New Roman" w:cs="Times New Roman"/>
                <w:sz w:val="23"/>
                <w:szCs w:val="23"/>
                <w:lang w:eastAsia="en-US"/>
              </w:rPr>
            </w:pPr>
            <w:r w:rsidRPr="000F1534">
              <w:rPr>
                <w:rFonts w:ascii="Times New Roman" w:eastAsiaTheme="minorHAnsi" w:hAnsi="Times New Roman" w:cs="Times New Roman"/>
                <w:sz w:val="23"/>
                <w:szCs w:val="23"/>
                <w:lang w:eastAsia="en-US"/>
              </w:rPr>
              <w:t>4</w:t>
            </w:r>
          </w:p>
        </w:tc>
        <w:tc>
          <w:tcPr>
            <w:tcW w:w="3616" w:type="pct"/>
          </w:tcPr>
          <w:p w:rsidR="009B62B7" w:rsidRPr="000F1534" w:rsidRDefault="009B62B7" w:rsidP="009B62B7">
            <w:pPr>
              <w:spacing w:after="0" w:line="240" w:lineRule="auto"/>
              <w:jc w:val="both"/>
              <w:rPr>
                <w:rFonts w:ascii="Times New Roman" w:hAnsi="Times New Roman" w:cs="Times New Roman"/>
                <w:sz w:val="24"/>
                <w:szCs w:val="24"/>
                <w:lang w:eastAsia="en-US"/>
              </w:rPr>
            </w:pPr>
            <w:r w:rsidRPr="000F1534">
              <w:rPr>
                <w:rFonts w:ascii="Times New Roman" w:hAnsi="Times New Roman"/>
                <w:sz w:val="20"/>
                <w:szCs w:val="20"/>
              </w:rPr>
              <w:t>Предоставление гарантий, что все оборудование необходимое для выполнения работ в соответствии с условиями Технического задания (приложение № 1) сертифицировано и имеет паспорта</w:t>
            </w:r>
          </w:p>
        </w:tc>
        <w:tc>
          <w:tcPr>
            <w:tcW w:w="1136" w:type="pct"/>
          </w:tcPr>
          <w:p w:rsidR="009B62B7" w:rsidRPr="000F1534" w:rsidRDefault="009B62B7" w:rsidP="009B62B7">
            <w:pPr>
              <w:spacing w:after="0" w:line="240" w:lineRule="auto"/>
              <w:jc w:val="center"/>
              <w:rPr>
                <w:rFonts w:ascii="Times New Roman" w:hAnsi="Times New Roman" w:cs="Times New Roman"/>
                <w:color w:val="000000" w:themeColor="text1"/>
                <w:sz w:val="23"/>
                <w:szCs w:val="23"/>
              </w:rPr>
            </w:pPr>
            <w:r w:rsidRPr="000F1534">
              <w:rPr>
                <w:rFonts w:ascii="Times New Roman" w:hAnsi="Times New Roman" w:cs="Times New Roman"/>
                <w:color w:val="000000" w:themeColor="text1"/>
                <w:sz w:val="23"/>
                <w:szCs w:val="23"/>
              </w:rPr>
              <w:t>Подтверждение</w:t>
            </w:r>
          </w:p>
        </w:tc>
      </w:tr>
      <w:tr w:rsidR="009B62B7" w:rsidRPr="00C744DA" w:rsidTr="002561B0">
        <w:trPr>
          <w:trHeight w:val="350"/>
        </w:trPr>
        <w:tc>
          <w:tcPr>
            <w:tcW w:w="248" w:type="pct"/>
            <w:vAlign w:val="center"/>
          </w:tcPr>
          <w:p w:rsidR="009B62B7" w:rsidRPr="000F1534" w:rsidRDefault="009B62B7" w:rsidP="009B62B7">
            <w:pPr>
              <w:autoSpaceDE w:val="0"/>
              <w:autoSpaceDN w:val="0"/>
              <w:adjustRightInd w:val="0"/>
              <w:spacing w:after="0" w:line="240" w:lineRule="auto"/>
              <w:ind w:left="360"/>
              <w:jc w:val="center"/>
              <w:rPr>
                <w:rFonts w:ascii="Times New Roman" w:eastAsiaTheme="minorHAnsi" w:hAnsi="Times New Roman" w:cs="Times New Roman"/>
                <w:sz w:val="23"/>
                <w:szCs w:val="23"/>
                <w:lang w:eastAsia="en-US"/>
              </w:rPr>
            </w:pPr>
            <w:r w:rsidRPr="000F1534">
              <w:rPr>
                <w:rFonts w:ascii="Times New Roman" w:eastAsiaTheme="minorHAnsi" w:hAnsi="Times New Roman" w:cs="Times New Roman"/>
                <w:sz w:val="23"/>
                <w:szCs w:val="23"/>
                <w:lang w:eastAsia="en-US"/>
              </w:rPr>
              <w:t>5</w:t>
            </w:r>
          </w:p>
        </w:tc>
        <w:tc>
          <w:tcPr>
            <w:tcW w:w="3616" w:type="pct"/>
            <w:vAlign w:val="center"/>
          </w:tcPr>
          <w:p w:rsidR="009B62B7" w:rsidRPr="000F1534" w:rsidRDefault="009B62B7" w:rsidP="009B62B7">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sidRPr="000F1534">
              <w:rPr>
                <w:rFonts w:ascii="Times New Roman" w:hAnsi="Times New Roman" w:cs="Times New Roman"/>
                <w:bCs/>
                <w:sz w:val="20"/>
                <w:szCs w:val="20"/>
              </w:rPr>
              <w:t>Оснащенность персонала 100% - СИЗ (средства инд. защиты), спецодеждой согласно установленным нормам и их использование для выполнения данного вида услуг</w:t>
            </w:r>
          </w:p>
        </w:tc>
        <w:tc>
          <w:tcPr>
            <w:tcW w:w="1136" w:type="pct"/>
          </w:tcPr>
          <w:p w:rsidR="009B62B7" w:rsidRPr="00C744DA" w:rsidRDefault="009B62B7" w:rsidP="009B62B7">
            <w:pPr>
              <w:autoSpaceDE w:val="0"/>
              <w:autoSpaceDN w:val="0"/>
              <w:adjustRightInd w:val="0"/>
              <w:spacing w:after="0" w:line="240" w:lineRule="auto"/>
              <w:jc w:val="center"/>
              <w:rPr>
                <w:rFonts w:ascii="Times New Roman" w:eastAsiaTheme="minorHAnsi" w:hAnsi="Times New Roman" w:cs="Times New Roman"/>
                <w:sz w:val="23"/>
                <w:szCs w:val="23"/>
                <w:lang w:eastAsia="en-US"/>
              </w:rPr>
            </w:pPr>
            <w:r w:rsidRPr="000F1534">
              <w:rPr>
                <w:rFonts w:ascii="Times New Roman" w:hAnsi="Times New Roman" w:cs="Times New Roman"/>
                <w:color w:val="000000" w:themeColor="text1"/>
                <w:sz w:val="23"/>
                <w:szCs w:val="23"/>
              </w:rPr>
              <w:t>Подтверждение</w:t>
            </w:r>
          </w:p>
        </w:tc>
      </w:tr>
      <w:tr w:rsidR="009B62B7" w:rsidRPr="00C744DA" w:rsidTr="002561B0">
        <w:trPr>
          <w:trHeight w:val="350"/>
        </w:trPr>
        <w:tc>
          <w:tcPr>
            <w:tcW w:w="248" w:type="pct"/>
            <w:vAlign w:val="center"/>
          </w:tcPr>
          <w:p w:rsidR="009B62B7" w:rsidRPr="002561B0" w:rsidRDefault="009B62B7" w:rsidP="009B62B7">
            <w:pPr>
              <w:autoSpaceDE w:val="0"/>
              <w:autoSpaceDN w:val="0"/>
              <w:adjustRightInd w:val="0"/>
              <w:spacing w:after="0" w:line="240" w:lineRule="auto"/>
              <w:ind w:left="360"/>
              <w:jc w:val="center"/>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6</w:t>
            </w:r>
          </w:p>
        </w:tc>
        <w:tc>
          <w:tcPr>
            <w:tcW w:w="3616" w:type="pct"/>
            <w:vAlign w:val="center"/>
          </w:tcPr>
          <w:p w:rsidR="009B62B7" w:rsidRPr="002561B0" w:rsidRDefault="009B62B7" w:rsidP="009B62B7">
            <w:pPr>
              <w:spacing w:after="0"/>
              <w:jc w:val="both"/>
              <w:rPr>
                <w:rFonts w:ascii="Times New Roman" w:hAnsi="Times New Roman"/>
                <w:sz w:val="20"/>
                <w:szCs w:val="20"/>
              </w:rPr>
            </w:pPr>
            <w:r w:rsidRPr="002561B0">
              <w:rPr>
                <w:rFonts w:ascii="Times New Roman" w:hAnsi="Times New Roman"/>
                <w:sz w:val="20"/>
                <w:szCs w:val="20"/>
              </w:rPr>
              <w:t>Предоставление гарантий по выполнению требований и соблюдению стандартов ОТ, ТБ и ООС.</w:t>
            </w:r>
          </w:p>
        </w:tc>
        <w:tc>
          <w:tcPr>
            <w:tcW w:w="1136" w:type="pct"/>
          </w:tcPr>
          <w:p w:rsidR="009B62B7" w:rsidRPr="00C744DA" w:rsidRDefault="009B62B7" w:rsidP="009B62B7">
            <w:pPr>
              <w:autoSpaceDE w:val="0"/>
              <w:autoSpaceDN w:val="0"/>
              <w:adjustRightInd w:val="0"/>
              <w:spacing w:after="0" w:line="240" w:lineRule="auto"/>
              <w:jc w:val="center"/>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Подтверждение</w:t>
            </w:r>
          </w:p>
        </w:tc>
      </w:tr>
    </w:tbl>
    <w:p w:rsidR="0005231B" w:rsidRDefault="0005231B" w:rsidP="009B7FF9">
      <w:pPr>
        <w:rPr>
          <w:rFonts w:ascii="Times New Roman" w:hAnsi="Times New Roman"/>
          <w:sz w:val="23"/>
          <w:szCs w:val="23"/>
        </w:rPr>
      </w:pPr>
    </w:p>
    <w:p w:rsidR="0005231B" w:rsidRDefault="0005231B" w:rsidP="009B7FF9">
      <w:pPr>
        <w:rPr>
          <w:rFonts w:ascii="Times New Roman" w:hAnsi="Times New Roman"/>
          <w:sz w:val="23"/>
          <w:szCs w:val="23"/>
        </w:rPr>
      </w:pPr>
    </w:p>
    <w:p w:rsidR="009B7FF9" w:rsidRPr="00C744DA" w:rsidRDefault="00F0365B" w:rsidP="009B7FF9">
      <w:pPr>
        <w:rPr>
          <w:rFonts w:ascii="Times New Roman" w:hAnsi="Times New Roman"/>
          <w:sz w:val="23"/>
          <w:szCs w:val="23"/>
        </w:rPr>
      </w:pPr>
      <w:r w:rsidRPr="00C744DA">
        <w:rPr>
          <w:rFonts w:ascii="Times New Roman" w:hAnsi="Times New Roman"/>
          <w:sz w:val="23"/>
          <w:szCs w:val="23"/>
        </w:rPr>
        <w:t>Подпись: ______________________________ /Должность, Фамилия И.О./</w:t>
      </w:r>
    </w:p>
    <w:p w:rsidR="00452D99" w:rsidRPr="00C744DA" w:rsidRDefault="00F0365B" w:rsidP="009B7FF9">
      <w:pPr>
        <w:rPr>
          <w:sz w:val="23"/>
          <w:szCs w:val="23"/>
        </w:rPr>
      </w:pPr>
      <w:r w:rsidRPr="00C744DA">
        <w:rPr>
          <w:rFonts w:ascii="Times New Roman" w:hAnsi="Times New Roman"/>
          <w:sz w:val="23"/>
          <w:szCs w:val="23"/>
        </w:rPr>
        <w:t>М.П.</w:t>
      </w:r>
    </w:p>
    <w:sectPr w:rsidR="00452D99" w:rsidRPr="00C744DA" w:rsidSect="005524F7">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BB4" w:rsidRDefault="00304BB4" w:rsidP="0040168E">
      <w:pPr>
        <w:spacing w:after="0" w:line="240" w:lineRule="auto"/>
      </w:pPr>
      <w:r>
        <w:separator/>
      </w:r>
    </w:p>
  </w:endnote>
  <w:endnote w:type="continuationSeparator" w:id="0">
    <w:p w:rsidR="00304BB4" w:rsidRDefault="00304BB4" w:rsidP="004016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BB4" w:rsidRDefault="00304BB4" w:rsidP="0040168E">
      <w:pPr>
        <w:spacing w:after="0" w:line="240" w:lineRule="auto"/>
      </w:pPr>
      <w:r>
        <w:separator/>
      </w:r>
    </w:p>
  </w:footnote>
  <w:footnote w:type="continuationSeparator" w:id="0">
    <w:p w:rsidR="00304BB4" w:rsidRDefault="00304BB4" w:rsidP="004016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5231B"/>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1534"/>
    <w:rsid w:val="000F5476"/>
    <w:rsid w:val="000F5493"/>
    <w:rsid w:val="000F77AD"/>
    <w:rsid w:val="00103ED5"/>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3356"/>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1B0"/>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B81"/>
    <w:rsid w:val="00345021"/>
    <w:rsid w:val="003455B3"/>
    <w:rsid w:val="00354943"/>
    <w:rsid w:val="003552CF"/>
    <w:rsid w:val="003607FA"/>
    <w:rsid w:val="00366D94"/>
    <w:rsid w:val="00370805"/>
    <w:rsid w:val="00373744"/>
    <w:rsid w:val="00373824"/>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38D9"/>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33C4"/>
    <w:rsid w:val="007259F2"/>
    <w:rsid w:val="00726F34"/>
    <w:rsid w:val="00727EF8"/>
    <w:rsid w:val="0073130A"/>
    <w:rsid w:val="007347E7"/>
    <w:rsid w:val="007378E9"/>
    <w:rsid w:val="007433EE"/>
    <w:rsid w:val="007450F4"/>
    <w:rsid w:val="007500F5"/>
    <w:rsid w:val="007509CA"/>
    <w:rsid w:val="0075371C"/>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16A93"/>
    <w:rsid w:val="00820FB5"/>
    <w:rsid w:val="008258DA"/>
    <w:rsid w:val="0083195C"/>
    <w:rsid w:val="00832947"/>
    <w:rsid w:val="0083336F"/>
    <w:rsid w:val="0083497F"/>
    <w:rsid w:val="008357DF"/>
    <w:rsid w:val="00843776"/>
    <w:rsid w:val="00847BCC"/>
    <w:rsid w:val="00850C21"/>
    <w:rsid w:val="00850E8A"/>
    <w:rsid w:val="00851C06"/>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2B7"/>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5B7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40AB"/>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F1F47"/>
    <w:rPr>
      <w:rFonts w:eastAsiaTheme="minorEastAsia"/>
      <w:lang w:eastAsia="ru-RU"/>
    </w:rPr>
  </w:style>
  <w:style w:type="paragraph" w:styleId="a8">
    <w:name w:val="footer"/>
    <w:basedOn w:val="a"/>
    <w:link w:val="a9"/>
    <w:uiPriority w:val="99"/>
    <w:semiHidden/>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Название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 w:type="character" w:customStyle="1" w:styleId="af8">
    <w:name w:val="Основной текст_"/>
    <w:link w:val="3"/>
    <w:rsid w:val="002561B0"/>
    <w:rPr>
      <w:sz w:val="17"/>
      <w:szCs w:val="17"/>
      <w:shd w:val="clear" w:color="auto" w:fill="FFFFFF"/>
    </w:rPr>
  </w:style>
  <w:style w:type="paragraph" w:customStyle="1" w:styleId="3">
    <w:name w:val="Основной текст3"/>
    <w:basedOn w:val="a"/>
    <w:link w:val="af8"/>
    <w:rsid w:val="002561B0"/>
    <w:pPr>
      <w:shd w:val="clear" w:color="auto" w:fill="FFFFFF"/>
      <w:spacing w:before="600" w:after="0" w:line="0" w:lineRule="atLeast"/>
      <w:ind w:hanging="620"/>
    </w:pPr>
    <w:rPr>
      <w:rFonts w:eastAsiaTheme="minorHAnsi"/>
      <w:sz w:val="17"/>
      <w:szCs w:val="17"/>
      <w:lang w:eastAsia="en-US"/>
    </w:rPr>
  </w:style>
</w:styles>
</file>

<file path=word/webSettings.xml><?xml version="1.0" encoding="utf-8"?>
<w:webSettings xmlns:r="http://schemas.openxmlformats.org/officeDocument/2006/relationships" xmlns:w="http://schemas.openxmlformats.org/wordprocessingml/2006/main">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3192B-516D-4EB8-B7EE-78938422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257</Words>
  <Characters>1465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shadrichev_av</cp:lastModifiedBy>
  <cp:revision>57</cp:revision>
  <cp:lastPrinted>2023-10-31T02:24:00Z</cp:lastPrinted>
  <dcterms:created xsi:type="dcterms:W3CDTF">2020-12-15T02:53:00Z</dcterms:created>
  <dcterms:modified xsi:type="dcterms:W3CDTF">2023-10-31T02:25:00Z</dcterms:modified>
</cp:coreProperties>
</file>