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A1" w:rsidRPr="00DD17B6" w:rsidRDefault="00906CA1" w:rsidP="00906CA1">
      <w:pPr>
        <w:jc w:val="right"/>
        <w:rPr>
          <w:rFonts w:ascii="Times New Roman" w:hAnsi="Times New Roman"/>
          <w:b/>
          <w:szCs w:val="22"/>
        </w:rPr>
      </w:pPr>
      <w:r w:rsidRPr="00DD17B6">
        <w:rPr>
          <w:rFonts w:ascii="Times New Roman" w:hAnsi="Times New Roman"/>
          <w:b/>
          <w:szCs w:val="22"/>
        </w:rPr>
        <w:t>Форма 2 «Требования к предмету оферты»</w:t>
      </w:r>
    </w:p>
    <w:p w:rsidR="00906CA1" w:rsidRPr="00B03224" w:rsidRDefault="00906CA1" w:rsidP="00F6329E">
      <w:pPr>
        <w:spacing w:before="0"/>
        <w:jc w:val="center"/>
        <w:rPr>
          <w:rFonts w:ascii="Times New Roman" w:hAnsi="Times New Roman"/>
          <w:b/>
          <w:szCs w:val="22"/>
        </w:rPr>
      </w:pPr>
      <w:r w:rsidRPr="00B03224">
        <w:rPr>
          <w:rFonts w:ascii="Times New Roman" w:hAnsi="Times New Roman"/>
          <w:b/>
          <w:szCs w:val="22"/>
        </w:rPr>
        <w:t>ТРЕБОВАНИЯ К ПРЕДМЕТУ ОФЕРТЫ</w:t>
      </w:r>
    </w:p>
    <w:p w:rsidR="00531418" w:rsidRDefault="00531418" w:rsidP="00F6329E">
      <w:pPr>
        <w:spacing w:before="0"/>
        <w:jc w:val="center"/>
        <w:rPr>
          <w:rFonts w:ascii="Times New Roman" w:hAnsi="Times New Roman"/>
          <w:b/>
          <w:szCs w:val="22"/>
          <w:u w:val="single"/>
        </w:rPr>
      </w:pPr>
      <w:r w:rsidRPr="00531418">
        <w:rPr>
          <w:rFonts w:ascii="Times New Roman" w:hAnsi="Times New Roman"/>
          <w:b/>
          <w:szCs w:val="22"/>
          <w:u w:val="single"/>
        </w:rPr>
        <w:t>Оказание сервисных услуг по освоению струйным насосом поисково-оценочной</w:t>
      </w:r>
    </w:p>
    <w:p w:rsidR="00F6329E" w:rsidRPr="00B03224" w:rsidRDefault="00531418" w:rsidP="00F6329E">
      <w:pPr>
        <w:spacing w:before="0"/>
        <w:jc w:val="center"/>
        <w:rPr>
          <w:rFonts w:ascii="Times New Roman" w:hAnsi="Times New Roman"/>
          <w:b/>
          <w:szCs w:val="22"/>
          <w:u w:val="single"/>
        </w:rPr>
      </w:pPr>
      <w:r w:rsidRPr="00531418">
        <w:rPr>
          <w:rFonts w:ascii="Times New Roman" w:hAnsi="Times New Roman"/>
          <w:b/>
          <w:szCs w:val="22"/>
          <w:u w:val="single"/>
        </w:rPr>
        <w:t xml:space="preserve"> скважины </w:t>
      </w:r>
      <w:r w:rsidR="00043513">
        <w:rPr>
          <w:rFonts w:ascii="Times New Roman" w:hAnsi="Times New Roman"/>
          <w:b/>
          <w:szCs w:val="22"/>
          <w:u w:val="single"/>
        </w:rPr>
        <w:t>№ 3</w:t>
      </w:r>
      <w:r w:rsidRPr="00531418">
        <w:rPr>
          <w:rFonts w:ascii="Times New Roman" w:hAnsi="Times New Roman"/>
          <w:b/>
          <w:szCs w:val="22"/>
          <w:u w:val="single"/>
        </w:rPr>
        <w:t xml:space="preserve"> </w:t>
      </w:r>
      <w:proofErr w:type="spellStart"/>
      <w:r w:rsidR="00043513">
        <w:rPr>
          <w:rFonts w:ascii="Times New Roman" w:hAnsi="Times New Roman"/>
          <w:b/>
          <w:szCs w:val="22"/>
          <w:u w:val="single"/>
        </w:rPr>
        <w:t>Ичемминского</w:t>
      </w:r>
      <w:proofErr w:type="spellEnd"/>
      <w:r w:rsidR="00043513">
        <w:rPr>
          <w:rFonts w:ascii="Times New Roman" w:hAnsi="Times New Roman"/>
          <w:b/>
          <w:szCs w:val="22"/>
          <w:u w:val="single"/>
        </w:rPr>
        <w:t xml:space="preserve"> </w:t>
      </w:r>
      <w:r w:rsidRPr="00531418">
        <w:rPr>
          <w:rFonts w:ascii="Times New Roman" w:hAnsi="Times New Roman"/>
          <w:b/>
          <w:szCs w:val="22"/>
          <w:u w:val="single"/>
        </w:rPr>
        <w:t xml:space="preserve"> лицензионного участка в 202</w:t>
      </w:r>
      <w:r w:rsidR="00043513">
        <w:rPr>
          <w:rFonts w:ascii="Times New Roman" w:hAnsi="Times New Roman"/>
          <w:b/>
          <w:szCs w:val="22"/>
          <w:u w:val="single"/>
        </w:rPr>
        <w:t>4</w:t>
      </w:r>
      <w:r w:rsidRPr="00531418">
        <w:rPr>
          <w:rFonts w:ascii="Times New Roman" w:hAnsi="Times New Roman"/>
          <w:b/>
          <w:szCs w:val="22"/>
          <w:u w:val="single"/>
        </w:rPr>
        <w:t>-202</w:t>
      </w:r>
      <w:r w:rsidR="00043513">
        <w:rPr>
          <w:rFonts w:ascii="Times New Roman" w:hAnsi="Times New Roman"/>
          <w:b/>
          <w:szCs w:val="22"/>
          <w:u w:val="single"/>
        </w:rPr>
        <w:t>5</w:t>
      </w:r>
      <w:r w:rsidRPr="00531418">
        <w:rPr>
          <w:rFonts w:ascii="Times New Roman" w:hAnsi="Times New Roman"/>
          <w:b/>
          <w:szCs w:val="22"/>
          <w:u w:val="single"/>
        </w:rPr>
        <w:t xml:space="preserve"> гг.</w:t>
      </w:r>
    </w:p>
    <w:p w:rsidR="0060442F" w:rsidRPr="00B03224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i w:val="0"/>
          <w:color w:val="FF0000"/>
          <w:szCs w:val="22"/>
          <w:shd w:val="clear" w:color="auto" w:fill="auto"/>
        </w:rPr>
      </w:pPr>
      <w:r w:rsidRP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1.1 </w:t>
      </w:r>
      <w:r w:rsidRPr="00B03224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 xml:space="preserve">Предметом  закупки являются </w:t>
      </w:r>
      <w:r w:rsidR="00C3363E" w:rsidRP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</w:t>
      </w:r>
      <w:r w:rsidRP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лот</w:t>
      </w:r>
      <w:r w:rsidRPr="00B03224">
        <w:rPr>
          <w:rStyle w:val="a5"/>
          <w:rFonts w:ascii="Times New Roman" w:hAnsi="Times New Roman"/>
          <w:i w:val="0"/>
          <w:szCs w:val="22"/>
          <w:shd w:val="clear" w:color="auto" w:fill="auto"/>
        </w:rPr>
        <w:t xml:space="preserve">. </w:t>
      </w:r>
      <w:r w:rsidR="00CA2E03" w:rsidRPr="00B03224">
        <w:rPr>
          <w:rFonts w:ascii="Times New Roman" w:hAnsi="Times New Roman"/>
          <w:color w:val="000000"/>
          <w:sz w:val="24"/>
        </w:rPr>
        <w:t xml:space="preserve">Оказание сервисных услуг </w:t>
      </w:r>
      <w:r w:rsidR="00C3363E" w:rsidRPr="00B03224">
        <w:rPr>
          <w:rFonts w:ascii="Times New Roman" w:hAnsi="Times New Roman"/>
          <w:color w:val="000000"/>
          <w:sz w:val="24"/>
        </w:rPr>
        <w:t>по</w:t>
      </w:r>
      <w:r w:rsidR="00CA2E03" w:rsidRPr="00B03224">
        <w:rPr>
          <w:rFonts w:ascii="Times New Roman" w:hAnsi="Times New Roman"/>
          <w:color w:val="000000"/>
          <w:sz w:val="24"/>
        </w:rPr>
        <w:t xml:space="preserve"> освоени</w:t>
      </w:r>
      <w:r w:rsidR="00C3363E" w:rsidRPr="00B03224">
        <w:rPr>
          <w:rFonts w:ascii="Times New Roman" w:hAnsi="Times New Roman"/>
          <w:color w:val="000000"/>
          <w:sz w:val="24"/>
        </w:rPr>
        <w:t>ю</w:t>
      </w:r>
      <w:r w:rsidR="00CA2E03" w:rsidRPr="00B03224">
        <w:rPr>
          <w:rFonts w:ascii="Times New Roman" w:hAnsi="Times New Roman"/>
          <w:color w:val="000000"/>
          <w:sz w:val="24"/>
        </w:rPr>
        <w:t xml:space="preserve"> скважин струйным насосом</w:t>
      </w:r>
      <w:r w:rsidR="00C3363E" w:rsidRPr="00B03224">
        <w:rPr>
          <w:rFonts w:ascii="Times New Roman" w:hAnsi="Times New Roman"/>
          <w:color w:val="000000"/>
          <w:sz w:val="24"/>
        </w:rPr>
        <w:t>.</w:t>
      </w:r>
    </w:p>
    <w:p w:rsidR="0060442F" w:rsidRPr="00B03224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1.1.1 Лот №1 </w:t>
      </w:r>
      <w:r w:rsidR="004C50D2" w:rsidRPr="00B03224">
        <w:rPr>
          <w:rFonts w:ascii="Times New Roman" w:hAnsi="Times New Roman"/>
          <w:color w:val="000000"/>
          <w:szCs w:val="22"/>
        </w:rPr>
        <w:t>Оказание сервисных услуг по освоению</w:t>
      </w:r>
      <w:r w:rsidR="00C3363E" w:rsidRPr="00B03224">
        <w:rPr>
          <w:rFonts w:ascii="Times New Roman" w:hAnsi="Times New Roman"/>
          <w:color w:val="000000"/>
          <w:szCs w:val="22"/>
        </w:rPr>
        <w:t xml:space="preserve"> струйным насосом </w:t>
      </w:r>
      <w:r w:rsidR="00CE63DA" w:rsidRPr="00B03224">
        <w:rPr>
          <w:rFonts w:ascii="Times New Roman" w:hAnsi="Times New Roman"/>
          <w:color w:val="000000"/>
          <w:szCs w:val="22"/>
        </w:rPr>
        <w:t>поисково-оценочной скважины №</w:t>
      </w:r>
      <w:r w:rsidR="00C801E2">
        <w:rPr>
          <w:rFonts w:ascii="Times New Roman" w:hAnsi="Times New Roman"/>
          <w:color w:val="000000"/>
          <w:szCs w:val="22"/>
        </w:rPr>
        <w:t>3</w:t>
      </w:r>
      <w:r w:rsidR="00C602E0" w:rsidRPr="00B03224">
        <w:rPr>
          <w:rFonts w:ascii="Times New Roman" w:hAnsi="Times New Roman"/>
          <w:color w:val="000000"/>
          <w:szCs w:val="22"/>
        </w:rPr>
        <w:t xml:space="preserve"> </w:t>
      </w:r>
      <w:proofErr w:type="spellStart"/>
      <w:r w:rsidR="00043513">
        <w:rPr>
          <w:rFonts w:ascii="Times New Roman" w:hAnsi="Times New Roman"/>
          <w:color w:val="000000"/>
          <w:szCs w:val="22"/>
        </w:rPr>
        <w:t>Ичемминского</w:t>
      </w:r>
      <w:proofErr w:type="spellEnd"/>
      <w:r w:rsidR="00043513">
        <w:rPr>
          <w:rFonts w:ascii="Times New Roman" w:hAnsi="Times New Roman"/>
          <w:color w:val="000000"/>
          <w:szCs w:val="22"/>
        </w:rPr>
        <w:t xml:space="preserve"> </w:t>
      </w:r>
      <w:r w:rsidR="004C50D2" w:rsidRPr="00B03224">
        <w:rPr>
          <w:rFonts w:ascii="Times New Roman" w:hAnsi="Times New Roman"/>
          <w:szCs w:val="22"/>
        </w:rPr>
        <w:t>лицензионного участка</w:t>
      </w:r>
      <w:r w:rsidR="00461BA0">
        <w:rPr>
          <w:rFonts w:ascii="Times New Roman" w:hAnsi="Times New Roman"/>
          <w:szCs w:val="22"/>
        </w:rPr>
        <w:t xml:space="preserve"> в 202</w:t>
      </w:r>
      <w:r w:rsidR="00043513">
        <w:rPr>
          <w:rFonts w:ascii="Times New Roman" w:hAnsi="Times New Roman"/>
          <w:szCs w:val="22"/>
        </w:rPr>
        <w:t>4</w:t>
      </w:r>
      <w:r w:rsidR="00461BA0">
        <w:rPr>
          <w:rFonts w:ascii="Times New Roman" w:hAnsi="Times New Roman"/>
          <w:szCs w:val="22"/>
        </w:rPr>
        <w:t>-202</w:t>
      </w:r>
      <w:r w:rsidR="00043513">
        <w:rPr>
          <w:rFonts w:ascii="Times New Roman" w:hAnsi="Times New Roman"/>
          <w:szCs w:val="22"/>
        </w:rPr>
        <w:t>5</w:t>
      </w:r>
      <w:r w:rsidR="00461BA0">
        <w:rPr>
          <w:rFonts w:ascii="Times New Roman" w:hAnsi="Times New Roman"/>
          <w:szCs w:val="22"/>
        </w:rPr>
        <w:t xml:space="preserve"> гг.</w:t>
      </w:r>
    </w:p>
    <w:p w:rsidR="0060442F" w:rsidRPr="00B03224" w:rsidRDefault="0060442F" w:rsidP="0060442F">
      <w:pPr>
        <w:spacing w:before="0"/>
        <w:ind w:left="1134"/>
        <w:jc w:val="both"/>
        <w:rPr>
          <w:rFonts w:ascii="Times New Roman" w:hAnsi="Times New Roman"/>
          <w:sz w:val="24"/>
        </w:rPr>
      </w:pPr>
      <w:r w:rsidRP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  <w:r w:rsidR="00C3363E" w:rsidRP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Pr="00B03224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Инициатор закупки</w:t>
      </w:r>
      <w:r w:rsidR="00D309FF" w:rsidRP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:</w:t>
      </w:r>
      <w:r w:rsidR="00683FE3" w:rsidRP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Pr="00B03224">
        <w:rPr>
          <w:rFonts w:ascii="Times New Roman" w:hAnsi="Times New Roman"/>
          <w:sz w:val="24"/>
        </w:rPr>
        <w:t>Обществ</w:t>
      </w:r>
      <w:r w:rsidR="00D84ED1" w:rsidRPr="00B03224">
        <w:rPr>
          <w:rFonts w:ascii="Times New Roman" w:hAnsi="Times New Roman"/>
          <w:sz w:val="24"/>
        </w:rPr>
        <w:t>о</w:t>
      </w:r>
      <w:r w:rsidRPr="00B03224">
        <w:rPr>
          <w:rFonts w:ascii="Times New Roman" w:hAnsi="Times New Roman"/>
          <w:sz w:val="24"/>
        </w:rPr>
        <w:t xml:space="preserve"> с ограниченной ответственностью «</w:t>
      </w:r>
      <w:proofErr w:type="spellStart"/>
      <w:r w:rsidRPr="00B03224">
        <w:rPr>
          <w:rFonts w:ascii="Times New Roman" w:hAnsi="Times New Roman"/>
          <w:sz w:val="24"/>
        </w:rPr>
        <w:t>Байкитская</w:t>
      </w:r>
      <w:proofErr w:type="spellEnd"/>
      <w:r w:rsidRPr="00B03224">
        <w:rPr>
          <w:rFonts w:ascii="Times New Roman" w:hAnsi="Times New Roman"/>
          <w:sz w:val="24"/>
        </w:rPr>
        <w:t xml:space="preserve"> </w:t>
      </w:r>
      <w:proofErr w:type="spellStart"/>
      <w:r w:rsidRPr="00B03224">
        <w:rPr>
          <w:rFonts w:ascii="Times New Roman" w:hAnsi="Times New Roman"/>
          <w:sz w:val="24"/>
        </w:rPr>
        <w:t>нефтегазоразведочная</w:t>
      </w:r>
      <w:proofErr w:type="spellEnd"/>
      <w:r w:rsidRPr="00B03224">
        <w:rPr>
          <w:rFonts w:ascii="Times New Roman" w:hAnsi="Times New Roman"/>
          <w:sz w:val="24"/>
        </w:rPr>
        <w:t xml:space="preserve"> экспедиция» (ООО «БНГРЭ»).</w:t>
      </w:r>
    </w:p>
    <w:p w:rsidR="0060442F" w:rsidRPr="00B03224" w:rsidRDefault="0060442F" w:rsidP="0060442F">
      <w:pPr>
        <w:spacing w:before="0"/>
        <w:ind w:left="1416"/>
        <w:jc w:val="both"/>
        <w:rPr>
          <w:rFonts w:ascii="Times New Roman" w:hAnsi="Times New Roman"/>
          <w:szCs w:val="22"/>
        </w:rPr>
      </w:pPr>
      <w:r w:rsidRPr="00B03224">
        <w:rPr>
          <w:rFonts w:ascii="Times New Roman" w:hAnsi="Times New Roman"/>
          <w:szCs w:val="22"/>
          <w:u w:val="single"/>
        </w:rPr>
        <w:t>Реквизиты ООО «БНГРЭ»</w:t>
      </w:r>
      <w:r w:rsidRPr="00B03224">
        <w:rPr>
          <w:rFonts w:ascii="Times New Roman" w:hAnsi="Times New Roman"/>
          <w:szCs w:val="22"/>
        </w:rPr>
        <w:t>: Юридический адрес:</w:t>
      </w:r>
      <w:r w:rsidR="00C3363E" w:rsidRPr="00B03224">
        <w:rPr>
          <w:rFonts w:ascii="Times New Roman" w:hAnsi="Times New Roman"/>
          <w:szCs w:val="22"/>
        </w:rPr>
        <w:t xml:space="preserve"> 660135 Россия, </w:t>
      </w:r>
      <w:r w:rsidRPr="00B03224">
        <w:rPr>
          <w:rFonts w:ascii="Times New Roman" w:hAnsi="Times New Roman"/>
          <w:szCs w:val="22"/>
        </w:rPr>
        <w:t>Красноярск</w:t>
      </w:r>
      <w:r w:rsidR="00C3363E" w:rsidRPr="00B03224">
        <w:rPr>
          <w:rFonts w:ascii="Times New Roman" w:hAnsi="Times New Roman"/>
          <w:szCs w:val="22"/>
        </w:rPr>
        <w:t xml:space="preserve"> г., </w:t>
      </w:r>
      <w:r w:rsidRPr="00B03224">
        <w:rPr>
          <w:rFonts w:ascii="Times New Roman" w:hAnsi="Times New Roman"/>
          <w:szCs w:val="22"/>
        </w:rPr>
        <w:t>Весны</w:t>
      </w:r>
      <w:r w:rsidR="00C3363E" w:rsidRPr="00B03224">
        <w:rPr>
          <w:rFonts w:ascii="Times New Roman" w:hAnsi="Times New Roman"/>
          <w:szCs w:val="22"/>
        </w:rPr>
        <w:t xml:space="preserve"> ул.</w:t>
      </w:r>
      <w:r w:rsidRPr="00B03224">
        <w:rPr>
          <w:rFonts w:ascii="Times New Roman" w:hAnsi="Times New Roman"/>
          <w:szCs w:val="22"/>
        </w:rPr>
        <w:t>, дом 3 «а». Почтовый адрес:</w:t>
      </w:r>
      <w:r w:rsidR="00C3363E" w:rsidRPr="00B03224">
        <w:rPr>
          <w:rFonts w:ascii="Times New Roman" w:hAnsi="Times New Roman"/>
          <w:szCs w:val="22"/>
        </w:rPr>
        <w:t xml:space="preserve"> 660135, </w:t>
      </w:r>
      <w:r w:rsidRPr="00B03224">
        <w:rPr>
          <w:rFonts w:ascii="Times New Roman" w:hAnsi="Times New Roman"/>
          <w:szCs w:val="22"/>
        </w:rPr>
        <w:t>Красноярск</w:t>
      </w:r>
      <w:r w:rsidR="00C3363E" w:rsidRPr="00B03224">
        <w:rPr>
          <w:rFonts w:ascii="Times New Roman" w:hAnsi="Times New Roman"/>
          <w:szCs w:val="22"/>
        </w:rPr>
        <w:t xml:space="preserve"> г</w:t>
      </w:r>
      <w:r w:rsidRPr="00B03224">
        <w:rPr>
          <w:rFonts w:ascii="Times New Roman" w:hAnsi="Times New Roman"/>
          <w:szCs w:val="22"/>
        </w:rPr>
        <w:t>.</w:t>
      </w:r>
      <w:r w:rsidR="00C3363E" w:rsidRPr="00B03224">
        <w:rPr>
          <w:rFonts w:ascii="Times New Roman" w:hAnsi="Times New Roman"/>
          <w:szCs w:val="22"/>
        </w:rPr>
        <w:t>,</w:t>
      </w:r>
      <w:r w:rsidRPr="00B03224">
        <w:rPr>
          <w:rFonts w:ascii="Times New Roman" w:hAnsi="Times New Roman"/>
          <w:szCs w:val="22"/>
        </w:rPr>
        <w:t xml:space="preserve"> Весны</w:t>
      </w:r>
      <w:r w:rsidR="00C3363E" w:rsidRPr="00B03224">
        <w:rPr>
          <w:rFonts w:ascii="Times New Roman" w:hAnsi="Times New Roman"/>
          <w:szCs w:val="22"/>
        </w:rPr>
        <w:t xml:space="preserve"> ул., дом </w:t>
      </w:r>
      <w:r w:rsidRPr="00B03224">
        <w:rPr>
          <w:rFonts w:ascii="Times New Roman" w:hAnsi="Times New Roman"/>
          <w:szCs w:val="22"/>
        </w:rPr>
        <w:t>3 «а». Адрес</w:t>
      </w:r>
      <w:r w:rsidR="00C3363E" w:rsidRPr="00B03224">
        <w:rPr>
          <w:rFonts w:ascii="Times New Roman" w:hAnsi="Times New Roman"/>
          <w:szCs w:val="22"/>
        </w:rPr>
        <w:t xml:space="preserve"> для корреспонденции: 660077,</w:t>
      </w:r>
      <w:r w:rsidRPr="00B03224">
        <w:rPr>
          <w:rFonts w:ascii="Times New Roman" w:hAnsi="Times New Roman"/>
          <w:szCs w:val="22"/>
        </w:rPr>
        <w:t xml:space="preserve"> Красноярск</w:t>
      </w:r>
      <w:r w:rsidR="00C3363E" w:rsidRPr="00B03224">
        <w:rPr>
          <w:rFonts w:ascii="Times New Roman" w:hAnsi="Times New Roman"/>
          <w:szCs w:val="22"/>
        </w:rPr>
        <w:t xml:space="preserve"> г., </w:t>
      </w:r>
      <w:r w:rsidRPr="00B03224">
        <w:rPr>
          <w:rFonts w:ascii="Times New Roman" w:hAnsi="Times New Roman"/>
          <w:szCs w:val="22"/>
        </w:rPr>
        <w:t>Весны</w:t>
      </w:r>
      <w:r w:rsidR="00C3363E" w:rsidRPr="00B03224">
        <w:rPr>
          <w:rFonts w:ascii="Times New Roman" w:hAnsi="Times New Roman"/>
          <w:szCs w:val="22"/>
        </w:rPr>
        <w:t xml:space="preserve"> ул., дом</w:t>
      </w:r>
      <w:r w:rsidRPr="00B03224">
        <w:rPr>
          <w:rFonts w:ascii="Times New Roman" w:hAnsi="Times New Roman"/>
          <w:szCs w:val="22"/>
        </w:rPr>
        <w:t xml:space="preserve"> 3 «а», </w:t>
      </w:r>
      <w:proofErr w:type="spellStart"/>
      <w:r w:rsidRPr="00B03224">
        <w:rPr>
          <w:rFonts w:ascii="Times New Roman" w:hAnsi="Times New Roman"/>
          <w:szCs w:val="22"/>
        </w:rPr>
        <w:t>б.ц</w:t>
      </w:r>
      <w:proofErr w:type="spellEnd"/>
      <w:r w:rsidRPr="00B03224">
        <w:rPr>
          <w:rFonts w:ascii="Times New Roman" w:hAnsi="Times New Roman"/>
          <w:szCs w:val="22"/>
        </w:rPr>
        <w:t>. Весна</w:t>
      </w:r>
      <w:r w:rsidR="00C3363E" w:rsidRPr="00B03224">
        <w:rPr>
          <w:rFonts w:ascii="Times New Roman" w:hAnsi="Times New Roman"/>
          <w:szCs w:val="22"/>
        </w:rPr>
        <w:t>,</w:t>
      </w:r>
      <w:r w:rsidRPr="00B03224">
        <w:rPr>
          <w:rFonts w:ascii="Times New Roman" w:hAnsi="Times New Roman"/>
          <w:szCs w:val="22"/>
        </w:rPr>
        <w:t xml:space="preserve"> 13 этаж. Тел.(391)274-86-81, факс (391) 274-86-82, ИНН 8801011908 КПП 246 501001</w:t>
      </w:r>
    </w:p>
    <w:p w:rsidR="0060442F" w:rsidRPr="00B03224" w:rsidRDefault="0060442F" w:rsidP="0060442F">
      <w:pPr>
        <w:pStyle w:val="ae"/>
        <w:ind w:firstLine="708"/>
        <w:rPr>
          <w:iCs/>
          <w:sz w:val="22"/>
          <w:szCs w:val="22"/>
        </w:rPr>
      </w:pPr>
      <w:r w:rsidRPr="00B03224">
        <w:rPr>
          <w:bCs/>
          <w:iCs/>
          <w:sz w:val="22"/>
          <w:szCs w:val="22"/>
        </w:rPr>
        <w:t>Банк «</w:t>
      </w:r>
      <w:proofErr w:type="spellStart"/>
      <w:r w:rsidRPr="00B03224">
        <w:rPr>
          <w:bCs/>
          <w:iCs/>
          <w:sz w:val="22"/>
          <w:szCs w:val="22"/>
        </w:rPr>
        <w:t>ВбРР</w:t>
      </w:r>
      <w:proofErr w:type="spellEnd"/>
      <w:r w:rsidRPr="00B03224">
        <w:rPr>
          <w:bCs/>
          <w:iCs/>
          <w:sz w:val="22"/>
          <w:szCs w:val="22"/>
        </w:rPr>
        <w:t xml:space="preserve">» (АО) г. Москва </w:t>
      </w:r>
      <w:r w:rsidRPr="00B03224">
        <w:rPr>
          <w:iCs/>
          <w:sz w:val="22"/>
          <w:szCs w:val="22"/>
        </w:rPr>
        <w:t>БИК: 044525880 к/с: 30101810900000000880</w:t>
      </w:r>
    </w:p>
    <w:p w:rsidR="0060442F" w:rsidRPr="00806807" w:rsidRDefault="0060442F" w:rsidP="0060442F">
      <w:pPr>
        <w:pStyle w:val="ae"/>
        <w:ind w:firstLine="708"/>
        <w:rPr>
          <w:iCs/>
          <w:sz w:val="22"/>
          <w:szCs w:val="22"/>
        </w:rPr>
      </w:pPr>
      <w:r w:rsidRPr="00B03224">
        <w:rPr>
          <w:iCs/>
          <w:sz w:val="22"/>
          <w:szCs w:val="22"/>
        </w:rPr>
        <w:t>р/с: 40702810500000005949, ИНН/КПП: 7736153344/775001001, ОГРН: 1027739186914</w:t>
      </w:r>
    </w:p>
    <w:p w:rsidR="0060442F" w:rsidRPr="00806807" w:rsidRDefault="0060442F" w:rsidP="0060442F">
      <w:pPr>
        <w:pStyle w:val="ae"/>
        <w:ind w:firstLine="708"/>
        <w:rPr>
          <w:iCs/>
          <w:sz w:val="22"/>
          <w:szCs w:val="22"/>
        </w:rPr>
      </w:pPr>
      <w:r w:rsidRPr="00806807">
        <w:rPr>
          <w:iCs/>
          <w:sz w:val="22"/>
          <w:szCs w:val="22"/>
        </w:rPr>
        <w:t>Код ОКПО: 42881635</w:t>
      </w:r>
    </w:p>
    <w:p w:rsidR="0060442F" w:rsidRPr="00806807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80680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  <w:r w:rsidR="00C3363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3</w:t>
      </w:r>
      <w:r w:rsid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Pr="00C3433C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Плановые сроки  оказания услуг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:</w:t>
      </w:r>
    </w:p>
    <w:p w:rsidR="0060442F" w:rsidRPr="0067247D" w:rsidRDefault="0060442F" w:rsidP="0060442F">
      <w:pPr>
        <w:spacing w:before="0"/>
        <w:ind w:left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Лот №1 </w:t>
      </w:r>
      <w:r w:rsidR="00874D78" w:rsidRP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 </w:t>
      </w:r>
      <w:r w:rsidR="00874D78" w:rsidRPr="00B03224">
        <w:rPr>
          <w:rFonts w:ascii="Times New Roman" w:hAnsi="Times New Roman"/>
          <w:color w:val="000000"/>
          <w:szCs w:val="22"/>
        </w:rPr>
        <w:t>Оказание сервисных услуг по освоению струйным насосом поисково-оценочной скважины №</w:t>
      </w:r>
      <w:r w:rsidR="00C801E2">
        <w:rPr>
          <w:rFonts w:ascii="Times New Roman" w:hAnsi="Times New Roman"/>
          <w:color w:val="000000"/>
          <w:szCs w:val="22"/>
        </w:rPr>
        <w:t>3</w:t>
      </w:r>
      <w:r w:rsidR="00874D78" w:rsidRPr="00B03224">
        <w:rPr>
          <w:rFonts w:ascii="Times New Roman" w:hAnsi="Times New Roman"/>
          <w:color w:val="000000"/>
          <w:szCs w:val="22"/>
        </w:rPr>
        <w:t xml:space="preserve"> </w:t>
      </w:r>
      <w:proofErr w:type="spellStart"/>
      <w:r w:rsidR="00874D78">
        <w:rPr>
          <w:rFonts w:ascii="Times New Roman" w:hAnsi="Times New Roman"/>
          <w:color w:val="000000"/>
          <w:szCs w:val="22"/>
        </w:rPr>
        <w:t>Ичемминского</w:t>
      </w:r>
      <w:proofErr w:type="spellEnd"/>
      <w:r w:rsidR="00874D78">
        <w:rPr>
          <w:rFonts w:ascii="Times New Roman" w:hAnsi="Times New Roman"/>
          <w:color w:val="000000"/>
          <w:szCs w:val="22"/>
        </w:rPr>
        <w:t xml:space="preserve"> </w:t>
      </w:r>
      <w:r w:rsidR="00874D78" w:rsidRPr="00B03224">
        <w:rPr>
          <w:rFonts w:ascii="Times New Roman" w:hAnsi="Times New Roman"/>
          <w:szCs w:val="22"/>
        </w:rPr>
        <w:t>лицензионного уч</w:t>
      </w:r>
      <w:r w:rsidR="00874D78" w:rsidRPr="00B03224">
        <w:rPr>
          <w:rFonts w:ascii="Times New Roman" w:hAnsi="Times New Roman"/>
          <w:szCs w:val="22"/>
        </w:rPr>
        <w:t>а</w:t>
      </w:r>
      <w:r w:rsidR="00874D78" w:rsidRPr="00B03224">
        <w:rPr>
          <w:rFonts w:ascii="Times New Roman" w:hAnsi="Times New Roman"/>
          <w:szCs w:val="22"/>
        </w:rPr>
        <w:t>стка</w:t>
      </w:r>
      <w:r w:rsidRPr="0067247D">
        <w:rPr>
          <w:rStyle w:val="a5"/>
          <w:rFonts w:ascii="Times New Roman" w:hAnsi="Times New Roman"/>
          <w:b w:val="0"/>
          <w:i w:val="0"/>
          <w:sz w:val="24"/>
          <w:shd w:val="clear" w:color="auto" w:fill="auto"/>
        </w:rPr>
        <w:t>.</w:t>
      </w:r>
    </w:p>
    <w:p w:rsidR="00CA2E03" w:rsidRPr="00B32E9C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  <w:r w:rsidR="00C3363E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3</w:t>
      </w:r>
      <w:r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.1 Мобилизация материалов и оборудования: </w:t>
      </w:r>
      <w:r w:rsidR="00874D7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с 01</w:t>
      </w:r>
      <w:r w:rsidR="00BA38AD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874D7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</w:t>
      </w:r>
      <w:r w:rsidR="00C602E0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0.202</w:t>
      </w:r>
      <w:r w:rsidR="00874D7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4</w:t>
      </w:r>
      <w:r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</w:t>
      </w:r>
      <w:r w:rsidR="00B32E9C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по 2</w:t>
      </w:r>
      <w:r w:rsidR="00874D7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5.10</w:t>
      </w:r>
      <w:r w:rsidR="00C602E0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.202</w:t>
      </w:r>
      <w:r w:rsidR="00874D7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4</w:t>
      </w:r>
      <w:r w:rsidR="00CA2E03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 </w:t>
      </w:r>
    </w:p>
    <w:p w:rsidR="0060442F" w:rsidRPr="00B32E9C" w:rsidRDefault="00C3363E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1.3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.2 </w:t>
      </w:r>
      <w:r w:rsidR="00132BC8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Освоение струйным насосом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: </w:t>
      </w:r>
      <w:r w:rsidR="00132BC8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с </w:t>
      </w:r>
      <w:r w:rsidR="00070481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октября </w:t>
      </w:r>
      <w:r w:rsidR="00B03224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202</w:t>
      </w:r>
      <w:r w:rsidR="00874D7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4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</w:t>
      </w:r>
      <w:r w:rsidR="00132BC8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по </w:t>
      </w:r>
      <w:r w:rsidR="00070481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октябрь 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20</w:t>
      </w:r>
      <w:r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="00874D7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5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г.</w:t>
      </w:r>
    </w:p>
    <w:p w:rsidR="0060442F" w:rsidRDefault="00C3363E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1.3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132BC8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3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Демобилизация оборудования – с</w:t>
      </w:r>
      <w:r w:rsidR="00874D7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19</w:t>
      </w:r>
      <w:r w:rsidR="00E1035C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874D7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10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</w:t>
      </w:r>
      <w:r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="00874D7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5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</w:t>
      </w:r>
    </w:p>
    <w:p w:rsidR="0060442F" w:rsidRDefault="0060442F" w:rsidP="00C3363E">
      <w:pPr>
        <w:kinsoku w:val="0"/>
        <w:overflowPunct w:val="0"/>
        <w:autoSpaceDE w:val="0"/>
        <w:autoSpaceDN w:val="0"/>
        <w:spacing w:before="0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</w:p>
    <w:p w:rsidR="0060442F" w:rsidRPr="00C801E2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</w:pPr>
      <w:r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  <w:r w:rsidR="00C3363E"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4</w:t>
      </w:r>
      <w:r w:rsidR="00B03224"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Pr="00C801E2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Место оказания услуг:</w:t>
      </w:r>
    </w:p>
    <w:p w:rsidR="0060442F" w:rsidRPr="00C801E2" w:rsidRDefault="00E1035C" w:rsidP="00E1035C">
      <w:pPr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C801E2">
        <w:rPr>
          <w:rFonts w:ascii="Times New Roman" w:hAnsi="Times New Roman"/>
          <w:sz w:val="24"/>
        </w:rPr>
        <w:t xml:space="preserve">Лот №1 </w:t>
      </w:r>
      <w:r w:rsidRPr="00C801E2">
        <w:rPr>
          <w:rFonts w:ascii="Times New Roman" w:hAnsi="Times New Roman"/>
          <w:color w:val="000000"/>
          <w:szCs w:val="22"/>
        </w:rPr>
        <w:t xml:space="preserve">Оказание сервисных услуг по освоению струйным насосом </w:t>
      </w:r>
      <w:r w:rsidR="00CE63DA" w:rsidRPr="00C801E2">
        <w:rPr>
          <w:rFonts w:ascii="Times New Roman" w:hAnsi="Times New Roman"/>
          <w:color w:val="000000"/>
          <w:szCs w:val="22"/>
        </w:rPr>
        <w:t xml:space="preserve">поисково-оценочной </w:t>
      </w:r>
      <w:r w:rsidR="00C801E2" w:rsidRPr="00B03224">
        <w:rPr>
          <w:rFonts w:ascii="Times New Roman" w:hAnsi="Times New Roman"/>
          <w:color w:val="000000"/>
          <w:szCs w:val="22"/>
        </w:rPr>
        <w:t>скважины №</w:t>
      </w:r>
      <w:r w:rsidR="00C801E2">
        <w:rPr>
          <w:rFonts w:ascii="Times New Roman" w:hAnsi="Times New Roman"/>
          <w:color w:val="000000"/>
          <w:szCs w:val="22"/>
        </w:rPr>
        <w:t>3</w:t>
      </w:r>
      <w:r w:rsidR="00C801E2" w:rsidRPr="00B03224">
        <w:rPr>
          <w:rFonts w:ascii="Times New Roman" w:hAnsi="Times New Roman"/>
          <w:color w:val="000000"/>
          <w:szCs w:val="22"/>
        </w:rPr>
        <w:t xml:space="preserve"> </w:t>
      </w:r>
      <w:proofErr w:type="spellStart"/>
      <w:r w:rsidR="00C801E2">
        <w:rPr>
          <w:rFonts w:ascii="Times New Roman" w:hAnsi="Times New Roman"/>
          <w:color w:val="000000"/>
          <w:szCs w:val="22"/>
        </w:rPr>
        <w:t>Ичемминского</w:t>
      </w:r>
      <w:proofErr w:type="spellEnd"/>
      <w:r w:rsidR="00C801E2">
        <w:rPr>
          <w:rFonts w:ascii="Times New Roman" w:hAnsi="Times New Roman"/>
          <w:color w:val="000000"/>
          <w:szCs w:val="22"/>
        </w:rPr>
        <w:t xml:space="preserve"> </w:t>
      </w:r>
      <w:r w:rsidR="00C801E2" w:rsidRPr="00B03224">
        <w:rPr>
          <w:rFonts w:ascii="Times New Roman" w:hAnsi="Times New Roman"/>
          <w:szCs w:val="22"/>
        </w:rPr>
        <w:t>лицензионного учас</w:t>
      </w:r>
      <w:r w:rsidR="00C801E2" w:rsidRPr="00B03224">
        <w:rPr>
          <w:rFonts w:ascii="Times New Roman" w:hAnsi="Times New Roman"/>
          <w:szCs w:val="22"/>
        </w:rPr>
        <w:t>т</w:t>
      </w:r>
      <w:r w:rsidR="00C801E2" w:rsidRPr="00B03224">
        <w:rPr>
          <w:rFonts w:ascii="Times New Roman" w:hAnsi="Times New Roman"/>
          <w:szCs w:val="22"/>
        </w:rPr>
        <w:t>ка</w:t>
      </w:r>
      <w:r w:rsidRPr="00C801E2">
        <w:rPr>
          <w:rStyle w:val="a5"/>
          <w:rFonts w:ascii="Times New Roman" w:hAnsi="Times New Roman"/>
          <w:b w:val="0"/>
          <w:i w:val="0"/>
          <w:sz w:val="24"/>
          <w:shd w:val="clear" w:color="auto" w:fill="auto"/>
        </w:rPr>
        <w:t>.</w:t>
      </w:r>
      <w:r w:rsidR="00683FE3" w:rsidRPr="00C801E2">
        <w:rPr>
          <w:rStyle w:val="a5"/>
          <w:rFonts w:ascii="Times New Roman" w:hAnsi="Times New Roman"/>
          <w:b w:val="0"/>
          <w:i w:val="0"/>
          <w:sz w:val="24"/>
          <w:shd w:val="clear" w:color="auto" w:fill="auto"/>
        </w:rPr>
        <w:t xml:space="preserve"> </w:t>
      </w:r>
      <w:r w:rsidR="0060442F"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Данные о расположении скважины в Приложении </w:t>
      </w:r>
      <w:r w:rsidR="00721BF3"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№</w:t>
      </w:r>
      <w:r w:rsidR="0060442F"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</w:p>
    <w:p w:rsidR="0060442F" w:rsidRPr="00C801E2" w:rsidRDefault="0060442F" w:rsidP="00E1035C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color w:val="FF0000"/>
          <w:szCs w:val="22"/>
          <w:shd w:val="clear" w:color="auto" w:fill="auto"/>
        </w:rPr>
      </w:pPr>
      <w:r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  <w:r w:rsidR="00C3363E"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5</w:t>
      </w:r>
      <w:r w:rsidRPr="00C801E2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 xml:space="preserve"> Планируемый объем услуг:</w:t>
      </w:r>
      <w:r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 в Требованиях к предмету закупки </w:t>
      </w:r>
      <w:r w:rsidR="00CA2E03"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(П</w:t>
      </w:r>
      <w:r w:rsidR="00AE60EB"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риложение</w:t>
      </w:r>
      <w:r w:rsidR="00CA2E03"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№1 Требование к предмету оферты</w:t>
      </w:r>
      <w:r w:rsidR="00AE60EB"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)</w:t>
      </w:r>
    </w:p>
    <w:p w:rsidR="0060442F" w:rsidRPr="00C801E2" w:rsidRDefault="0060442F" w:rsidP="0060442F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  <w:r w:rsidR="00C3363E"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6</w:t>
      </w:r>
      <w:r w:rsidR="00683FE3"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Pr="00C801E2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Заявленная стоимость услуг</w:t>
      </w:r>
      <w:r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должна включать в себя все затраты, необходимые для выполнения планируемого объема работ, включая з</w:t>
      </w:r>
      <w:r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а</w:t>
      </w:r>
      <w:r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траты на мобилизацию и демобилизацию</w:t>
      </w:r>
    </w:p>
    <w:p w:rsidR="0060442F" w:rsidRPr="00C801E2" w:rsidRDefault="0060442F" w:rsidP="0060442F">
      <w:pPr>
        <w:autoSpaceDE w:val="0"/>
        <w:autoSpaceDN w:val="0"/>
        <w:adjustRightInd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  <w:r w:rsidR="00C3363E"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7</w:t>
      </w:r>
      <w:r w:rsidR="00B03224"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Pr="00C801E2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Наименование, назначение и цели выполняемых работ/оказываемых услуг</w:t>
      </w:r>
      <w:r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: </w:t>
      </w:r>
    </w:p>
    <w:p w:rsidR="0060442F" w:rsidRPr="00C801E2" w:rsidRDefault="0060442F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  <w:r w:rsidRPr="00C801E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- </w:t>
      </w:r>
      <w:r w:rsidR="0080384D" w:rsidRPr="00C801E2">
        <w:rPr>
          <w:rFonts w:ascii="Times New Roman" w:hAnsi="Times New Roman"/>
          <w:color w:val="000000"/>
          <w:szCs w:val="22"/>
        </w:rPr>
        <w:t xml:space="preserve">Оказание сервисных услуг по освоению струйным насосом </w:t>
      </w:r>
      <w:r w:rsidR="00CE63DA" w:rsidRPr="00C801E2">
        <w:rPr>
          <w:rFonts w:ascii="Times New Roman" w:hAnsi="Times New Roman"/>
          <w:color w:val="000000"/>
          <w:szCs w:val="22"/>
        </w:rPr>
        <w:t>поисково-оценочной скважины</w:t>
      </w:r>
      <w:r w:rsidR="00C801E2" w:rsidRPr="00B03224">
        <w:rPr>
          <w:rFonts w:ascii="Times New Roman" w:hAnsi="Times New Roman"/>
          <w:color w:val="000000"/>
          <w:szCs w:val="22"/>
        </w:rPr>
        <w:t xml:space="preserve"> №</w:t>
      </w:r>
      <w:r w:rsidR="00C801E2">
        <w:rPr>
          <w:rFonts w:ascii="Times New Roman" w:hAnsi="Times New Roman"/>
          <w:color w:val="000000"/>
          <w:szCs w:val="22"/>
        </w:rPr>
        <w:t xml:space="preserve">3 </w:t>
      </w:r>
      <w:proofErr w:type="spellStart"/>
      <w:r w:rsidR="00C801E2">
        <w:rPr>
          <w:rFonts w:ascii="Times New Roman" w:hAnsi="Times New Roman"/>
          <w:color w:val="000000"/>
          <w:szCs w:val="22"/>
        </w:rPr>
        <w:t>Ичемминского</w:t>
      </w:r>
      <w:proofErr w:type="spellEnd"/>
      <w:r w:rsidR="00C801E2">
        <w:rPr>
          <w:rFonts w:ascii="Times New Roman" w:hAnsi="Times New Roman"/>
          <w:color w:val="000000"/>
          <w:szCs w:val="22"/>
        </w:rPr>
        <w:t xml:space="preserve"> </w:t>
      </w:r>
      <w:r w:rsidR="00C801E2" w:rsidRPr="00B03224">
        <w:rPr>
          <w:rFonts w:ascii="Times New Roman" w:hAnsi="Times New Roman"/>
          <w:szCs w:val="22"/>
        </w:rPr>
        <w:t>лицензионного участка</w:t>
      </w:r>
      <w:r w:rsidRPr="00C801E2">
        <w:rPr>
          <w:rStyle w:val="a5"/>
          <w:rFonts w:ascii="Times New Roman" w:hAnsi="Times New Roman"/>
          <w:b w:val="0"/>
          <w:i w:val="0"/>
          <w:sz w:val="24"/>
          <w:shd w:val="clear" w:color="auto" w:fill="auto"/>
        </w:rPr>
        <w:t>.</w:t>
      </w:r>
    </w:p>
    <w:p w:rsidR="0060442F" w:rsidRDefault="0060442F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  <w:r w:rsidRPr="00C801E2">
        <w:rPr>
          <w:rFonts w:ascii="Times New Roman" w:hAnsi="Times New Roman"/>
          <w:szCs w:val="22"/>
        </w:rPr>
        <w:t>1.</w:t>
      </w:r>
      <w:r w:rsidR="00CE63DA" w:rsidRPr="00C801E2">
        <w:rPr>
          <w:rFonts w:ascii="Times New Roman" w:hAnsi="Times New Roman"/>
          <w:szCs w:val="22"/>
        </w:rPr>
        <w:t>8</w:t>
      </w:r>
      <w:r w:rsidRPr="00C801E2">
        <w:rPr>
          <w:rFonts w:ascii="Times New Roman" w:hAnsi="Times New Roman"/>
          <w:szCs w:val="22"/>
        </w:rPr>
        <w:t>. Сведения по скважин</w:t>
      </w:r>
      <w:r w:rsidR="0080384D" w:rsidRPr="00C801E2">
        <w:rPr>
          <w:rFonts w:ascii="Times New Roman" w:hAnsi="Times New Roman"/>
          <w:szCs w:val="22"/>
        </w:rPr>
        <w:t>ам</w:t>
      </w:r>
      <w:r w:rsidRPr="00C801E2">
        <w:rPr>
          <w:rFonts w:ascii="Times New Roman" w:hAnsi="Times New Roman"/>
          <w:szCs w:val="22"/>
        </w:rPr>
        <w:t>, условия выполнения</w:t>
      </w:r>
      <w:r w:rsidR="00683FE3" w:rsidRPr="00C801E2">
        <w:rPr>
          <w:rFonts w:ascii="Times New Roman" w:hAnsi="Times New Roman"/>
          <w:szCs w:val="22"/>
        </w:rPr>
        <w:t xml:space="preserve"> </w:t>
      </w:r>
      <w:r w:rsidRPr="00C801E2">
        <w:rPr>
          <w:rFonts w:ascii="Times New Roman" w:hAnsi="Times New Roman"/>
          <w:szCs w:val="22"/>
        </w:rPr>
        <w:t>работ</w:t>
      </w:r>
      <w:r w:rsidR="00683FE3" w:rsidRPr="00C801E2">
        <w:rPr>
          <w:rFonts w:ascii="Times New Roman" w:hAnsi="Times New Roman"/>
          <w:szCs w:val="22"/>
        </w:rPr>
        <w:t xml:space="preserve"> </w:t>
      </w:r>
      <w:r w:rsidRPr="00C801E2">
        <w:rPr>
          <w:rFonts w:ascii="Times New Roman" w:hAnsi="Times New Roman"/>
          <w:szCs w:val="22"/>
        </w:rPr>
        <w:t>изложены в: Приложении №1к</w:t>
      </w:r>
      <w:r w:rsidR="003528FF" w:rsidRPr="00C801E2">
        <w:rPr>
          <w:rFonts w:ascii="Times New Roman" w:hAnsi="Times New Roman"/>
          <w:szCs w:val="22"/>
        </w:rPr>
        <w:t xml:space="preserve"> </w:t>
      </w:r>
      <w:r w:rsidR="00CE63DA" w:rsidRPr="00C801E2">
        <w:rPr>
          <w:rFonts w:ascii="Times New Roman" w:hAnsi="Times New Roman"/>
          <w:szCs w:val="22"/>
          <w:u w:val="single"/>
        </w:rPr>
        <w:t>«Техническому заданию</w:t>
      </w:r>
      <w:r w:rsidRPr="00C801E2">
        <w:rPr>
          <w:rFonts w:ascii="Times New Roman" w:hAnsi="Times New Roman"/>
          <w:szCs w:val="22"/>
          <w:u w:val="single"/>
        </w:rPr>
        <w:t xml:space="preserve"> на оказание сервисных услуг по </w:t>
      </w:r>
      <w:r w:rsidR="00CE63DA" w:rsidRPr="00C801E2">
        <w:rPr>
          <w:rFonts w:ascii="Times New Roman" w:hAnsi="Times New Roman"/>
          <w:szCs w:val="22"/>
          <w:u w:val="single"/>
        </w:rPr>
        <w:t>освоению</w:t>
      </w:r>
      <w:r w:rsidR="0080384D" w:rsidRPr="00C801E2">
        <w:rPr>
          <w:rFonts w:ascii="Times New Roman" w:hAnsi="Times New Roman"/>
          <w:szCs w:val="22"/>
          <w:u w:val="single"/>
        </w:rPr>
        <w:t xml:space="preserve"> струйным насосом</w:t>
      </w:r>
      <w:r w:rsidR="00C801E2">
        <w:rPr>
          <w:rFonts w:ascii="Times New Roman" w:hAnsi="Times New Roman"/>
          <w:szCs w:val="22"/>
          <w:u w:val="single"/>
        </w:rPr>
        <w:t xml:space="preserve"> поисково-оценочной скважины №</w:t>
      </w:r>
      <w:r w:rsidR="00C801E2" w:rsidRPr="00C801E2">
        <w:rPr>
          <w:rFonts w:ascii="Times New Roman" w:hAnsi="Times New Roman"/>
          <w:szCs w:val="22"/>
          <w:u w:val="single"/>
        </w:rPr>
        <w:t xml:space="preserve">3 </w:t>
      </w:r>
      <w:proofErr w:type="spellStart"/>
      <w:r w:rsidR="00C801E2" w:rsidRPr="00C801E2">
        <w:rPr>
          <w:rFonts w:ascii="Times New Roman" w:hAnsi="Times New Roman"/>
          <w:color w:val="000000"/>
          <w:szCs w:val="22"/>
          <w:u w:val="single"/>
        </w:rPr>
        <w:t>Ичемминского</w:t>
      </w:r>
      <w:proofErr w:type="spellEnd"/>
      <w:r w:rsidR="00C801E2" w:rsidRPr="00C801E2">
        <w:rPr>
          <w:rFonts w:ascii="Times New Roman" w:hAnsi="Times New Roman"/>
          <w:color w:val="000000"/>
          <w:szCs w:val="22"/>
          <w:u w:val="single"/>
        </w:rPr>
        <w:t xml:space="preserve"> </w:t>
      </w:r>
      <w:r w:rsidR="00C801E2" w:rsidRPr="00C801E2">
        <w:rPr>
          <w:rFonts w:ascii="Times New Roman" w:hAnsi="Times New Roman"/>
          <w:szCs w:val="22"/>
          <w:u w:val="single"/>
        </w:rPr>
        <w:t>лицензионного участка</w:t>
      </w:r>
      <w:r w:rsidRPr="00C801E2">
        <w:rPr>
          <w:rFonts w:ascii="Times New Roman" w:hAnsi="Times New Roman"/>
          <w:szCs w:val="22"/>
          <w:u w:val="single"/>
        </w:rPr>
        <w:t>».</w:t>
      </w:r>
    </w:p>
    <w:p w:rsidR="00CE63DA" w:rsidRDefault="00CE63DA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</w:p>
    <w:p w:rsidR="00CE63DA" w:rsidRDefault="00CE63DA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</w:p>
    <w:p w:rsidR="00CE63DA" w:rsidRDefault="00CE63DA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</w:p>
    <w:p w:rsidR="00C602E0" w:rsidRDefault="00C602E0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</w:p>
    <w:p w:rsidR="00C602E0" w:rsidRDefault="00C602E0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</w:p>
    <w:p w:rsidR="00693964" w:rsidRDefault="0060442F" w:rsidP="00EA62FE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Cs w:val="22"/>
        </w:rPr>
      </w:pPr>
      <w:r>
        <w:rPr>
          <w:rFonts w:ascii="Times New Roman" w:hAnsi="Times New Roman"/>
          <w:szCs w:val="22"/>
        </w:rPr>
        <w:lastRenderedPageBreak/>
        <w:t>2</w:t>
      </w:r>
      <w:r w:rsidRPr="00DD17B6">
        <w:rPr>
          <w:rFonts w:ascii="Times New Roman" w:hAnsi="Times New Roman"/>
          <w:b/>
          <w:i/>
          <w:iCs/>
          <w:szCs w:val="22"/>
        </w:rPr>
        <w:t xml:space="preserve">. Требования к предмету закупки: </w:t>
      </w:r>
      <w:r>
        <w:rPr>
          <w:rFonts w:ascii="Times New Roman" w:hAnsi="Times New Roman"/>
          <w:b/>
          <w:iCs/>
          <w:szCs w:val="22"/>
        </w:rPr>
        <w:t>Лот №1</w:t>
      </w:r>
      <w:r w:rsidR="00CE63DA">
        <w:rPr>
          <w:rFonts w:ascii="Times New Roman" w:hAnsi="Times New Roman"/>
          <w:b/>
          <w:iCs/>
          <w:szCs w:val="22"/>
        </w:rPr>
        <w:t>.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850"/>
        <w:gridCol w:w="5954"/>
        <w:gridCol w:w="4961"/>
        <w:gridCol w:w="1701"/>
        <w:gridCol w:w="1559"/>
      </w:tblGrid>
      <w:tr w:rsidR="00DD17B6" w:rsidRPr="00DD17B6" w:rsidTr="00D45643">
        <w:trPr>
          <w:trHeight w:val="491"/>
          <w:tblHeader/>
        </w:trPr>
        <w:tc>
          <w:tcPr>
            <w:tcW w:w="710" w:type="dxa"/>
            <w:vMerge w:val="restart"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DD17B6">
              <w:rPr>
                <w:rFonts w:ascii="Times New Roman" w:hAnsi="Times New Roman"/>
                <w:b/>
                <w:bCs/>
                <w:szCs w:val="22"/>
              </w:rPr>
              <w:t>№ п/п</w:t>
            </w:r>
          </w:p>
        </w:tc>
        <w:tc>
          <w:tcPr>
            <w:tcW w:w="6804" w:type="dxa"/>
            <w:gridSpan w:val="2"/>
            <w:vMerge w:val="restart"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4961" w:type="dxa"/>
            <w:vMerge w:val="restart"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ванию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рения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ветствия</w:t>
            </w:r>
          </w:p>
        </w:tc>
      </w:tr>
      <w:tr w:rsidR="00DD17B6" w:rsidRPr="00DD17B6" w:rsidTr="00D45643">
        <w:trPr>
          <w:trHeight w:val="491"/>
          <w:tblHeader/>
        </w:trPr>
        <w:tc>
          <w:tcPr>
            <w:tcW w:w="710" w:type="dxa"/>
            <w:vMerge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04" w:type="dxa"/>
            <w:gridSpan w:val="2"/>
            <w:vMerge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vMerge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D45643" w:rsidRPr="00DD17B6" w:rsidTr="00D45643">
        <w:trPr>
          <w:trHeight w:val="305"/>
        </w:trPr>
        <w:tc>
          <w:tcPr>
            <w:tcW w:w="710" w:type="dxa"/>
            <w:shd w:val="clear" w:color="auto" w:fill="auto"/>
            <w:noWrap/>
            <w:vAlign w:val="center"/>
          </w:tcPr>
          <w:p w:rsidR="00D45643" w:rsidRDefault="00D45643" w:rsidP="009526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15025" w:type="dxa"/>
            <w:gridSpan w:val="5"/>
            <w:shd w:val="clear" w:color="auto" w:fill="auto"/>
            <w:vAlign w:val="center"/>
          </w:tcPr>
          <w:p w:rsidR="00D45643" w:rsidRPr="00030FF0" w:rsidRDefault="00D45643" w:rsidP="00EA62FE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D45643" w:rsidRPr="00DD17B6" w:rsidTr="00D45643">
        <w:trPr>
          <w:trHeight w:val="305"/>
        </w:trPr>
        <w:tc>
          <w:tcPr>
            <w:tcW w:w="710" w:type="dxa"/>
            <w:shd w:val="clear" w:color="auto" w:fill="auto"/>
            <w:noWrap/>
            <w:vAlign w:val="center"/>
          </w:tcPr>
          <w:p w:rsidR="00D45643" w:rsidRPr="006A57D0" w:rsidRDefault="00D45643" w:rsidP="00D456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2.1.1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D45643" w:rsidRDefault="00D45643" w:rsidP="00D45643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46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Согласие с условиями договора ООО "БНГРЭ" 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на оказание услуг по осво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е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нию скважины струйным насосом с последующим проведением г</w:t>
            </w:r>
            <w:r>
              <w:rPr>
                <w:rFonts w:ascii="Times New Roman" w:hAnsi="Times New Roman"/>
                <w:sz w:val="20"/>
                <w:szCs w:val="20"/>
              </w:rPr>
              <w:t>идродин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мических исследований:</w:t>
            </w:r>
          </w:p>
          <w:p w:rsidR="00D45643" w:rsidRDefault="00D45643" w:rsidP="00D45643">
            <w:pPr>
              <w:spacing w:before="40" w:after="40"/>
              <w:jc w:val="both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</w:rPr>
              <w:t xml:space="preserve">- </w:t>
            </w:r>
            <w:r w:rsidRPr="00D45643">
              <w:rPr>
                <w:rFonts w:ascii="Times New Roman" w:hAnsi="Times New Roman"/>
                <w:sz w:val="20"/>
                <w:szCs w:val="20"/>
              </w:rPr>
              <w:t>проектом договора;</w:t>
            </w:r>
          </w:p>
          <w:p w:rsidR="00D45643" w:rsidRPr="00D45643" w:rsidRDefault="00D45643" w:rsidP="00D45643">
            <w:pPr>
              <w:spacing w:before="40" w:after="40"/>
              <w:jc w:val="both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</w:rPr>
              <w:t xml:space="preserve">- 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>готовность оказания услуг по договору без привлечения субподрядчиков.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45643" w:rsidRPr="006A4635" w:rsidRDefault="00D45643" w:rsidP="00D456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1784">
              <w:rPr>
                <w:rFonts w:ascii="Times New Roman" w:hAnsi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5643" w:rsidRPr="00DD17B6" w:rsidRDefault="00D45643" w:rsidP="00D456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5643" w:rsidRPr="00DD17B6" w:rsidRDefault="00D45643" w:rsidP="00D456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45643" w:rsidRPr="00DD17B6" w:rsidTr="00D45643">
        <w:trPr>
          <w:trHeight w:val="305"/>
        </w:trPr>
        <w:tc>
          <w:tcPr>
            <w:tcW w:w="710" w:type="dxa"/>
            <w:shd w:val="clear" w:color="auto" w:fill="auto"/>
            <w:noWrap/>
            <w:vAlign w:val="center"/>
          </w:tcPr>
          <w:p w:rsidR="00D45643" w:rsidRDefault="00D45643" w:rsidP="00D456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2.1.2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D45643" w:rsidRPr="00EE6221" w:rsidRDefault="00D45643" w:rsidP="00D45643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Согласие проведения службами Заказчика аудиторских проверок заявле</w:t>
            </w:r>
            <w:r w:rsidRPr="00EE6221">
              <w:rPr>
                <w:rFonts w:ascii="Times New Roman" w:hAnsi="Times New Roman"/>
                <w:sz w:val="20"/>
                <w:szCs w:val="20"/>
              </w:rPr>
              <w:t>н</w:t>
            </w:r>
            <w:r w:rsidRPr="00EE6221">
              <w:rPr>
                <w:rFonts w:ascii="Times New Roman" w:hAnsi="Times New Roman"/>
                <w:sz w:val="20"/>
                <w:szCs w:val="20"/>
              </w:rPr>
              <w:t>ных Подрядчиком компетенций на этапе проведения тендерных процедур и исполнения договора оказания услуг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45643" w:rsidRPr="00EE6221" w:rsidRDefault="00D45643" w:rsidP="00D456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Заполненная и подписанная Форма 6т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5643" w:rsidRPr="00EE6221" w:rsidRDefault="00D45643" w:rsidP="00D456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5643" w:rsidRPr="00EE6221" w:rsidRDefault="00D45643" w:rsidP="00D456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45643" w:rsidRPr="00DD17B6" w:rsidTr="00D45643">
        <w:trPr>
          <w:trHeight w:val="305"/>
        </w:trPr>
        <w:tc>
          <w:tcPr>
            <w:tcW w:w="710" w:type="dxa"/>
            <w:shd w:val="clear" w:color="auto" w:fill="auto"/>
            <w:noWrap/>
            <w:vAlign w:val="center"/>
          </w:tcPr>
          <w:p w:rsidR="00D45643" w:rsidRPr="006A57D0" w:rsidRDefault="00D45643" w:rsidP="00D456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2.1.3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D45643" w:rsidRPr="00EE6221" w:rsidRDefault="00D45643" w:rsidP="00D4564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После заключения договора должны быть заключены договора добровол</w:t>
            </w:r>
            <w:r w:rsidRPr="00EE6221">
              <w:rPr>
                <w:rFonts w:ascii="Times New Roman" w:hAnsi="Times New Roman"/>
                <w:sz w:val="20"/>
                <w:szCs w:val="20"/>
              </w:rPr>
              <w:t>ь</w:t>
            </w:r>
            <w:r w:rsidRPr="00EE6221">
              <w:rPr>
                <w:rFonts w:ascii="Times New Roman" w:hAnsi="Times New Roman"/>
                <w:sz w:val="20"/>
                <w:szCs w:val="20"/>
              </w:rPr>
              <w:t>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:rsidR="00D45643" w:rsidRPr="00EE6221" w:rsidRDefault="00D45643" w:rsidP="00D4564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- смерть в результате несчастного случая;</w:t>
            </w:r>
          </w:p>
          <w:p w:rsidR="00D45643" w:rsidRPr="00EE6221" w:rsidRDefault="00D45643" w:rsidP="00D4564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45643" w:rsidRPr="00EE6221" w:rsidRDefault="00D45643" w:rsidP="00D456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Заполненная и подписанная Форма 6т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5643" w:rsidRPr="00EE6221" w:rsidRDefault="00D45643" w:rsidP="00D456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5643" w:rsidRPr="00EE6221" w:rsidRDefault="00D45643" w:rsidP="00D456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A57D0" w:rsidRPr="00DD17B6" w:rsidTr="00D45643">
        <w:trPr>
          <w:trHeight w:val="30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6A57D0" w:rsidRDefault="00D45643" w:rsidP="009526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15025" w:type="dxa"/>
            <w:gridSpan w:val="5"/>
            <w:shd w:val="clear" w:color="auto" w:fill="auto"/>
            <w:vAlign w:val="center"/>
          </w:tcPr>
          <w:p w:rsidR="00EA62FE" w:rsidRPr="00030FF0" w:rsidRDefault="00425CBD" w:rsidP="00EA62FE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0FF0">
              <w:rPr>
                <w:rFonts w:ascii="Times New Roman" w:hAnsi="Times New Roman"/>
                <w:b/>
                <w:sz w:val="20"/>
                <w:szCs w:val="20"/>
              </w:rPr>
              <w:t xml:space="preserve">Требования к предмету закупки </w:t>
            </w:r>
          </w:p>
        </w:tc>
      </w:tr>
      <w:tr w:rsidR="00425CBD" w:rsidRPr="00DD17B6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425CBD" w:rsidRPr="006A57D0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25CBD" w:rsidRPr="00DD17B6" w:rsidRDefault="00425CBD" w:rsidP="008C4E60">
            <w:pPr>
              <w:rPr>
                <w:rFonts w:ascii="Times New Roman" w:hAnsi="Times New Roman"/>
                <w:sz w:val="20"/>
                <w:szCs w:val="20"/>
              </w:rPr>
            </w:pPr>
            <w:r w:rsidRPr="00A34A5D">
              <w:rPr>
                <w:rFonts w:ascii="Times New Roman" w:hAnsi="Times New Roman"/>
                <w:sz w:val="20"/>
                <w:szCs w:val="20"/>
              </w:rPr>
              <w:t>Наличие собственн</w:t>
            </w:r>
            <w:r w:rsidR="008C4E60">
              <w:rPr>
                <w:rFonts w:ascii="Times New Roman" w:hAnsi="Times New Roman"/>
                <w:sz w:val="20"/>
                <w:szCs w:val="20"/>
              </w:rPr>
              <w:t>ой (или арендованной</w:t>
            </w:r>
            <w:r w:rsidR="006371B1">
              <w:rPr>
                <w:rFonts w:ascii="Times New Roman" w:hAnsi="Times New Roman"/>
                <w:sz w:val="20"/>
                <w:szCs w:val="20"/>
              </w:rPr>
              <w:t>)</w:t>
            </w:r>
            <w:r w:rsidR="00663D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4E60">
              <w:rPr>
                <w:rFonts w:ascii="Times New Roman" w:hAnsi="Times New Roman"/>
                <w:sz w:val="20"/>
                <w:szCs w:val="20"/>
              </w:rPr>
              <w:t>производственн</w:t>
            </w:r>
            <w:r w:rsidR="008C4E60" w:rsidRPr="008C4E60">
              <w:rPr>
                <w:rFonts w:ascii="Times New Roman" w:hAnsi="Times New Roman"/>
                <w:sz w:val="20"/>
                <w:szCs w:val="20"/>
              </w:rPr>
              <w:t>ой</w:t>
            </w:r>
            <w:r w:rsidRPr="008C4E60">
              <w:rPr>
                <w:rFonts w:ascii="Times New Roman" w:hAnsi="Times New Roman"/>
                <w:sz w:val="20"/>
                <w:szCs w:val="20"/>
              </w:rPr>
              <w:t xml:space="preserve"> баз</w:t>
            </w:r>
            <w:r w:rsidR="008C4E60" w:rsidRPr="008C4E60">
              <w:rPr>
                <w:rFonts w:ascii="Times New Roman" w:hAnsi="Times New Roman"/>
                <w:sz w:val="20"/>
                <w:szCs w:val="20"/>
              </w:rPr>
              <w:t>ы</w:t>
            </w:r>
            <w:r w:rsidR="00663D8A">
              <w:rPr>
                <w:rFonts w:ascii="Times New Roman" w:hAnsi="Times New Roman"/>
                <w:sz w:val="20"/>
                <w:szCs w:val="20"/>
              </w:rPr>
              <w:t>,</w:t>
            </w:r>
            <w:r w:rsidR="008C4E60" w:rsidRPr="008C4E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позв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ляющ</w:t>
            </w:r>
            <w:r w:rsidR="008C4E60">
              <w:rPr>
                <w:rFonts w:ascii="Times New Roman" w:hAnsi="Times New Roman"/>
                <w:sz w:val="20"/>
                <w:szCs w:val="20"/>
              </w:rPr>
              <w:t>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проводить ремонт и обслуживание оборудования и приборов нео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ходимых для выполнения работ в соответствии с Техническим заданием (Приложение №1 к ПДО).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25CBD" w:rsidRPr="00444724" w:rsidRDefault="00D202D9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724">
              <w:rPr>
                <w:rFonts w:ascii="Times New Roman" w:hAnsi="Times New Roman"/>
                <w:sz w:val="20"/>
                <w:szCs w:val="20"/>
              </w:rPr>
              <w:t>Подтверждающие документы (копия договора аренды или право собственности)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Да/Нет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5CBD" w:rsidRPr="00DD17B6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425CBD" w:rsidRPr="006A57D0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25CBD" w:rsidRPr="00DD17B6" w:rsidRDefault="00425CBD" w:rsidP="00DD06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A5D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/>
                <w:sz w:val="20"/>
                <w:szCs w:val="20"/>
              </w:rPr>
              <w:t>не менее 2-ух комплектов</w:t>
            </w:r>
            <w:r w:rsidRPr="00A34A5D">
              <w:rPr>
                <w:rFonts w:ascii="Times New Roman" w:hAnsi="Times New Roman"/>
                <w:sz w:val="20"/>
                <w:szCs w:val="20"/>
              </w:rPr>
              <w:t xml:space="preserve"> собственного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оборудования (струйного насоса, глубинных манометров) </w:t>
            </w:r>
            <w:r w:rsidRPr="00A34A5D">
              <w:rPr>
                <w:rFonts w:ascii="Times New Roman" w:hAnsi="Times New Roman"/>
                <w:sz w:val="20"/>
                <w:szCs w:val="20"/>
              </w:rPr>
              <w:t>в соответствии с техническим заданием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(Приложение №1 к ПДО)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25CBD" w:rsidRPr="00DD17B6" w:rsidRDefault="00D202D9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Копии паспортов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Да/Нет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5CBD" w:rsidRPr="00BD1E9A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425CBD" w:rsidRPr="006A57D0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25CBD" w:rsidRPr="00EE6221" w:rsidRDefault="00DB35F2" w:rsidP="00DB35F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 xml:space="preserve">Готовность </w:t>
            </w:r>
            <w:r w:rsidR="006371B1" w:rsidRPr="00EE6221">
              <w:rPr>
                <w:rFonts w:ascii="Times New Roman" w:hAnsi="Times New Roman"/>
                <w:sz w:val="20"/>
                <w:szCs w:val="20"/>
              </w:rPr>
              <w:t>р</w:t>
            </w:r>
            <w:r w:rsidR="00425CBD" w:rsidRPr="00EE6221">
              <w:rPr>
                <w:rFonts w:ascii="Times New Roman" w:hAnsi="Times New Roman"/>
                <w:sz w:val="20"/>
                <w:szCs w:val="20"/>
              </w:rPr>
              <w:t>азработк</w:t>
            </w:r>
            <w:r w:rsidR="006371B1" w:rsidRPr="00EE6221">
              <w:rPr>
                <w:rFonts w:ascii="Times New Roman" w:hAnsi="Times New Roman"/>
                <w:sz w:val="20"/>
                <w:szCs w:val="20"/>
              </w:rPr>
              <w:t>и</w:t>
            </w:r>
            <w:r w:rsidR="00425CBD" w:rsidRPr="00EE6221">
              <w:rPr>
                <w:rFonts w:ascii="Times New Roman" w:hAnsi="Times New Roman"/>
                <w:sz w:val="20"/>
                <w:szCs w:val="20"/>
              </w:rPr>
              <w:t xml:space="preserve"> подробных планов работ по освоению скважины (объекта испытания) включающих в себя подбор режимов отработки (да</w:t>
            </w:r>
            <w:r w:rsidR="00425CBD" w:rsidRPr="00EE6221">
              <w:rPr>
                <w:rFonts w:ascii="Times New Roman" w:hAnsi="Times New Roman"/>
                <w:sz w:val="20"/>
                <w:szCs w:val="20"/>
              </w:rPr>
              <w:t>в</w:t>
            </w:r>
            <w:r w:rsidR="00425CBD" w:rsidRPr="00EE6221">
              <w:rPr>
                <w:rFonts w:ascii="Times New Roman" w:hAnsi="Times New Roman"/>
                <w:sz w:val="20"/>
                <w:szCs w:val="20"/>
              </w:rPr>
              <w:t>ления нагнетания, время и пр</w:t>
            </w:r>
            <w:r w:rsidR="001472CF" w:rsidRPr="00EE6221">
              <w:rPr>
                <w:rFonts w:ascii="Times New Roman" w:hAnsi="Times New Roman"/>
                <w:sz w:val="20"/>
                <w:szCs w:val="20"/>
              </w:rPr>
              <w:t>.</w:t>
            </w:r>
            <w:r w:rsidR="00425CBD" w:rsidRPr="00EE6221">
              <w:rPr>
                <w:rFonts w:ascii="Times New Roman" w:hAnsi="Times New Roman"/>
                <w:sz w:val="20"/>
                <w:szCs w:val="20"/>
              </w:rPr>
              <w:t>) в соответствии с Техническим заданием. (Приложение №1 к ПДО)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25CBD" w:rsidRPr="00BD1E9A" w:rsidRDefault="00EE6221" w:rsidP="00030FF0">
            <w:pPr>
              <w:jc w:val="center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Заполненная и подписанная Форма 6т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CBD" w:rsidRPr="00EE6221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 xml:space="preserve">Да/Нет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CBD" w:rsidRPr="00EE6221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5CBD" w:rsidRPr="00DD17B6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425CBD" w:rsidRPr="006A57D0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  <w:r w:rsidR="00425CBD" w:rsidRPr="006A57D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25CBD" w:rsidRPr="00EE6221" w:rsidRDefault="00425CBD" w:rsidP="00D45643">
            <w:pPr>
              <w:pStyle w:val="3"/>
              <w:shd w:val="clear" w:color="auto" w:fill="auto"/>
              <w:tabs>
                <w:tab w:val="left" w:pos="284"/>
              </w:tabs>
              <w:spacing w:before="0" w:line="240" w:lineRule="auto"/>
              <w:ind w:right="10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Претендента </w:t>
            </w:r>
            <w:r w:rsidRPr="00EE6221">
              <w:rPr>
                <w:rFonts w:ascii="Times New Roman" w:hAnsi="Times New Roman" w:cs="Times New Roman"/>
                <w:bCs/>
                <w:sz w:val="20"/>
                <w:szCs w:val="20"/>
              </w:rPr>
              <w:t>специализированного лицензированного пр</w:t>
            </w:r>
            <w:r w:rsidRPr="00EE6221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E62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граммного обеспечения для расчета гидродинамических параметров пласта </w:t>
            </w:r>
            <w:r w:rsidR="00663D8A" w:rsidRPr="00EE6221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r w:rsidR="00663D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63D8A" w:rsidRPr="00EE6221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результатам,</w:t>
            </w:r>
            <w:r w:rsidRPr="00EE62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полученным в процессе освоения скважины струйным н</w:t>
            </w:r>
            <w:r w:rsidRPr="00EE6221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622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сосом.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25CBD" w:rsidRPr="00DD17B6" w:rsidRDefault="00D202D9" w:rsidP="00D202D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Подтверждающие документы (копия лицензии, лице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зионный договор)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CBD" w:rsidRPr="00EE6221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 xml:space="preserve">Да/Нет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CBD" w:rsidRPr="00EE6221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5CBD" w:rsidRPr="00DD17B6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425CBD" w:rsidRPr="006A57D0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</w:t>
            </w:r>
            <w:r w:rsidR="00425CBD" w:rsidRPr="006A57D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25CBD" w:rsidRPr="00EE6221" w:rsidRDefault="00425CBD" w:rsidP="008922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Предоставление гарантий, что все оборудо</w:t>
            </w:r>
            <w:r w:rsidR="008922D5" w:rsidRPr="00EE6221">
              <w:rPr>
                <w:rFonts w:ascii="Times New Roman" w:hAnsi="Times New Roman"/>
                <w:sz w:val="20"/>
                <w:szCs w:val="20"/>
              </w:rPr>
              <w:t>вание необходимое для выполн</w:t>
            </w:r>
            <w:r w:rsidR="008922D5" w:rsidRPr="00EE6221">
              <w:rPr>
                <w:rFonts w:ascii="Times New Roman" w:hAnsi="Times New Roman"/>
                <w:sz w:val="20"/>
                <w:szCs w:val="20"/>
              </w:rPr>
              <w:t>е</w:t>
            </w:r>
            <w:r w:rsidR="008922D5" w:rsidRPr="00EE6221">
              <w:rPr>
                <w:rFonts w:ascii="Times New Roman" w:hAnsi="Times New Roman"/>
                <w:sz w:val="20"/>
                <w:szCs w:val="20"/>
              </w:rPr>
              <w:t>ния</w:t>
            </w:r>
            <w:r w:rsidRPr="00EE6221">
              <w:rPr>
                <w:rFonts w:ascii="Times New Roman" w:hAnsi="Times New Roman"/>
                <w:sz w:val="20"/>
                <w:szCs w:val="20"/>
              </w:rPr>
              <w:t xml:space="preserve"> работ в соответствии с условиями Технического за</w:t>
            </w:r>
            <w:r w:rsidR="008922D5" w:rsidRPr="00EE6221">
              <w:rPr>
                <w:rFonts w:ascii="Times New Roman" w:hAnsi="Times New Roman"/>
                <w:sz w:val="20"/>
                <w:szCs w:val="20"/>
              </w:rPr>
              <w:t xml:space="preserve">дания (приложение № 1) </w:t>
            </w:r>
            <w:r w:rsidRPr="00EE6221">
              <w:rPr>
                <w:rFonts w:ascii="Times New Roman" w:hAnsi="Times New Roman"/>
                <w:sz w:val="20"/>
                <w:szCs w:val="20"/>
              </w:rPr>
              <w:t>сертифицировано и имеет паспорта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25CBD" w:rsidRPr="00BD1E9A" w:rsidRDefault="00EE6221" w:rsidP="00620A18">
            <w:pPr>
              <w:jc w:val="center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Заполненная и подписанная Форма 6т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CBD" w:rsidRPr="00EE6221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 xml:space="preserve">Да/Нет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CBD" w:rsidRPr="00EE6221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03224" w:rsidRPr="00DD17B6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B03224" w:rsidRPr="006A57D0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  <w:r w:rsidR="00B0322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03224" w:rsidRPr="00EE6221" w:rsidRDefault="00B03224" w:rsidP="00B032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Согласие </w:t>
            </w:r>
            <w:r w:rsidRPr="00663D8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условиями технического </w:t>
            </w:r>
            <w:r w:rsidRPr="00663D8A">
              <w:rPr>
                <w:rFonts w:ascii="Times New Roman" w:hAnsi="Times New Roman"/>
                <w:sz w:val="20"/>
                <w:szCs w:val="20"/>
              </w:rPr>
              <w:t>задания  в составе ПДО (приложение № 1 к форме 2 - Требования к предмету оферты)</w:t>
            </w:r>
            <w:r w:rsidRPr="00EE622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03224" w:rsidRPr="00DD17B6" w:rsidRDefault="00663D8A" w:rsidP="00B032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6B4F">
              <w:rPr>
                <w:rFonts w:ascii="Times New Roman" w:hAnsi="Times New Roman"/>
                <w:sz w:val="20"/>
                <w:szCs w:val="20"/>
              </w:rPr>
              <w:t>Подписанное участником закупки Техническое зад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>а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>ние (Приложени</w:t>
            </w:r>
            <w:r>
              <w:rPr>
                <w:rFonts w:ascii="Times New Roman" w:hAnsi="Times New Roman"/>
                <w:sz w:val="20"/>
                <w:szCs w:val="20"/>
              </w:rPr>
              <w:t>е № 1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3224" w:rsidRPr="00DD17B6" w:rsidRDefault="00B03224" w:rsidP="00B03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3224" w:rsidRPr="00DD17B6" w:rsidRDefault="00B03224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03224" w:rsidRPr="00DD17B6" w:rsidTr="00D45643">
        <w:trPr>
          <w:trHeight w:val="26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B03224" w:rsidRPr="006A57D0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025" w:type="dxa"/>
            <w:gridSpan w:val="5"/>
            <w:shd w:val="clear" w:color="auto" w:fill="auto"/>
            <w:vAlign w:val="center"/>
          </w:tcPr>
          <w:p w:rsidR="00B03224" w:rsidRPr="00030FF0" w:rsidRDefault="00B03224" w:rsidP="00EA62FE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0FF0">
              <w:rPr>
                <w:rFonts w:ascii="Times New Roman" w:hAnsi="Times New Roman"/>
                <w:b/>
                <w:sz w:val="20"/>
                <w:szCs w:val="20"/>
              </w:rPr>
              <w:t>Требования к контрагенту</w:t>
            </w:r>
          </w:p>
        </w:tc>
      </w:tr>
      <w:tr w:rsidR="00B03224" w:rsidRPr="00DD17B6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B03224" w:rsidRPr="006A57D0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B0322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03224" w:rsidRPr="00DD17B6" w:rsidRDefault="00DB35F2" w:rsidP="007E59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6B4F">
              <w:rPr>
                <w:rFonts w:ascii="Times New Roman" w:hAnsi="Times New Roman"/>
                <w:sz w:val="20"/>
                <w:szCs w:val="20"/>
              </w:rPr>
              <w:t xml:space="preserve">Положительные отзывы других Заказчиков </w:t>
            </w:r>
            <w:r w:rsidRPr="00C26B4F">
              <w:rPr>
                <w:rFonts w:ascii="Times New Roman" w:hAnsi="Times New Roman"/>
                <w:color w:val="000000"/>
                <w:sz w:val="20"/>
                <w:szCs w:val="20"/>
              </w:rPr>
              <w:t>за последние 3 года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03224" w:rsidRPr="00DD17B6" w:rsidRDefault="00B03224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Копии отзывов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3224" w:rsidRPr="00DD17B6" w:rsidRDefault="00B03224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3224" w:rsidRPr="00DD17B6" w:rsidRDefault="00B03224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03224" w:rsidRPr="00DD17B6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B03224" w:rsidRPr="006A57D0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B03224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03224" w:rsidRPr="00D52B15" w:rsidRDefault="00B03224" w:rsidP="00DB35F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о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>пыт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 работы в нефтегазодобывающей  промышленности по да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>н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ному типу сделки не менее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 лет</w:t>
            </w:r>
            <w:r w:rsidR="00DB35F2">
              <w:rPr>
                <w:rFonts w:ascii="Times New Roman" w:hAnsi="Times New Roman"/>
                <w:sz w:val="20"/>
                <w:szCs w:val="20"/>
              </w:rPr>
              <w:t xml:space="preserve"> (в период 2018</w:t>
            </w:r>
            <w:r w:rsidR="00C25BE7">
              <w:rPr>
                <w:rFonts w:ascii="Times New Roman" w:hAnsi="Times New Roman"/>
                <w:sz w:val="20"/>
                <w:szCs w:val="20"/>
              </w:rPr>
              <w:t>-202</w:t>
            </w:r>
            <w:r w:rsidR="00DB35F2">
              <w:rPr>
                <w:rFonts w:ascii="Times New Roman" w:hAnsi="Times New Roman"/>
                <w:sz w:val="20"/>
                <w:szCs w:val="20"/>
              </w:rPr>
              <w:t>3</w:t>
            </w:r>
            <w:r w:rsidR="00C25B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гг.)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03224" w:rsidRPr="00DD17B6" w:rsidRDefault="00B03224" w:rsidP="001472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3964">
              <w:rPr>
                <w:rFonts w:ascii="Times New Roman" w:hAnsi="Times New Roman"/>
                <w:sz w:val="20"/>
                <w:szCs w:val="20"/>
              </w:rPr>
              <w:t>Справка за подписью руководителя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предоставлением перечня контрактов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3224" w:rsidRPr="00DD17B6" w:rsidRDefault="00B03224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3224" w:rsidRPr="00DD17B6" w:rsidRDefault="00B03224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3182E" w:rsidRPr="00DD17B6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3182E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3182E"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E3182E" w:rsidRPr="00D3057D" w:rsidRDefault="00E3182E" w:rsidP="00EA62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а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тельств  в качестве  ответчика в связи с существенными нарушениями дог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вора, исковые требования по которым были удовлетворены, а также  случ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а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/>
                <w:sz w:val="20"/>
                <w:szCs w:val="20"/>
              </w:rPr>
              <w:t>»  ПАО НК «Роснефть», ПАО «Газпром»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d"/>
                <w:rFonts w:ascii="Times New Roman" w:hAnsi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3182E" w:rsidRPr="00D3057D" w:rsidRDefault="00E3182E" w:rsidP="00EA62FE">
            <w:pPr>
              <w:spacing w:after="2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82E" w:rsidRPr="00D3057D" w:rsidRDefault="00E3182E" w:rsidP="00EA62FE">
            <w:pPr>
              <w:pStyle w:val="ae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 w:rsidRPr="00D3057D">
              <w:rPr>
                <w:sz w:val="20"/>
                <w:szCs w:val="20"/>
              </w:rPr>
              <w:t>Да/</w:t>
            </w:r>
            <w:r>
              <w:rPr>
                <w:sz w:val="20"/>
                <w:szCs w:val="20"/>
              </w:rPr>
              <w:t>При наличии, решение прин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мает Технич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ская комиссия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82E" w:rsidRPr="00D3057D" w:rsidRDefault="00E3182E" w:rsidP="00EA62FE">
            <w:pPr>
              <w:pStyle w:val="ae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 w:rsidRPr="00D3057D">
              <w:rPr>
                <w:sz w:val="20"/>
                <w:szCs w:val="20"/>
              </w:rPr>
              <w:t>Да</w:t>
            </w:r>
            <w:r>
              <w:rPr>
                <w:sz w:val="20"/>
                <w:szCs w:val="20"/>
              </w:rPr>
              <w:t>/решение Технической комиссии</w:t>
            </w:r>
          </w:p>
        </w:tc>
      </w:tr>
      <w:tr w:rsidR="00E3182E" w:rsidRPr="00DD17B6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3182E" w:rsidRPr="006A57D0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3182E">
              <w:rPr>
                <w:rFonts w:ascii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D325B" w:rsidRPr="00BC4E10" w:rsidRDefault="009D325B" w:rsidP="009D325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4E10">
              <w:rPr>
                <w:rFonts w:ascii="Times New Roman" w:hAnsi="Times New Roman"/>
                <w:sz w:val="20"/>
                <w:szCs w:val="20"/>
              </w:rPr>
              <w:t>Отсутствие между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C4E10">
              <w:rPr>
                <w:rFonts w:ascii="Times New Roman" w:hAnsi="Times New Roman"/>
                <w:sz w:val="20"/>
                <w:szCs w:val="20"/>
              </w:rPr>
              <w:t>потенциальным контрагентом и ООО «БНГРЭ» за п</w:t>
            </w:r>
            <w:r w:rsidRPr="00BC4E10">
              <w:rPr>
                <w:rFonts w:ascii="Times New Roman" w:hAnsi="Times New Roman"/>
                <w:sz w:val="20"/>
                <w:szCs w:val="20"/>
              </w:rPr>
              <w:t>о</w:t>
            </w:r>
            <w:r w:rsidRPr="00BC4E10">
              <w:rPr>
                <w:rFonts w:ascii="Times New Roman" w:hAnsi="Times New Roman"/>
                <w:sz w:val="20"/>
                <w:szCs w:val="20"/>
              </w:rPr>
              <w:t>следние 2 (два) года, предшествующих дате утверждения закупки, неурег</w:t>
            </w:r>
            <w:r w:rsidRPr="00BC4E10">
              <w:rPr>
                <w:rFonts w:ascii="Times New Roman" w:hAnsi="Times New Roman"/>
                <w:sz w:val="20"/>
                <w:szCs w:val="20"/>
              </w:rPr>
              <w:t>у</w:t>
            </w:r>
            <w:r w:rsidRPr="00BC4E10">
              <w:rPr>
                <w:rFonts w:ascii="Times New Roman" w:hAnsi="Times New Roman"/>
                <w:sz w:val="20"/>
                <w:szCs w:val="20"/>
              </w:rPr>
              <w:t xml:space="preserve">лированных требований (претензий) на основании (факта существенного нарушения условий договора): </w:t>
            </w:r>
          </w:p>
          <w:p w:rsidR="009D325B" w:rsidRPr="00BC4E10" w:rsidRDefault="009D325B" w:rsidP="009D325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4E10">
              <w:rPr>
                <w:rFonts w:ascii="Times New Roman" w:hAnsi="Times New Roman"/>
                <w:sz w:val="20"/>
                <w:szCs w:val="20"/>
              </w:rPr>
              <w:t>- поставка заводом-изготовителем, поставщиком некачественных, неко</w:t>
            </w:r>
            <w:r w:rsidRPr="00BC4E10">
              <w:rPr>
                <w:rFonts w:ascii="Times New Roman" w:hAnsi="Times New Roman"/>
                <w:sz w:val="20"/>
                <w:szCs w:val="20"/>
              </w:rPr>
              <w:t>м</w:t>
            </w:r>
            <w:r w:rsidRPr="00BC4E10">
              <w:rPr>
                <w:rFonts w:ascii="Times New Roman" w:hAnsi="Times New Roman"/>
                <w:sz w:val="20"/>
                <w:szCs w:val="20"/>
              </w:rPr>
              <w:t>плектных МТР и (или) существенное нарушение сроков поставки МТР и/или ПО (включая несвоевременную передачу неисключительного пр</w:t>
            </w:r>
            <w:r w:rsidRPr="00BC4E10">
              <w:rPr>
                <w:rFonts w:ascii="Times New Roman" w:hAnsi="Times New Roman"/>
                <w:sz w:val="20"/>
                <w:szCs w:val="20"/>
              </w:rPr>
              <w:t>а</w:t>
            </w:r>
            <w:r w:rsidRPr="00BC4E10">
              <w:rPr>
                <w:rFonts w:ascii="Times New Roman" w:hAnsi="Times New Roman"/>
                <w:sz w:val="20"/>
                <w:szCs w:val="20"/>
              </w:rPr>
              <w:t>ва/лицензии)</w:t>
            </w:r>
          </w:p>
          <w:p w:rsidR="009D325B" w:rsidRPr="00BC4E10" w:rsidRDefault="009D325B" w:rsidP="009D325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4E10">
              <w:rPr>
                <w:rFonts w:ascii="Times New Roman" w:hAnsi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</w:t>
            </w:r>
            <w:r w:rsidRPr="00BC4E10">
              <w:rPr>
                <w:rFonts w:ascii="Times New Roman" w:hAnsi="Times New Roman"/>
                <w:sz w:val="20"/>
                <w:szCs w:val="20"/>
              </w:rPr>
              <w:lastRenderedPageBreak/>
              <w:t>и/или допущения отступлений от качества работ/услуг (включая не дост</w:t>
            </w:r>
            <w:r w:rsidRPr="00BC4E10">
              <w:rPr>
                <w:rFonts w:ascii="Times New Roman" w:hAnsi="Times New Roman"/>
                <w:sz w:val="20"/>
                <w:szCs w:val="20"/>
              </w:rPr>
              <w:t>и</w:t>
            </w:r>
            <w:r w:rsidRPr="00BC4E10">
              <w:rPr>
                <w:rFonts w:ascii="Times New Roman" w:hAnsi="Times New Roman"/>
                <w:sz w:val="20"/>
                <w:szCs w:val="20"/>
              </w:rPr>
              <w:t>жение запланированного результата) по обстоятельствам, за которые отв</w:t>
            </w:r>
            <w:r w:rsidRPr="00BC4E10">
              <w:rPr>
                <w:rFonts w:ascii="Times New Roman" w:hAnsi="Times New Roman"/>
                <w:sz w:val="20"/>
                <w:szCs w:val="20"/>
              </w:rPr>
              <w:t>е</w:t>
            </w:r>
            <w:r w:rsidRPr="00BC4E10">
              <w:rPr>
                <w:rFonts w:ascii="Times New Roman" w:hAnsi="Times New Roman"/>
                <w:sz w:val="20"/>
                <w:szCs w:val="20"/>
              </w:rPr>
              <w:t xml:space="preserve">чает контрагент; </w:t>
            </w:r>
          </w:p>
          <w:p w:rsidR="009D325B" w:rsidRDefault="009D325B" w:rsidP="009D325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4E10">
              <w:rPr>
                <w:rFonts w:ascii="Times New Roman" w:hAnsi="Times New Roman"/>
                <w:sz w:val="20"/>
                <w:szCs w:val="20"/>
              </w:rPr>
              <w:t>- фактов неоплаты по принятым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3182E" w:rsidRPr="00D3057D" w:rsidRDefault="009D325B" w:rsidP="009D325B">
            <w:pPr>
              <w:ind w:firstLine="42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3182E" w:rsidRPr="00D3057D" w:rsidRDefault="00E3182E" w:rsidP="00EA62FE">
            <w:pPr>
              <w:spacing w:after="2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>(заверение об обстоятельс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82E" w:rsidRPr="00D3057D" w:rsidRDefault="00E3182E" w:rsidP="00EA62FE">
            <w:pPr>
              <w:pStyle w:val="ae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 w:rsidRPr="00D3057D">
              <w:rPr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82E" w:rsidRPr="00D3057D" w:rsidRDefault="00E3182E" w:rsidP="00EA62FE">
            <w:pPr>
              <w:pStyle w:val="ae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 w:rsidRPr="00D3057D">
              <w:rPr>
                <w:sz w:val="20"/>
                <w:szCs w:val="20"/>
              </w:rPr>
              <w:t>Да</w:t>
            </w:r>
          </w:p>
        </w:tc>
      </w:tr>
      <w:tr w:rsidR="00E3182E" w:rsidRPr="00DD17B6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3182E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="00E3182E">
              <w:rPr>
                <w:rFonts w:ascii="Times New Roman" w:hAnsi="Times New Roman"/>
                <w:sz w:val="20"/>
                <w:szCs w:val="20"/>
              </w:rPr>
              <w:t>.5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3182E" w:rsidRPr="00DD17B6" w:rsidRDefault="00E3182E" w:rsidP="00D9386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3865">
              <w:rPr>
                <w:rFonts w:ascii="Times New Roman" w:hAnsi="Times New Roman"/>
                <w:sz w:val="20"/>
                <w:szCs w:val="20"/>
              </w:rPr>
              <w:t>100% обученность производственного персонала ИТР, необходимых для выполнения данного вида работ в соответствии с Техническим заданием (Приложение №1).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3182E" w:rsidRPr="00DD17B6" w:rsidRDefault="00E3182E" w:rsidP="00444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Документы, подтверждающие прохождение обучения состава ИТР (копии)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82E" w:rsidRPr="00B27C81" w:rsidRDefault="00E3182E" w:rsidP="00B03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7C81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82E" w:rsidRPr="00DD17B6" w:rsidRDefault="00E3182E" w:rsidP="00B03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</w:p>
        </w:tc>
      </w:tr>
      <w:tr w:rsidR="00E3182E" w:rsidRPr="00DD17B6" w:rsidTr="00D45643">
        <w:trPr>
          <w:trHeight w:val="405"/>
        </w:trPr>
        <w:tc>
          <w:tcPr>
            <w:tcW w:w="710" w:type="dxa"/>
            <w:vMerge w:val="restart"/>
            <w:shd w:val="clear" w:color="auto" w:fill="auto"/>
            <w:noWrap/>
            <w:vAlign w:val="center"/>
          </w:tcPr>
          <w:p w:rsidR="00E3182E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3182E">
              <w:rPr>
                <w:rFonts w:ascii="Times New Roman" w:hAnsi="Times New Roman"/>
                <w:sz w:val="20"/>
                <w:szCs w:val="20"/>
              </w:rPr>
              <w:t>.6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3182E" w:rsidRPr="0058310C" w:rsidRDefault="00E3182E" w:rsidP="00444724">
            <w:pPr>
              <w:rPr>
                <w:rFonts w:ascii="Times New Roman" w:hAnsi="Times New Roman"/>
                <w:sz w:val="20"/>
                <w:szCs w:val="20"/>
              </w:rPr>
            </w:pPr>
            <w:r w:rsidRPr="0058310C">
              <w:rPr>
                <w:rFonts w:ascii="Times New Roman" w:hAnsi="Times New Roman"/>
                <w:sz w:val="20"/>
                <w:szCs w:val="20"/>
              </w:rPr>
              <w:t>Квалификационный состав персонала:</w:t>
            </w:r>
          </w:p>
        </w:tc>
        <w:tc>
          <w:tcPr>
            <w:tcW w:w="4961" w:type="dxa"/>
            <w:vMerge w:val="restart"/>
            <w:shd w:val="clear" w:color="auto" w:fill="auto"/>
            <w:vAlign w:val="center"/>
          </w:tcPr>
          <w:p w:rsidR="00E3182E" w:rsidRPr="0058310C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10C">
              <w:rPr>
                <w:rFonts w:ascii="Times New Roman" w:hAnsi="Times New Roman"/>
                <w:sz w:val="20"/>
                <w:szCs w:val="20"/>
              </w:rPr>
              <w:t>Справка, предоставляемая и заверенная отделом ка</w:t>
            </w:r>
            <w:r w:rsidRPr="0058310C">
              <w:rPr>
                <w:rFonts w:ascii="Times New Roman" w:hAnsi="Times New Roman"/>
                <w:sz w:val="20"/>
                <w:szCs w:val="20"/>
              </w:rPr>
              <w:t>д</w:t>
            </w:r>
            <w:r w:rsidRPr="0058310C">
              <w:rPr>
                <w:rFonts w:ascii="Times New Roman" w:hAnsi="Times New Roman"/>
                <w:sz w:val="20"/>
                <w:szCs w:val="20"/>
              </w:rPr>
              <w:t>ров с указанием Ф.И.О, образования и опыта работы по данному сервису претендентов, планируемых к ок</w:t>
            </w:r>
            <w:r w:rsidRPr="0058310C">
              <w:rPr>
                <w:rFonts w:ascii="Times New Roman" w:hAnsi="Times New Roman"/>
                <w:sz w:val="20"/>
                <w:szCs w:val="20"/>
              </w:rPr>
              <w:t>а</w:t>
            </w:r>
            <w:r w:rsidRPr="0058310C">
              <w:rPr>
                <w:rFonts w:ascii="Times New Roman" w:hAnsi="Times New Roman"/>
                <w:sz w:val="20"/>
                <w:szCs w:val="20"/>
              </w:rPr>
              <w:t>занию услуг в соответствии с настоящим ПДО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3182E" w:rsidRPr="00B27C81" w:rsidRDefault="00E3182E" w:rsidP="00B03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7C81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3182E" w:rsidRPr="00DD17B6" w:rsidRDefault="00E3182E" w:rsidP="00B03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</w:p>
        </w:tc>
      </w:tr>
      <w:tr w:rsidR="00E3182E" w:rsidRPr="00DD17B6" w:rsidTr="000C7B70">
        <w:trPr>
          <w:trHeight w:val="655"/>
        </w:trPr>
        <w:tc>
          <w:tcPr>
            <w:tcW w:w="710" w:type="dxa"/>
            <w:vMerge/>
            <w:shd w:val="clear" w:color="auto" w:fill="auto"/>
            <w:noWrap/>
            <w:vAlign w:val="center"/>
          </w:tcPr>
          <w:p w:rsidR="00E3182E" w:rsidRDefault="00E3182E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3182E" w:rsidRPr="0058310C" w:rsidRDefault="00D45643" w:rsidP="007E59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3182E">
              <w:rPr>
                <w:rFonts w:ascii="Times New Roman" w:hAnsi="Times New Roman"/>
                <w:sz w:val="20"/>
                <w:szCs w:val="20"/>
              </w:rPr>
              <w:t>.6</w:t>
            </w:r>
            <w:r w:rsidR="00E3182E" w:rsidRPr="0058310C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E3182E" w:rsidRPr="0058310C" w:rsidRDefault="00E3182E" w:rsidP="0058310C">
            <w:pPr>
              <w:rPr>
                <w:rFonts w:ascii="Times New Roman" w:hAnsi="Times New Roman"/>
                <w:sz w:val="20"/>
                <w:szCs w:val="20"/>
              </w:rPr>
            </w:pPr>
            <w:r w:rsidRPr="0058310C">
              <w:rPr>
                <w:rFonts w:ascii="Times New Roman" w:hAnsi="Times New Roman"/>
                <w:sz w:val="20"/>
                <w:szCs w:val="20"/>
              </w:rPr>
              <w:t>Опыт работы инженера по освоению скважины струйным насосом не менее 3 лет</w:t>
            </w:r>
          </w:p>
        </w:tc>
        <w:tc>
          <w:tcPr>
            <w:tcW w:w="4961" w:type="dxa"/>
            <w:vMerge/>
            <w:shd w:val="clear" w:color="auto" w:fill="auto"/>
            <w:vAlign w:val="center"/>
          </w:tcPr>
          <w:p w:rsidR="00E3182E" w:rsidRPr="001A1CBC" w:rsidRDefault="00E3182E" w:rsidP="007E597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3182E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82E" w:rsidRPr="00DD17B6" w:rsidTr="000C7B70">
        <w:trPr>
          <w:trHeight w:val="655"/>
        </w:trPr>
        <w:tc>
          <w:tcPr>
            <w:tcW w:w="710" w:type="dxa"/>
            <w:vMerge/>
            <w:shd w:val="clear" w:color="auto" w:fill="auto"/>
            <w:noWrap/>
            <w:vAlign w:val="center"/>
          </w:tcPr>
          <w:p w:rsidR="00E3182E" w:rsidRDefault="00E3182E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3182E" w:rsidRPr="0058310C" w:rsidRDefault="00D45643" w:rsidP="007E59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3182E">
              <w:rPr>
                <w:rFonts w:ascii="Times New Roman" w:hAnsi="Times New Roman"/>
                <w:sz w:val="20"/>
                <w:szCs w:val="20"/>
              </w:rPr>
              <w:t>.6</w:t>
            </w:r>
            <w:r w:rsidR="00E3182E" w:rsidRPr="0058310C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EA62FE" w:rsidRPr="0058310C" w:rsidRDefault="00E3182E" w:rsidP="007E5971">
            <w:pPr>
              <w:rPr>
                <w:rFonts w:ascii="Times New Roman" w:hAnsi="Times New Roman"/>
                <w:sz w:val="20"/>
                <w:szCs w:val="20"/>
              </w:rPr>
            </w:pPr>
            <w:r w:rsidRPr="0058310C">
              <w:rPr>
                <w:rFonts w:ascii="Times New Roman" w:hAnsi="Times New Roman"/>
                <w:sz w:val="20"/>
                <w:szCs w:val="20"/>
              </w:rPr>
              <w:t xml:space="preserve">Опыт работы координатора не менее 3 лет </w:t>
            </w:r>
          </w:p>
        </w:tc>
        <w:tc>
          <w:tcPr>
            <w:tcW w:w="4961" w:type="dxa"/>
            <w:vMerge/>
            <w:shd w:val="clear" w:color="auto" w:fill="auto"/>
            <w:vAlign w:val="center"/>
          </w:tcPr>
          <w:p w:rsidR="00E3182E" w:rsidRPr="001A1CBC" w:rsidRDefault="00E3182E" w:rsidP="007E597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3182E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82E" w:rsidRPr="00DD17B6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3182E" w:rsidRPr="006A57D0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A62FE">
              <w:rPr>
                <w:rFonts w:ascii="Times New Roman" w:hAnsi="Times New Roman"/>
                <w:sz w:val="20"/>
                <w:szCs w:val="20"/>
              </w:rPr>
              <w:t>.7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3182E" w:rsidRPr="00DD17B6" w:rsidRDefault="00E3182E" w:rsidP="007E5971">
            <w:pPr>
              <w:pStyle w:val="3"/>
              <w:shd w:val="clear" w:color="auto" w:fill="auto"/>
              <w:tabs>
                <w:tab w:val="left" w:pos="426"/>
              </w:tabs>
              <w:spacing w:before="0" w:line="240" w:lineRule="auto"/>
              <w:ind w:right="10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063F">
              <w:rPr>
                <w:rFonts w:ascii="Times New Roman" w:hAnsi="Times New Roman"/>
                <w:sz w:val="20"/>
                <w:szCs w:val="20"/>
              </w:rPr>
              <w:t>Обученность персонала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(100%)</w:t>
            </w:r>
            <w:r w:rsidRPr="00F1063F">
              <w:rPr>
                <w:rFonts w:ascii="Times New Roman" w:hAnsi="Times New Roman"/>
                <w:sz w:val="20"/>
                <w:szCs w:val="20"/>
              </w:rPr>
              <w:t xml:space="preserve"> и наличие сертификатов по программе "Контроль скважины. Управление скважиной"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0B0A">
              <w:rPr>
                <w:rFonts w:ascii="Times New Roman" w:hAnsi="Times New Roman"/>
                <w:sz w:val="20"/>
                <w:szCs w:val="20"/>
              </w:rPr>
              <w:t>Копия протокола аттестации, копии сертификатов.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Да/Нет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3182E" w:rsidRPr="00DD17B6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3182E" w:rsidRPr="006A57D0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3182E">
              <w:rPr>
                <w:rFonts w:ascii="Times New Roman" w:hAnsi="Times New Roman"/>
                <w:sz w:val="20"/>
                <w:szCs w:val="20"/>
              </w:rPr>
              <w:t>.8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3182E" w:rsidRPr="00EE6221" w:rsidRDefault="00E3182E" w:rsidP="007E5971">
            <w:pPr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100% руководителей и специалистов, обученные и аттестованные в области промышленной безопасности и охраны труда из численности производс</w:t>
            </w:r>
            <w:r w:rsidRPr="00EE6221">
              <w:rPr>
                <w:rFonts w:ascii="Times New Roman" w:hAnsi="Times New Roman"/>
                <w:sz w:val="20"/>
                <w:szCs w:val="20"/>
              </w:rPr>
              <w:t>т</w:t>
            </w:r>
            <w:r w:rsidRPr="00EE6221">
              <w:rPr>
                <w:rFonts w:ascii="Times New Roman" w:hAnsi="Times New Roman"/>
                <w:sz w:val="20"/>
                <w:szCs w:val="20"/>
              </w:rPr>
              <w:t>венного персонала, необходимого для данных видов работ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3182E" w:rsidRPr="00EE6221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Копии Протоколов аттестации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82E" w:rsidRPr="00EE6221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82E" w:rsidRPr="00EE6221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3182E" w:rsidRPr="00DD17B6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3182E" w:rsidRPr="006A57D0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3182E">
              <w:rPr>
                <w:rFonts w:ascii="Times New Roman" w:hAnsi="Times New Roman"/>
                <w:sz w:val="20"/>
                <w:szCs w:val="20"/>
              </w:rPr>
              <w:t>.9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3182E" w:rsidRPr="00EE6221" w:rsidRDefault="00E3182E" w:rsidP="007E5971">
            <w:pPr>
              <w:pStyle w:val="3"/>
              <w:shd w:val="clear" w:color="auto" w:fill="auto"/>
              <w:tabs>
                <w:tab w:val="left" w:pos="426"/>
              </w:tabs>
              <w:spacing w:before="0" w:line="240" w:lineRule="auto"/>
              <w:ind w:right="10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221">
              <w:rPr>
                <w:rFonts w:ascii="Times New Roman" w:hAnsi="Times New Roman" w:cs="Times New Roman"/>
                <w:bCs/>
                <w:sz w:val="20"/>
                <w:szCs w:val="20"/>
              </w:rPr>
              <w:t>Оснащенность персонала 100% - СИЗ (средства инд. защиты), спецоде</w:t>
            </w:r>
            <w:r w:rsidRPr="00EE6221">
              <w:rPr>
                <w:rFonts w:ascii="Times New Roman" w:hAnsi="Times New Roman" w:cs="Times New Roman"/>
                <w:bCs/>
                <w:sz w:val="20"/>
                <w:szCs w:val="20"/>
              </w:rPr>
              <w:t>ж</w:t>
            </w:r>
            <w:r w:rsidRPr="00EE6221">
              <w:rPr>
                <w:rFonts w:ascii="Times New Roman" w:hAnsi="Times New Roman" w:cs="Times New Roman"/>
                <w:bCs/>
                <w:sz w:val="20"/>
                <w:szCs w:val="20"/>
              </w:rPr>
              <w:t>дой согласно установленным нормам и их использование для выполнения данного вида услуг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3182E" w:rsidRPr="00EE6221" w:rsidRDefault="00EE6221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Заполненная и подписанная Форма 6т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82E" w:rsidRPr="00EE6221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 xml:space="preserve">Да/Нет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82E" w:rsidRPr="00EE6221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B35F2" w:rsidRPr="00DD17B6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DB35F2" w:rsidRPr="006A57D0" w:rsidRDefault="00D45643" w:rsidP="00DB35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B35F2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DB35F2" w:rsidRPr="00EE6221" w:rsidRDefault="00DB35F2" w:rsidP="00DB35F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Предоставление гарантий по выполнению требований и соблюдению ста</w:t>
            </w:r>
            <w:r w:rsidRPr="00EE6221">
              <w:rPr>
                <w:rFonts w:ascii="Times New Roman" w:hAnsi="Times New Roman"/>
                <w:sz w:val="20"/>
                <w:szCs w:val="20"/>
              </w:rPr>
              <w:t>н</w:t>
            </w:r>
            <w:r w:rsidRPr="00EE6221">
              <w:rPr>
                <w:rFonts w:ascii="Times New Roman" w:hAnsi="Times New Roman"/>
                <w:sz w:val="20"/>
                <w:szCs w:val="20"/>
              </w:rPr>
              <w:t>дартов ОТ, ТБ и ООС.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B35F2" w:rsidRPr="00EE6221" w:rsidRDefault="00EE6221" w:rsidP="00663D8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Заполненная и подписанная Форма 6т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35F2" w:rsidRPr="00EE6221" w:rsidRDefault="00DB35F2" w:rsidP="00DB35F2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 xml:space="preserve">Да/Нет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35F2" w:rsidRPr="00EE6221" w:rsidRDefault="00DB35F2" w:rsidP="00DB35F2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22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0"/>
      <w:tr w:rsidR="00DB35F2" w:rsidRPr="00DD17B6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DB35F2" w:rsidRPr="00444724" w:rsidRDefault="00D45643" w:rsidP="00DB35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B35F2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DB35F2" w:rsidRPr="00C26B4F" w:rsidRDefault="00DB35F2" w:rsidP="00DB35F2">
            <w:pPr>
              <w:autoSpaceDE w:val="0"/>
              <w:autoSpaceDN w:val="0"/>
              <w:adjustRightInd w:val="0"/>
              <w:spacing w:before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C26B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Наличие у контингента списка работников, подлежащих прохождению предварительного и периодического медицинского осмотра.</w:t>
            </w:r>
          </w:p>
        </w:tc>
        <w:tc>
          <w:tcPr>
            <w:tcW w:w="4961" w:type="dxa"/>
            <w:shd w:val="clear" w:color="auto" w:fill="auto"/>
          </w:tcPr>
          <w:p w:rsidR="00DB35F2" w:rsidRPr="00C26B4F" w:rsidRDefault="00DB35F2" w:rsidP="00DB35F2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6B4F">
              <w:rPr>
                <w:rFonts w:ascii="Times New Roman" w:hAnsi="Times New Roman"/>
                <w:sz w:val="20"/>
                <w:szCs w:val="20"/>
              </w:rPr>
              <w:t>Копия списка контингента с отметкой о его направл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>е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 xml:space="preserve">нии </w:t>
            </w:r>
            <w:r w:rsidRPr="00C26B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территориального органа федерального органа исполнительной власти, уполномоченного на осущес</w:t>
            </w:r>
            <w:r w:rsidRPr="00C26B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</w:t>
            </w:r>
            <w:r w:rsidRPr="00C26B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вление федерального государственного санитарно-</w:t>
            </w:r>
            <w:r w:rsidRPr="00C26B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эпидемиологического надзора (Роспотребнадзор)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35F2" w:rsidRPr="00C26B4F" w:rsidRDefault="00DB35F2" w:rsidP="00DB35F2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B4F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35F2" w:rsidRPr="00C26B4F" w:rsidRDefault="00DB35F2" w:rsidP="00DB35F2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B4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B35F2" w:rsidRPr="00DD17B6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DB35F2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="00DB35F2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DB35F2" w:rsidRPr="00C26B4F" w:rsidRDefault="00DB35F2" w:rsidP="00DB35F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26B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Проведение специальной оценки условий труда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B35F2" w:rsidRPr="00C26B4F" w:rsidRDefault="00DB35F2" w:rsidP="00DB35F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26B4F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r w:rsidRPr="00C26B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сводной ведомости специальной оценки усл</w:t>
            </w:r>
            <w:r w:rsidRPr="00C26B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</w:t>
            </w:r>
            <w:r w:rsidRPr="00C26B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вий труда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35F2" w:rsidRPr="00C26B4F" w:rsidRDefault="00DB35F2" w:rsidP="00DB35F2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B4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35F2" w:rsidRPr="00C26B4F" w:rsidRDefault="00DB35F2" w:rsidP="00DB35F2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B4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B35F2" w:rsidRPr="00DD17B6" w:rsidTr="00D45643">
        <w:trPr>
          <w:trHeight w:val="6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DB35F2" w:rsidRPr="006A57D0" w:rsidRDefault="00D45643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B35F2">
              <w:rPr>
                <w:rFonts w:ascii="Times New Roman" w:hAnsi="Times New Roman"/>
                <w:sz w:val="20"/>
                <w:szCs w:val="20"/>
              </w:rPr>
              <w:t>.13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DB35F2" w:rsidRPr="00425120" w:rsidRDefault="00DB35F2" w:rsidP="007E5971">
            <w:pPr>
              <w:pStyle w:val="ae"/>
              <w:autoSpaceDE w:val="0"/>
              <w:autoSpaceDN w:val="0"/>
              <w:adjustRightInd w:val="0"/>
              <w:ind w:left="0"/>
              <w:rPr>
                <w:iCs/>
                <w:color w:val="FF0000"/>
                <w:sz w:val="20"/>
                <w:szCs w:val="20"/>
              </w:rPr>
            </w:pPr>
            <w:r w:rsidRPr="00FE0B0A">
              <w:rPr>
                <w:iCs/>
                <w:sz w:val="20"/>
                <w:szCs w:val="20"/>
              </w:rPr>
              <w:t xml:space="preserve">Наличие аккредитации в ООО «БНГРЭ» </w:t>
            </w:r>
            <w:r>
              <w:rPr>
                <w:iCs/>
                <w:sz w:val="20"/>
                <w:szCs w:val="20"/>
              </w:rPr>
              <w:t xml:space="preserve">/ </w:t>
            </w:r>
            <w:r w:rsidRPr="00EB5280">
              <w:rPr>
                <w:iCs/>
                <w:sz w:val="20"/>
                <w:szCs w:val="20"/>
              </w:rPr>
              <w:t>пакет документов для ее прохо</w:t>
            </w:r>
            <w:r w:rsidRPr="00EB5280">
              <w:rPr>
                <w:iCs/>
                <w:sz w:val="20"/>
                <w:szCs w:val="20"/>
              </w:rPr>
              <w:t>ж</w:t>
            </w:r>
            <w:r w:rsidRPr="00EB5280">
              <w:rPr>
                <w:iCs/>
                <w:sz w:val="20"/>
                <w:szCs w:val="20"/>
              </w:rPr>
              <w:t>дения</w:t>
            </w:r>
          </w:p>
          <w:p w:rsidR="00DB35F2" w:rsidRPr="00DD17B6" w:rsidRDefault="00DB35F2" w:rsidP="007E5971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FE0B0A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FE0B0A">
                <w:rPr>
                  <w:rStyle w:val="af3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4961" w:type="dxa"/>
            <w:shd w:val="clear" w:color="auto" w:fill="auto"/>
            <w:vAlign w:val="center"/>
          </w:tcPr>
          <w:p w:rsidR="00DB35F2" w:rsidRPr="00DD17B6" w:rsidRDefault="00DB35F2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35F2" w:rsidRPr="00DD17B6" w:rsidRDefault="00DB35F2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35F2" w:rsidRPr="00DD17B6" w:rsidRDefault="00DB35F2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DD17B6" w:rsidRPr="0010661C" w:rsidRDefault="00DD17B6" w:rsidP="00DD17B6">
      <w:pPr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</w:p>
    <w:p w:rsidR="0010661C" w:rsidRDefault="00E0148E" w:rsidP="00F42FBD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П</w:t>
      </w:r>
      <w:r w:rsidR="00617C83">
        <w:rPr>
          <w:rFonts w:ascii="Times New Roman" w:hAnsi="Times New Roman"/>
          <w:szCs w:val="22"/>
        </w:rPr>
        <w:t>риложение</w:t>
      </w:r>
      <w:r>
        <w:rPr>
          <w:rFonts w:ascii="Times New Roman" w:hAnsi="Times New Roman"/>
          <w:szCs w:val="22"/>
        </w:rPr>
        <w:t>:</w:t>
      </w:r>
      <w:r w:rsidR="00617C83">
        <w:rPr>
          <w:rFonts w:ascii="Times New Roman" w:hAnsi="Times New Roman"/>
          <w:szCs w:val="22"/>
        </w:rPr>
        <w:t xml:space="preserve"> 1.</w:t>
      </w:r>
      <w:r w:rsidRPr="00E0148E">
        <w:t xml:space="preserve"> </w:t>
      </w:r>
      <w:r w:rsidRPr="00E0148E">
        <w:rPr>
          <w:rFonts w:ascii="Times New Roman" w:hAnsi="Times New Roman"/>
          <w:szCs w:val="22"/>
        </w:rPr>
        <w:t>Тех</w:t>
      </w:r>
      <w:r w:rsidR="00617C83">
        <w:rPr>
          <w:rFonts w:ascii="Times New Roman" w:hAnsi="Times New Roman"/>
          <w:szCs w:val="22"/>
        </w:rPr>
        <w:t xml:space="preserve">ническое </w:t>
      </w:r>
      <w:r w:rsidRPr="00E0148E">
        <w:rPr>
          <w:rFonts w:ascii="Times New Roman" w:hAnsi="Times New Roman"/>
          <w:szCs w:val="22"/>
        </w:rPr>
        <w:t xml:space="preserve">задание </w:t>
      </w:r>
      <w:r>
        <w:rPr>
          <w:rFonts w:ascii="Times New Roman" w:hAnsi="Times New Roman"/>
          <w:szCs w:val="22"/>
        </w:rPr>
        <w:t xml:space="preserve">на оказание услуг по освоению </w:t>
      </w:r>
      <w:r w:rsidRPr="00E0148E">
        <w:rPr>
          <w:rFonts w:ascii="Times New Roman" w:hAnsi="Times New Roman"/>
          <w:szCs w:val="22"/>
        </w:rPr>
        <w:t>струйным насосом</w:t>
      </w:r>
      <w:r w:rsidRPr="00E0148E">
        <w:rPr>
          <w:rFonts w:ascii="Times New Roman" w:hAnsi="Times New Roman"/>
          <w:color w:val="000000"/>
          <w:szCs w:val="22"/>
        </w:rPr>
        <w:t xml:space="preserve"> </w:t>
      </w:r>
      <w:r w:rsidRPr="00B03224">
        <w:rPr>
          <w:rFonts w:ascii="Times New Roman" w:hAnsi="Times New Roman"/>
          <w:color w:val="000000"/>
          <w:szCs w:val="22"/>
        </w:rPr>
        <w:t>поисково-оценочной скважины №</w:t>
      </w:r>
      <w:r w:rsidR="00B7354C">
        <w:rPr>
          <w:rFonts w:ascii="Times New Roman" w:hAnsi="Times New Roman"/>
          <w:color w:val="000000"/>
          <w:szCs w:val="22"/>
        </w:rPr>
        <w:t xml:space="preserve">3 </w:t>
      </w:r>
      <w:proofErr w:type="spellStart"/>
      <w:r w:rsidR="00B7354C">
        <w:rPr>
          <w:rFonts w:ascii="Times New Roman" w:hAnsi="Times New Roman"/>
          <w:color w:val="000000"/>
          <w:szCs w:val="22"/>
        </w:rPr>
        <w:t>Ичемминского</w:t>
      </w:r>
      <w:proofErr w:type="spellEnd"/>
      <w:r w:rsidR="00B7354C">
        <w:rPr>
          <w:rFonts w:ascii="Times New Roman" w:hAnsi="Times New Roman"/>
          <w:color w:val="000000"/>
          <w:szCs w:val="22"/>
        </w:rPr>
        <w:t xml:space="preserve"> </w:t>
      </w:r>
      <w:r>
        <w:rPr>
          <w:rFonts w:ascii="Times New Roman" w:hAnsi="Times New Roman"/>
          <w:szCs w:val="22"/>
        </w:rPr>
        <w:t>ЛУ</w:t>
      </w:r>
      <w:r w:rsidR="00617C83">
        <w:rPr>
          <w:rFonts w:ascii="Times New Roman" w:hAnsi="Times New Roman"/>
          <w:szCs w:val="22"/>
        </w:rPr>
        <w:t>.</w:t>
      </w:r>
    </w:p>
    <w:p w:rsidR="00E0148E" w:rsidRDefault="00E0148E" w:rsidP="00F42FBD">
      <w:pPr>
        <w:jc w:val="both"/>
        <w:rPr>
          <w:rFonts w:ascii="Times New Roman" w:hAnsi="Times New Roman"/>
          <w:szCs w:val="22"/>
        </w:rPr>
      </w:pPr>
    </w:p>
    <w:p w:rsidR="00E0148E" w:rsidRPr="00DD17B6" w:rsidRDefault="00E0148E" w:rsidP="00F42FBD">
      <w:pPr>
        <w:jc w:val="both"/>
        <w:rPr>
          <w:rFonts w:ascii="Times New Roman" w:hAnsi="Times New Roman"/>
          <w:szCs w:val="22"/>
        </w:rPr>
      </w:pPr>
    </w:p>
    <w:p w:rsidR="00F42FBD" w:rsidRPr="00DD17B6" w:rsidRDefault="00F42FBD" w:rsidP="00F42FBD">
      <w:pPr>
        <w:pStyle w:val="ConsPlusNormal"/>
        <w:widowControl/>
        <w:ind w:firstLine="0"/>
        <w:jc w:val="both"/>
      </w:pPr>
      <w:r w:rsidRPr="00DD17B6"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F42FBD" w:rsidRPr="00DD17B6" w:rsidTr="009471FF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DD17B6" w:rsidRDefault="00A36D8B" w:rsidP="00A36D8B">
            <w:pPr>
              <w:pStyle w:val="ConsPlusNormal"/>
              <w:widowControl/>
              <w:ind w:firstLine="0"/>
            </w:pPr>
            <w:r>
              <w:t xml:space="preserve">       Начальник Г</w:t>
            </w:r>
            <w:r w:rsidR="00F42FBD" w:rsidRPr="00DD17B6">
              <w:t>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DD17B6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DD17B6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DD17B6" w:rsidRDefault="00D07B59" w:rsidP="009471FF">
            <w:pPr>
              <w:pStyle w:val="ConsPlusNormal"/>
              <w:widowControl/>
              <w:ind w:firstLine="0"/>
            </w:pPr>
            <w:r>
              <w:t xml:space="preserve"> </w:t>
            </w: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DD17B6" w:rsidRDefault="00A36D8B" w:rsidP="00A36D8B">
            <w:pPr>
              <w:pStyle w:val="ConsPlusNormal"/>
              <w:widowControl/>
              <w:ind w:firstLine="0"/>
            </w:pPr>
            <w:r>
              <w:t xml:space="preserve">А.В. Шадричев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DD17B6" w:rsidRDefault="00CF5638" w:rsidP="009471FF">
            <w:pPr>
              <w:pStyle w:val="ConsPlusNormal"/>
              <w:widowControl/>
              <w:ind w:firstLine="0"/>
            </w:pPr>
            <w:r>
              <w:t xml:space="preserve">                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DD17B6" w:rsidRDefault="00F42FBD" w:rsidP="0081641F">
            <w:pPr>
              <w:pStyle w:val="ConsPlusNormal"/>
              <w:widowControl/>
              <w:ind w:firstLine="0"/>
            </w:pPr>
          </w:p>
        </w:tc>
      </w:tr>
      <w:tr w:rsidR="00F42FBD" w:rsidRPr="00DD17B6" w:rsidTr="009471FF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F42FBD" w:rsidRPr="00DD17B6" w:rsidRDefault="00F42FBD" w:rsidP="009471FF">
            <w:pPr>
              <w:pStyle w:val="a3"/>
              <w:spacing w:before="0"/>
              <w:rPr>
                <w:rFonts w:ascii="Times New Roman" w:hAnsi="Times New Roman"/>
                <w:sz w:val="22"/>
              </w:rPr>
            </w:pPr>
            <w:r w:rsidRPr="00DD17B6">
              <w:rPr>
                <w:rFonts w:ascii="Times New Roman" w:hAnsi="Times New Roman"/>
                <w:b w:val="0"/>
                <w:i/>
                <w:iCs/>
                <w:sz w:val="22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F42FBD" w:rsidRPr="00DD17B6" w:rsidRDefault="00F42FBD" w:rsidP="009471F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F42FBD" w:rsidRPr="00DD17B6" w:rsidRDefault="00F42FBD" w:rsidP="009471FF">
            <w:pPr>
              <w:pStyle w:val="ConsPlusNormal"/>
              <w:ind w:firstLine="0"/>
              <w:jc w:val="center"/>
            </w:pPr>
            <w:r w:rsidRPr="00DD17B6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F42FBD" w:rsidRPr="00DD17B6" w:rsidRDefault="00F42FBD" w:rsidP="009471F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F42FBD" w:rsidRPr="00DD17B6" w:rsidRDefault="00F42FBD" w:rsidP="009471FF">
            <w:pPr>
              <w:pStyle w:val="ConsPlusNormal"/>
              <w:ind w:firstLine="0"/>
              <w:jc w:val="center"/>
            </w:pPr>
            <w:r w:rsidRPr="00DD17B6">
              <w:rPr>
                <w:i/>
                <w:iCs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F42FBD" w:rsidRPr="00DD17B6" w:rsidRDefault="00F42FBD" w:rsidP="009471FF">
            <w:pPr>
              <w:pStyle w:val="ConsPlusNormal"/>
              <w:ind w:firstLine="0"/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F42FBD" w:rsidRPr="00DD17B6" w:rsidRDefault="00F42FBD" w:rsidP="009471FF">
            <w:pPr>
              <w:pStyle w:val="ConsPlusNormal"/>
              <w:widowControl/>
              <w:ind w:firstLine="0"/>
              <w:jc w:val="center"/>
            </w:pPr>
            <w:r w:rsidRPr="00DD17B6">
              <w:rPr>
                <w:i/>
                <w:iCs/>
              </w:rPr>
              <w:t>(дата)</w:t>
            </w:r>
          </w:p>
        </w:tc>
      </w:tr>
    </w:tbl>
    <w:p w:rsidR="00F42FBD" w:rsidRPr="00DD17B6" w:rsidRDefault="00F42FBD" w:rsidP="00187D02">
      <w:pPr>
        <w:pStyle w:val="a7"/>
        <w:ind w:left="142" w:hanging="142"/>
        <w:jc w:val="both"/>
        <w:rPr>
          <w:rFonts w:ascii="Times New Roman" w:hAnsi="Times New Roman"/>
          <w:bCs/>
        </w:rPr>
      </w:pPr>
    </w:p>
    <w:sectPr w:rsidR="00F42FBD" w:rsidRPr="00DD17B6" w:rsidSect="004C2CA5">
      <w:footerReference w:type="even" r:id="rId9"/>
      <w:footerReference w:type="default" r:id="rId10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E9A" w:rsidRDefault="00BD1E9A" w:rsidP="00BC6666">
      <w:pPr>
        <w:spacing w:before="0"/>
      </w:pPr>
      <w:r>
        <w:separator/>
      </w:r>
    </w:p>
  </w:endnote>
  <w:endnote w:type="continuationSeparator" w:id="0">
    <w:p w:rsidR="00BD1E9A" w:rsidRDefault="00BD1E9A" w:rsidP="00BC666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E9A" w:rsidRDefault="00D12168" w:rsidP="009471F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D1E9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D1E9A">
      <w:rPr>
        <w:rStyle w:val="aa"/>
        <w:noProof/>
      </w:rPr>
      <w:t>2</w:t>
    </w:r>
    <w:r>
      <w:rPr>
        <w:rStyle w:val="aa"/>
      </w:rPr>
      <w:fldChar w:fldCharType="end"/>
    </w:r>
  </w:p>
  <w:p w:rsidR="00BD1E9A" w:rsidRDefault="00BD1E9A" w:rsidP="009471FF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E9A" w:rsidRDefault="00D12168" w:rsidP="009471F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D1E9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13ABA">
      <w:rPr>
        <w:rStyle w:val="aa"/>
        <w:noProof/>
      </w:rPr>
      <w:t>5</w:t>
    </w:r>
    <w:r>
      <w:rPr>
        <w:rStyle w:val="aa"/>
      </w:rPr>
      <w:fldChar w:fldCharType="end"/>
    </w:r>
  </w:p>
  <w:p w:rsidR="00BD1E9A" w:rsidRPr="003566C7" w:rsidRDefault="00BD1E9A" w:rsidP="009471FF">
    <w:pPr>
      <w:pStyle w:val="a8"/>
      <w:ind w:right="360"/>
      <w:rPr>
        <w:sz w:val="16"/>
        <w:szCs w:val="16"/>
      </w:rPr>
    </w:pPr>
    <w:r w:rsidRPr="003566C7"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E9A" w:rsidRDefault="00BD1E9A" w:rsidP="00BC6666">
      <w:pPr>
        <w:spacing w:before="0"/>
      </w:pPr>
      <w:r>
        <w:separator/>
      </w:r>
    </w:p>
  </w:footnote>
  <w:footnote w:type="continuationSeparator" w:id="0">
    <w:p w:rsidR="00BD1E9A" w:rsidRDefault="00BD1E9A" w:rsidP="00BC6666">
      <w:pPr>
        <w:spacing w:before="0"/>
      </w:pPr>
      <w:r>
        <w:continuationSeparator/>
      </w:r>
    </w:p>
  </w:footnote>
  <w:footnote w:id="1">
    <w:p w:rsidR="00BD1E9A" w:rsidRDefault="00BD1E9A">
      <w:pPr>
        <w:pStyle w:val="afb"/>
      </w:pPr>
      <w:r>
        <w:rPr>
          <w:rStyle w:val="af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</w:t>
      </w:r>
      <w:r>
        <w:t>и</w:t>
      </w:r>
      <w:r>
        <w:t xml:space="preserve">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5794BD2"/>
    <w:multiLevelType w:val="multilevel"/>
    <w:tmpl w:val="1EF04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288"/>
    <w:rsid w:val="000129EC"/>
    <w:rsid w:val="00030FF0"/>
    <w:rsid w:val="00043513"/>
    <w:rsid w:val="000476C8"/>
    <w:rsid w:val="00050D90"/>
    <w:rsid w:val="00053DB2"/>
    <w:rsid w:val="000635BC"/>
    <w:rsid w:val="00070481"/>
    <w:rsid w:val="000715A5"/>
    <w:rsid w:val="000747B6"/>
    <w:rsid w:val="000B28B9"/>
    <w:rsid w:val="000B349A"/>
    <w:rsid w:val="000B5FC9"/>
    <w:rsid w:val="000C75DF"/>
    <w:rsid w:val="000C7B70"/>
    <w:rsid w:val="0010661C"/>
    <w:rsid w:val="00115F31"/>
    <w:rsid w:val="00116499"/>
    <w:rsid w:val="001265B6"/>
    <w:rsid w:val="00132BC8"/>
    <w:rsid w:val="00137EB9"/>
    <w:rsid w:val="001472CF"/>
    <w:rsid w:val="00160ED4"/>
    <w:rsid w:val="00184979"/>
    <w:rsid w:val="00187D02"/>
    <w:rsid w:val="00192CFA"/>
    <w:rsid w:val="0019352A"/>
    <w:rsid w:val="001944B3"/>
    <w:rsid w:val="001A0DB8"/>
    <w:rsid w:val="001A1CBC"/>
    <w:rsid w:val="001A5B27"/>
    <w:rsid w:val="001E1AA2"/>
    <w:rsid w:val="001F5D38"/>
    <w:rsid w:val="00220867"/>
    <w:rsid w:val="00230F41"/>
    <w:rsid w:val="00236606"/>
    <w:rsid w:val="0024545E"/>
    <w:rsid w:val="0025057E"/>
    <w:rsid w:val="00261138"/>
    <w:rsid w:val="00267218"/>
    <w:rsid w:val="00277039"/>
    <w:rsid w:val="00281D94"/>
    <w:rsid w:val="0029542A"/>
    <w:rsid w:val="00295B46"/>
    <w:rsid w:val="002B0D91"/>
    <w:rsid w:val="002B302A"/>
    <w:rsid w:val="002B3436"/>
    <w:rsid w:val="002B5923"/>
    <w:rsid w:val="002F2C82"/>
    <w:rsid w:val="00305A3C"/>
    <w:rsid w:val="00310A16"/>
    <w:rsid w:val="00326B27"/>
    <w:rsid w:val="00340B3D"/>
    <w:rsid w:val="0034586C"/>
    <w:rsid w:val="003528FF"/>
    <w:rsid w:val="00357CEB"/>
    <w:rsid w:val="00367265"/>
    <w:rsid w:val="0037019C"/>
    <w:rsid w:val="00376974"/>
    <w:rsid w:val="0038485D"/>
    <w:rsid w:val="003966B7"/>
    <w:rsid w:val="003B1333"/>
    <w:rsid w:val="003C0880"/>
    <w:rsid w:val="003C4DBF"/>
    <w:rsid w:val="003D097A"/>
    <w:rsid w:val="003D2751"/>
    <w:rsid w:val="003E5699"/>
    <w:rsid w:val="00403CF3"/>
    <w:rsid w:val="004043D8"/>
    <w:rsid w:val="0042299D"/>
    <w:rsid w:val="00425120"/>
    <w:rsid w:val="00425CBD"/>
    <w:rsid w:val="0042757A"/>
    <w:rsid w:val="00431D2A"/>
    <w:rsid w:val="00444724"/>
    <w:rsid w:val="00461BA0"/>
    <w:rsid w:val="00465D78"/>
    <w:rsid w:val="00470472"/>
    <w:rsid w:val="0047200A"/>
    <w:rsid w:val="0048237D"/>
    <w:rsid w:val="00482620"/>
    <w:rsid w:val="00484EBC"/>
    <w:rsid w:val="00492EBD"/>
    <w:rsid w:val="004A03C3"/>
    <w:rsid w:val="004A24E4"/>
    <w:rsid w:val="004A3093"/>
    <w:rsid w:val="004B1A44"/>
    <w:rsid w:val="004C2CA5"/>
    <w:rsid w:val="004C50D2"/>
    <w:rsid w:val="004C517C"/>
    <w:rsid w:val="004D3992"/>
    <w:rsid w:val="004E0351"/>
    <w:rsid w:val="004E0D9E"/>
    <w:rsid w:val="004E4285"/>
    <w:rsid w:val="004E45C7"/>
    <w:rsid w:val="004F07FD"/>
    <w:rsid w:val="00512A50"/>
    <w:rsid w:val="00531418"/>
    <w:rsid w:val="00533839"/>
    <w:rsid w:val="00545954"/>
    <w:rsid w:val="00547AEF"/>
    <w:rsid w:val="00563396"/>
    <w:rsid w:val="00566054"/>
    <w:rsid w:val="00566CA0"/>
    <w:rsid w:val="005704D6"/>
    <w:rsid w:val="0057699E"/>
    <w:rsid w:val="00580944"/>
    <w:rsid w:val="0058310C"/>
    <w:rsid w:val="00591472"/>
    <w:rsid w:val="005B4904"/>
    <w:rsid w:val="005F1657"/>
    <w:rsid w:val="005F1D63"/>
    <w:rsid w:val="0060442F"/>
    <w:rsid w:val="00617C83"/>
    <w:rsid w:val="00620A18"/>
    <w:rsid w:val="00634429"/>
    <w:rsid w:val="00634F33"/>
    <w:rsid w:val="006371B1"/>
    <w:rsid w:val="0063783B"/>
    <w:rsid w:val="00653C8E"/>
    <w:rsid w:val="006613EB"/>
    <w:rsid w:val="00663D8A"/>
    <w:rsid w:val="006757C8"/>
    <w:rsid w:val="00683FE3"/>
    <w:rsid w:val="00693964"/>
    <w:rsid w:val="006A4635"/>
    <w:rsid w:val="006A57D0"/>
    <w:rsid w:val="006C7A7D"/>
    <w:rsid w:val="006E6C02"/>
    <w:rsid w:val="006F2D5F"/>
    <w:rsid w:val="00705A46"/>
    <w:rsid w:val="00713ABA"/>
    <w:rsid w:val="00721BF3"/>
    <w:rsid w:val="0072524D"/>
    <w:rsid w:val="00745874"/>
    <w:rsid w:val="00751CE4"/>
    <w:rsid w:val="0075663C"/>
    <w:rsid w:val="00766BEA"/>
    <w:rsid w:val="007732B1"/>
    <w:rsid w:val="00776ACE"/>
    <w:rsid w:val="00776FC8"/>
    <w:rsid w:val="007924D4"/>
    <w:rsid w:val="007967CB"/>
    <w:rsid w:val="007A31FF"/>
    <w:rsid w:val="007B59CC"/>
    <w:rsid w:val="007B7FDA"/>
    <w:rsid w:val="007E47E5"/>
    <w:rsid w:val="007E5971"/>
    <w:rsid w:val="007E59B7"/>
    <w:rsid w:val="0080384D"/>
    <w:rsid w:val="0081023B"/>
    <w:rsid w:val="0081641F"/>
    <w:rsid w:val="00841459"/>
    <w:rsid w:val="00846EB4"/>
    <w:rsid w:val="00857876"/>
    <w:rsid w:val="00874D78"/>
    <w:rsid w:val="00877EDA"/>
    <w:rsid w:val="00883F54"/>
    <w:rsid w:val="008922D5"/>
    <w:rsid w:val="008A4E12"/>
    <w:rsid w:val="008A58DF"/>
    <w:rsid w:val="008C3BCA"/>
    <w:rsid w:val="008C4E60"/>
    <w:rsid w:val="008D0141"/>
    <w:rsid w:val="008E4007"/>
    <w:rsid w:val="008E4275"/>
    <w:rsid w:val="00904F6D"/>
    <w:rsid w:val="00906CA1"/>
    <w:rsid w:val="009126EA"/>
    <w:rsid w:val="0091598E"/>
    <w:rsid w:val="0092580C"/>
    <w:rsid w:val="009309B4"/>
    <w:rsid w:val="009471FF"/>
    <w:rsid w:val="0095264A"/>
    <w:rsid w:val="00975258"/>
    <w:rsid w:val="0098157C"/>
    <w:rsid w:val="00987F04"/>
    <w:rsid w:val="009B46E2"/>
    <w:rsid w:val="009C64CD"/>
    <w:rsid w:val="009D325B"/>
    <w:rsid w:val="009D6996"/>
    <w:rsid w:val="009E0990"/>
    <w:rsid w:val="00A11444"/>
    <w:rsid w:val="00A34A5D"/>
    <w:rsid w:val="00A36D8B"/>
    <w:rsid w:val="00A47D75"/>
    <w:rsid w:val="00A5166C"/>
    <w:rsid w:val="00A52FA6"/>
    <w:rsid w:val="00A60D4A"/>
    <w:rsid w:val="00A6533E"/>
    <w:rsid w:val="00A65545"/>
    <w:rsid w:val="00A70366"/>
    <w:rsid w:val="00A80EBE"/>
    <w:rsid w:val="00A97E35"/>
    <w:rsid w:val="00AA5332"/>
    <w:rsid w:val="00AA7CA3"/>
    <w:rsid w:val="00AE60EB"/>
    <w:rsid w:val="00AF4A8B"/>
    <w:rsid w:val="00B03224"/>
    <w:rsid w:val="00B138AB"/>
    <w:rsid w:val="00B27C81"/>
    <w:rsid w:val="00B32E9C"/>
    <w:rsid w:val="00B53C66"/>
    <w:rsid w:val="00B71417"/>
    <w:rsid w:val="00B7354C"/>
    <w:rsid w:val="00B74883"/>
    <w:rsid w:val="00B903A8"/>
    <w:rsid w:val="00B97791"/>
    <w:rsid w:val="00BA2CFC"/>
    <w:rsid w:val="00BA38AD"/>
    <w:rsid w:val="00BB21F2"/>
    <w:rsid w:val="00BB69EF"/>
    <w:rsid w:val="00BB73C5"/>
    <w:rsid w:val="00BC6666"/>
    <w:rsid w:val="00BD10AB"/>
    <w:rsid w:val="00BD1E9A"/>
    <w:rsid w:val="00BE127F"/>
    <w:rsid w:val="00BE36A5"/>
    <w:rsid w:val="00BF207E"/>
    <w:rsid w:val="00C046C1"/>
    <w:rsid w:val="00C25BE7"/>
    <w:rsid w:val="00C326BA"/>
    <w:rsid w:val="00C3363E"/>
    <w:rsid w:val="00C3433C"/>
    <w:rsid w:val="00C36A7E"/>
    <w:rsid w:val="00C46E56"/>
    <w:rsid w:val="00C47823"/>
    <w:rsid w:val="00C53ADF"/>
    <w:rsid w:val="00C602E0"/>
    <w:rsid w:val="00C65700"/>
    <w:rsid w:val="00C7051C"/>
    <w:rsid w:val="00C801E2"/>
    <w:rsid w:val="00C87E33"/>
    <w:rsid w:val="00C97EA7"/>
    <w:rsid w:val="00CA0B84"/>
    <w:rsid w:val="00CA2E03"/>
    <w:rsid w:val="00CA7A0C"/>
    <w:rsid w:val="00CC0D2E"/>
    <w:rsid w:val="00CD21F4"/>
    <w:rsid w:val="00CE58BC"/>
    <w:rsid w:val="00CE5C05"/>
    <w:rsid w:val="00CE63DA"/>
    <w:rsid w:val="00CF5638"/>
    <w:rsid w:val="00D06DB0"/>
    <w:rsid w:val="00D07B59"/>
    <w:rsid w:val="00D12168"/>
    <w:rsid w:val="00D202D9"/>
    <w:rsid w:val="00D30134"/>
    <w:rsid w:val="00D309FF"/>
    <w:rsid w:val="00D45643"/>
    <w:rsid w:val="00D84ED1"/>
    <w:rsid w:val="00D93865"/>
    <w:rsid w:val="00DB35F2"/>
    <w:rsid w:val="00DB7CFA"/>
    <w:rsid w:val="00DD068B"/>
    <w:rsid w:val="00DD17B6"/>
    <w:rsid w:val="00DF5C2F"/>
    <w:rsid w:val="00DF7727"/>
    <w:rsid w:val="00E003CB"/>
    <w:rsid w:val="00E0148E"/>
    <w:rsid w:val="00E038F6"/>
    <w:rsid w:val="00E1035C"/>
    <w:rsid w:val="00E264EF"/>
    <w:rsid w:val="00E27EB2"/>
    <w:rsid w:val="00E3182E"/>
    <w:rsid w:val="00E4113F"/>
    <w:rsid w:val="00E478FB"/>
    <w:rsid w:val="00E57333"/>
    <w:rsid w:val="00E65055"/>
    <w:rsid w:val="00E73288"/>
    <w:rsid w:val="00E806E1"/>
    <w:rsid w:val="00E8401C"/>
    <w:rsid w:val="00E87E90"/>
    <w:rsid w:val="00E924E4"/>
    <w:rsid w:val="00EA62FE"/>
    <w:rsid w:val="00ED5034"/>
    <w:rsid w:val="00ED6E1C"/>
    <w:rsid w:val="00EE00CD"/>
    <w:rsid w:val="00EE6221"/>
    <w:rsid w:val="00EF2407"/>
    <w:rsid w:val="00F00B74"/>
    <w:rsid w:val="00F1063F"/>
    <w:rsid w:val="00F10B3A"/>
    <w:rsid w:val="00F14BAC"/>
    <w:rsid w:val="00F27CD5"/>
    <w:rsid w:val="00F30B96"/>
    <w:rsid w:val="00F3753B"/>
    <w:rsid w:val="00F42FBD"/>
    <w:rsid w:val="00F468DF"/>
    <w:rsid w:val="00F50E5C"/>
    <w:rsid w:val="00F54D8B"/>
    <w:rsid w:val="00F62A87"/>
    <w:rsid w:val="00F6329E"/>
    <w:rsid w:val="00F76096"/>
    <w:rsid w:val="00F804B1"/>
    <w:rsid w:val="00F95E44"/>
    <w:rsid w:val="00FB4E77"/>
    <w:rsid w:val="00FB68A3"/>
    <w:rsid w:val="00FC5C9F"/>
    <w:rsid w:val="00FD760C"/>
    <w:rsid w:val="00FE4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2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32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E73288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7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_"/>
    <w:link w:val="3"/>
    <w:rsid w:val="00906CA1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6"/>
    <w:rsid w:val="00906CA1"/>
    <w:pPr>
      <w:shd w:val="clear" w:color="auto" w:fill="FFFFFF"/>
      <w:spacing w:before="600" w:line="0" w:lineRule="atLeast"/>
      <w:ind w:hanging="62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styleId="a7">
    <w:name w:val="No Spacing"/>
    <w:uiPriority w:val="1"/>
    <w:qFormat/>
    <w:rsid w:val="00906CA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906CA1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9">
    <w:name w:val="Нижний колонтитул Знак"/>
    <w:basedOn w:val="a0"/>
    <w:link w:val="a8"/>
    <w:rsid w:val="00906C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06CA1"/>
  </w:style>
  <w:style w:type="paragraph" w:customStyle="1" w:styleId="1">
    <w:name w:val="çàãîëîâîê 1"/>
    <w:basedOn w:val="a"/>
    <w:next w:val="a"/>
    <w:rsid w:val="00906CA1"/>
    <w:pPr>
      <w:keepNext/>
      <w:autoSpaceDE w:val="0"/>
      <w:autoSpaceDN w:val="0"/>
      <w:adjustRightInd w:val="0"/>
      <w:spacing w:before="0"/>
      <w:jc w:val="center"/>
    </w:pPr>
    <w:rPr>
      <w:rFonts w:ascii="Times New Roman" w:hAnsi="Times New Roman"/>
      <w:sz w:val="24"/>
    </w:rPr>
  </w:style>
  <w:style w:type="paragraph" w:styleId="30">
    <w:name w:val="Body Text 3"/>
    <w:basedOn w:val="a"/>
    <w:link w:val="31"/>
    <w:rsid w:val="00906CA1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906C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qFormat/>
    <w:rsid w:val="00906CA1"/>
    <w:pPr>
      <w:keepNext/>
      <w:suppressAutoHyphens/>
      <w:spacing w:before="0" w:after="240"/>
      <w:jc w:val="center"/>
    </w:pPr>
    <w:rPr>
      <w:rFonts w:ascii="Times New Roman" w:hAnsi="Times New Roman"/>
      <w:b/>
      <w:bCs/>
      <w:sz w:val="24"/>
      <w:szCs w:val="28"/>
      <w:lang w:eastAsia="ar-SA"/>
    </w:rPr>
  </w:style>
  <w:style w:type="paragraph" w:customStyle="1" w:styleId="ab">
    <w:name w:val="Название таблицы"/>
    <w:basedOn w:val="a"/>
    <w:qFormat/>
    <w:rsid w:val="00906CA1"/>
    <w:pPr>
      <w:keepNext/>
      <w:spacing w:before="0" w:after="120"/>
      <w:ind w:firstLine="397"/>
    </w:pPr>
    <w:rPr>
      <w:rFonts w:ascii="Times New Roman" w:hAnsi="Times New Roman"/>
      <w:bCs/>
      <w:sz w:val="24"/>
    </w:rPr>
  </w:style>
  <w:style w:type="paragraph" w:styleId="ac">
    <w:name w:val="Body Text Indent"/>
    <w:basedOn w:val="a"/>
    <w:link w:val="ad"/>
    <w:uiPriority w:val="99"/>
    <w:semiHidden/>
    <w:unhideWhenUsed/>
    <w:rsid w:val="00906CA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06CA1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aliases w:val="Мой Список,Bullet_IRAO"/>
    <w:basedOn w:val="a"/>
    <w:link w:val="af"/>
    <w:uiPriority w:val="34"/>
    <w:qFormat/>
    <w:rsid w:val="00187D02"/>
    <w:pPr>
      <w:spacing w:before="0"/>
      <w:ind w:left="708"/>
    </w:pPr>
    <w:rPr>
      <w:rFonts w:ascii="Times New Roman" w:hAnsi="Times New Roman"/>
      <w:sz w:val="24"/>
    </w:rPr>
  </w:style>
  <w:style w:type="table" w:styleId="af0">
    <w:name w:val="Table Grid"/>
    <w:basedOn w:val="a1"/>
    <w:uiPriority w:val="59"/>
    <w:rsid w:val="004C2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857876"/>
    <w:pPr>
      <w:tabs>
        <w:tab w:val="center" w:pos="4677"/>
        <w:tab w:val="right" w:pos="9355"/>
      </w:tabs>
      <w:spacing w:before="0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857876"/>
    <w:rPr>
      <w:rFonts w:ascii="Arial" w:eastAsia="Times New Roman" w:hAnsi="Arial" w:cs="Times New Roman"/>
      <w:szCs w:val="24"/>
      <w:lang w:eastAsia="ru-RU"/>
    </w:rPr>
  </w:style>
  <w:style w:type="character" w:styleId="af3">
    <w:name w:val="Hyperlink"/>
    <w:basedOn w:val="a0"/>
    <w:uiPriority w:val="99"/>
    <w:unhideWhenUsed/>
    <w:rsid w:val="00376974"/>
    <w:rPr>
      <w:color w:val="0000FF" w:themeColor="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620A1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20A1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20A18"/>
    <w:rPr>
      <w:rFonts w:ascii="Arial" w:eastAsia="Times New Roman" w:hAnsi="Arial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20A1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20A18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620A18"/>
    <w:pPr>
      <w:spacing w:before="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620A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Абзац списка Знак"/>
    <w:aliases w:val="Мой Список Знак,Bullet_IRAO Знак"/>
    <w:link w:val="ae"/>
    <w:uiPriority w:val="34"/>
    <w:locked/>
    <w:rsid w:val="001A1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E3182E"/>
    <w:pPr>
      <w:spacing w:before="0"/>
    </w:pPr>
    <w:rPr>
      <w:rFonts w:ascii="Calibri" w:eastAsiaTheme="minorHAnsi" w:hAnsi="Calibri" w:cs="Calibr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E3182E"/>
    <w:rPr>
      <w:rFonts w:ascii="Calibri" w:hAnsi="Calibri" w:cs="Calibri"/>
      <w:sz w:val="20"/>
      <w:szCs w:val="20"/>
      <w:lang w:eastAsia="ru-RU"/>
    </w:rPr>
  </w:style>
  <w:style w:type="character" w:styleId="afd">
    <w:name w:val="footnote reference"/>
    <w:basedOn w:val="a0"/>
    <w:uiPriority w:val="99"/>
    <w:semiHidden/>
    <w:unhideWhenUsed/>
    <w:rsid w:val="00E3182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52EF3-242D-4109-9910-D69072110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1911</TotalTime>
  <Pages>5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shadrichev_av</cp:lastModifiedBy>
  <cp:revision>126</cp:revision>
  <cp:lastPrinted>2022-01-11T10:27:00Z</cp:lastPrinted>
  <dcterms:created xsi:type="dcterms:W3CDTF">2015-09-04T07:16:00Z</dcterms:created>
  <dcterms:modified xsi:type="dcterms:W3CDTF">2023-10-31T02:23:00Z</dcterms:modified>
</cp:coreProperties>
</file>