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4509BE" w:rsidP="004509BE">
      <w:pPr>
        <w:pStyle w:val="a5"/>
        <w:jc w:val="right"/>
        <w:rPr>
          <w:sz w:val="22"/>
        </w:rPr>
      </w:pPr>
      <w:bookmarkStart w:id="0" w:name="ТекстовоеПоле447"/>
      <w:r w:rsidRPr="0078057B">
        <w:rPr>
          <w:sz w:val="22"/>
        </w:rPr>
        <w:t>Приложение №</w:t>
      </w:r>
      <w:r w:rsidR="00516AF3">
        <w:rPr>
          <w:sz w:val="22"/>
        </w:rPr>
        <w:t>1</w:t>
      </w:r>
      <w:r w:rsidR="00C11CFD">
        <w:rPr>
          <w:sz w:val="22"/>
        </w:rPr>
        <w:t>6</w:t>
      </w:r>
    </w:p>
    <w:p w:rsidR="004509BE" w:rsidRPr="0078057B" w:rsidRDefault="004509BE" w:rsidP="004509BE">
      <w:pPr>
        <w:pStyle w:val="a5"/>
        <w:jc w:val="right"/>
        <w:rPr>
          <w:sz w:val="22"/>
        </w:rPr>
      </w:pPr>
      <w:r w:rsidRPr="0078057B">
        <w:rPr>
          <w:sz w:val="22"/>
        </w:rPr>
        <w:t xml:space="preserve">к </w:t>
      </w:r>
      <w:r>
        <w:rPr>
          <w:sz w:val="22"/>
        </w:rPr>
        <w:t>договору</w:t>
      </w:r>
      <w:r w:rsidRPr="0078057B">
        <w:rPr>
          <w:sz w:val="22"/>
        </w:rPr>
        <w:t xml:space="preserve"> №</w:t>
      </w:r>
      <w:r w:rsidR="00516AF3">
        <w:t>___________</w:t>
      </w:r>
    </w:p>
    <w:p w:rsidR="004509BE" w:rsidRPr="0078057B" w:rsidRDefault="004509BE" w:rsidP="004509BE">
      <w:pPr>
        <w:pStyle w:val="a5"/>
        <w:spacing w:after="120"/>
        <w:jc w:val="right"/>
        <w:rPr>
          <w:sz w:val="22"/>
        </w:rPr>
      </w:pPr>
      <w:r w:rsidRPr="0078057B">
        <w:rPr>
          <w:sz w:val="22"/>
        </w:rPr>
        <w:t>от «</w:t>
      </w:r>
      <w:r w:rsidR="00516AF3">
        <w:rPr>
          <w:sz w:val="22"/>
        </w:rPr>
        <w:t>____</w:t>
      </w:r>
      <w:r w:rsidRPr="0078057B">
        <w:rPr>
          <w:sz w:val="22"/>
        </w:rPr>
        <w:t xml:space="preserve">»  </w:t>
      </w:r>
      <w:r w:rsidR="00516AF3">
        <w:rPr>
          <w:sz w:val="22"/>
        </w:rPr>
        <w:t>_____________</w:t>
      </w:r>
      <w:r w:rsidRPr="0078057B">
        <w:rPr>
          <w:sz w:val="22"/>
        </w:rPr>
        <w:t xml:space="preserve">  201</w:t>
      </w:r>
      <w:r w:rsidR="00516AF3">
        <w:rPr>
          <w:sz w:val="22"/>
        </w:rPr>
        <w:t>__</w:t>
      </w:r>
      <w:r w:rsidRPr="0078057B">
        <w:rPr>
          <w:sz w:val="22"/>
        </w:rPr>
        <w:t xml:space="preserve"> г</w:t>
      </w:r>
      <w:r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</w:p>
    <w:p w:rsidR="00B6201C" w:rsidRPr="002A5B7A" w:rsidRDefault="00516AF3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Исполнитель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</w:t>
      </w:r>
      <w:r w:rsidR="002A5B7A" w:rsidRPr="002A5B7A">
        <w:rPr>
          <w:sz w:val="22"/>
        </w:rPr>
        <w:t>, действующего на основании  Устава,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>
        <w:rPr>
          <w:sz w:val="22"/>
        </w:rPr>
        <w:t>1</w:t>
      </w:r>
      <w:r w:rsidR="00C11CFD">
        <w:rPr>
          <w:sz w:val="22"/>
        </w:rPr>
        <w:t xml:space="preserve">6 </w:t>
      </w:r>
      <w:r w:rsidR="004509BE" w:rsidRPr="002A5B7A">
        <w:rPr>
          <w:sz w:val="22"/>
        </w:rPr>
        <w:t xml:space="preserve">к договору № </w:t>
      </w:r>
      <w:r>
        <w:rPr>
          <w:sz w:val="22"/>
        </w:rPr>
        <w:t>_____</w:t>
      </w:r>
      <w:r w:rsidR="004509BE" w:rsidRPr="002A5B7A">
        <w:rPr>
          <w:sz w:val="22"/>
        </w:rPr>
        <w:t xml:space="preserve"> от  </w:t>
      </w:r>
      <w:r>
        <w:rPr>
          <w:sz w:val="22"/>
        </w:rPr>
        <w:t>_________</w:t>
      </w:r>
      <w:r w:rsidR="004509BE" w:rsidRPr="002A5B7A">
        <w:rPr>
          <w:sz w:val="22"/>
        </w:rPr>
        <w:t xml:space="preserve"> </w:t>
      </w:r>
      <w:proofErr w:type="gramStart"/>
      <w:r w:rsidR="004509BE" w:rsidRPr="002A5B7A">
        <w:rPr>
          <w:sz w:val="22"/>
        </w:rPr>
        <w:t>г</w:t>
      </w:r>
      <w:proofErr w:type="gramEnd"/>
      <w:r w:rsidR="004509BE" w:rsidRPr="002A5B7A">
        <w:rPr>
          <w:sz w:val="22"/>
        </w:rPr>
        <w:t>.</w:t>
      </w:r>
      <w:r w:rsidR="004509BE" w:rsidRPr="002A5B7A">
        <w:rPr>
          <w:b/>
          <w:caps/>
          <w:sz w:val="22"/>
        </w:rPr>
        <w:t xml:space="preserve"> </w:t>
      </w:r>
    </w:p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B6201C" w:rsidRPr="0078057B" w:rsidRDefault="00B6201C" w:rsidP="00B6201C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</w:t>
      </w:r>
      <w:r w:rsidR="00340875">
        <w:rPr>
          <w:sz w:val="22"/>
        </w:rPr>
        <w:t>Исполнителем</w:t>
      </w:r>
      <w:r>
        <w:rPr>
          <w:sz w:val="22"/>
        </w:rPr>
        <w:t xml:space="preserve"> в ходе </w:t>
      </w:r>
      <w:r w:rsidR="00340875">
        <w:rPr>
          <w:sz w:val="22"/>
        </w:rPr>
        <w:t>оказания услуг</w:t>
      </w:r>
      <w:r w:rsidRPr="0078057B">
        <w:rPr>
          <w:sz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B6201C" w:rsidRPr="005C778E" w:rsidTr="004C7236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 xml:space="preserve">№ </w:t>
            </w:r>
            <w:proofErr w:type="spellStart"/>
            <w:proofErr w:type="gramStart"/>
            <w:r w:rsidRPr="006B6AD7">
              <w:rPr>
                <w:sz w:val="22"/>
              </w:rPr>
              <w:t>п</w:t>
            </w:r>
            <w:proofErr w:type="spellEnd"/>
            <w:proofErr w:type="gramEnd"/>
            <w:r w:rsidRPr="006B6AD7">
              <w:rPr>
                <w:sz w:val="22"/>
              </w:rPr>
              <w:t>/</w:t>
            </w:r>
            <w:proofErr w:type="spellStart"/>
            <w:r w:rsidRPr="006B6AD7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Размер штрафа, </w:t>
            </w:r>
            <w:proofErr w:type="spellStart"/>
            <w:r w:rsidRPr="0078057B">
              <w:rPr>
                <w:sz w:val="22"/>
              </w:rPr>
              <w:t>руб</w:t>
            </w:r>
            <w:proofErr w:type="spellEnd"/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>(НДС не облагается)</w:t>
            </w:r>
          </w:p>
        </w:tc>
      </w:tr>
      <w:tr w:rsidR="00B6201C" w:rsidRPr="006B6AD7" w:rsidTr="004C7236">
        <w:trPr>
          <w:tblHeader/>
        </w:trPr>
        <w:tc>
          <w:tcPr>
            <w:tcW w:w="654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3</w:t>
            </w:r>
          </w:p>
        </w:tc>
      </w:tr>
      <w:tr w:rsidR="00B6201C" w:rsidRPr="0078057B" w:rsidTr="004C7236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6B6AD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Нарушения требований ОТ, ПБ и ООС  как указанных в нормативных требованиях РФ, так и установленных</w:t>
            </w:r>
            <w:r>
              <w:rPr>
                <w:sz w:val="22"/>
              </w:rPr>
              <w:t xml:space="preserve"> Заказчиком</w:t>
            </w:r>
            <w:r w:rsidRPr="0078057B">
              <w:rPr>
                <w:sz w:val="22"/>
              </w:rPr>
              <w:t>. В том числе несанкционированное размещение твердых, жидких, производственных отходов и  загрязнение территории объектов</w:t>
            </w:r>
            <w:r>
              <w:rPr>
                <w:sz w:val="22"/>
              </w:rPr>
              <w:t xml:space="preserve"> Заказчика </w:t>
            </w:r>
            <w:r w:rsidRPr="0078057B">
              <w:rPr>
                <w:sz w:val="22"/>
              </w:rPr>
              <w:t xml:space="preserve">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+ ликвидация загрязнения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В том числе нарушение утвержденных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Pr="0078057B">
              <w:rPr>
                <w:sz w:val="22"/>
              </w:rPr>
              <w:t>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Сокрытие и (или) несообщение о происшествиях, как собственных, т</w:t>
            </w:r>
            <w:r>
              <w:rPr>
                <w:sz w:val="22"/>
              </w:rPr>
              <w:t xml:space="preserve">ак и произошедших на территории лицензионных участков </w:t>
            </w:r>
            <w:r w:rsidRPr="0078057B">
              <w:rPr>
                <w:sz w:val="22"/>
              </w:rPr>
              <w:t xml:space="preserve">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6471E9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Нарушение требований Антиалкогольной политики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</w:t>
            </w:r>
            <w:r>
              <w:rPr>
                <w:sz w:val="22"/>
              </w:rPr>
              <w:t xml:space="preserve"> и/или п. </w:t>
            </w:r>
            <w:r w:rsidR="006471E9">
              <w:rPr>
                <w:sz w:val="22"/>
              </w:rPr>
              <w:t>2</w:t>
            </w:r>
            <w:r>
              <w:rPr>
                <w:sz w:val="22"/>
              </w:rPr>
              <w:t>.6. Договора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B6201C" w:rsidRPr="0078057B" w:rsidTr="004C7236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10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 (кроме подземных коммуникаций, не указанных на предоставленной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proofErr w:type="spellStart"/>
            <w:r w:rsidRPr="00787A49">
              <w:rPr>
                <w:sz w:val="22"/>
                <w:szCs w:val="22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Самовольное подключение электроустановок потребителей к сетям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  <w:p w:rsidR="00B6201C" w:rsidRPr="0078057B" w:rsidRDefault="00B6201C" w:rsidP="004C7236">
            <w:pPr>
              <w:jc w:val="center"/>
              <w:rPr>
                <w:sz w:val="22"/>
              </w:rPr>
            </w:pP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Начало</w:t>
            </w:r>
            <w:r>
              <w:rPr>
                <w:szCs w:val="24"/>
              </w:rPr>
              <w:t xml:space="preserve">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B04B87">
              <w:rPr>
                <w:szCs w:val="24"/>
              </w:rPr>
              <w:t>актов-допуска</w:t>
            </w:r>
            <w:proofErr w:type="spellEnd"/>
            <w:proofErr w:type="gramEnd"/>
            <w:r w:rsidRPr="00B04B87">
              <w:rPr>
                <w:szCs w:val="24"/>
              </w:rPr>
              <w:t xml:space="preserve"> на объект, </w:t>
            </w:r>
            <w:proofErr w:type="spellStart"/>
            <w:r w:rsidRPr="00B04B87">
              <w:rPr>
                <w:szCs w:val="24"/>
              </w:rPr>
              <w:t>нарядов-допуска</w:t>
            </w:r>
            <w:proofErr w:type="spellEnd"/>
            <w:r w:rsidRPr="00B04B87">
              <w:rPr>
                <w:szCs w:val="24"/>
              </w:rPr>
              <w:t xml:space="preserve"> к работам</w:t>
            </w:r>
            <w:r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</w:t>
            </w:r>
          </w:p>
        </w:tc>
      </w:tr>
      <w:tr w:rsidR="00B6201C" w:rsidRPr="0078057B" w:rsidTr="004C7236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proofErr w:type="spellStart"/>
            <w:r w:rsidR="00340875">
              <w:rPr>
                <w:bCs/>
              </w:rPr>
              <w:t>Исполнителлем</w:t>
            </w:r>
            <w:proofErr w:type="spellEnd"/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B6201C" w:rsidRPr="005C778E" w:rsidTr="004C7236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Допуск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sz w:val="22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caps/>
                <w:sz w:val="22"/>
              </w:rPr>
              <w:t xml:space="preserve"> (</w:t>
            </w:r>
            <w:r w:rsidRPr="0078057B">
              <w:rPr>
                <w:sz w:val="22"/>
              </w:rPr>
              <w:t>за каждый факт</w:t>
            </w:r>
            <w:r w:rsidRPr="0078057B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rFonts w:eastAsiaTheme="minorHAnsi"/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rFonts w:eastAsiaTheme="minorHAnsi"/>
                <w:sz w:val="22"/>
              </w:rPr>
              <w:t xml:space="preserve">, имеющего пропуск </w:t>
            </w:r>
            <w:r>
              <w:rPr>
                <w:rFonts w:eastAsiaTheme="minorHAnsi"/>
                <w:sz w:val="22"/>
              </w:rPr>
              <w:t xml:space="preserve">к месту </w:t>
            </w:r>
            <w:r w:rsidR="00340875">
              <w:rPr>
                <w:rFonts w:eastAsiaTheme="minorHAnsi"/>
                <w:sz w:val="22"/>
              </w:rPr>
              <w:t>оказания услуг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 (пятьдесят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78057B">
              <w:rPr>
                <w:sz w:val="22"/>
              </w:rPr>
              <w:t xml:space="preserve">деятельности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, </w:t>
            </w:r>
            <w:r>
              <w:rPr>
                <w:sz w:val="22"/>
              </w:rPr>
              <w:t>Генерального</w:t>
            </w:r>
            <w:r w:rsidRPr="0078057B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Заказчика</w:t>
            </w:r>
            <w:proofErr w:type="gramEnd"/>
            <w:r w:rsidRPr="0078057B">
              <w:rPr>
                <w:sz w:val="22"/>
              </w:rPr>
              <w:t xml:space="preserve"> а так же ПАО «НК  «Роснефть» без получения соответствующего разрешения от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5C778E" w:rsidTr="004C7236">
        <w:trPr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noProof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noProof/>
                <w:sz w:val="22"/>
              </w:rPr>
              <w:t xml:space="preserve">сроков по предоставлению </w:t>
            </w:r>
            <w:r>
              <w:rPr>
                <w:sz w:val="22"/>
              </w:rPr>
              <w:t>Заказчику</w:t>
            </w:r>
            <w:r w:rsidRPr="0078057B">
              <w:rPr>
                <w:noProof/>
                <w:sz w:val="22"/>
              </w:rPr>
              <w:t xml:space="preserve"> АКТА </w:t>
            </w:r>
            <w:r>
              <w:rPr>
                <w:noProof/>
                <w:sz w:val="22"/>
              </w:rPr>
              <w:t>СДАЧИ-</w:t>
            </w:r>
            <w:r w:rsidRPr="0078057B">
              <w:rPr>
                <w:noProof/>
                <w:sz w:val="22"/>
              </w:rPr>
              <w:t xml:space="preserve">ПРИЕМКИ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noProof/>
                <w:sz w:val="22"/>
              </w:rPr>
              <w:t xml:space="preserve">, повлекшее наложение на </w:t>
            </w:r>
            <w:r>
              <w:rPr>
                <w:sz w:val="22"/>
              </w:rPr>
              <w:t>Заказчика</w:t>
            </w:r>
            <w:r w:rsidRPr="0078057B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B6201C" w:rsidRPr="005C778E" w:rsidTr="004C7236">
        <w:trPr>
          <w:trHeight w:val="1053"/>
        </w:trPr>
        <w:tc>
          <w:tcPr>
            <w:tcW w:w="654" w:type="dxa"/>
            <w:shd w:val="clear" w:color="auto" w:fill="auto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B6201C" w:rsidRDefault="00B6201C" w:rsidP="004C7236">
            <w:pPr>
              <w:spacing w:after="120"/>
              <w:jc w:val="both"/>
              <w:rPr>
                <w:sz w:val="22"/>
              </w:rPr>
            </w:pPr>
          </w:p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возникновения аварии, инцидента по </w:t>
            </w:r>
            <w:r w:rsidR="004750FA">
              <w:rPr>
                <w:sz w:val="22"/>
              </w:rPr>
              <w:t xml:space="preserve"> обстоятельствам, за которые отвечает Исполнитель</w:t>
            </w:r>
            <w:r w:rsidR="004750FA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spacing w:after="120"/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+ убытки и затраты </w:t>
            </w:r>
            <w:r>
              <w:rPr>
                <w:sz w:val="22"/>
              </w:rPr>
              <w:t>Заказчика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lastRenderedPageBreak/>
              <w:t>24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 по договору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уведомление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любой предполагаемой или фактической остановке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 xml:space="preserve">,  или не уведомление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любых внеплановых событиях и происшествиях </w:t>
            </w:r>
            <w:r>
              <w:rPr>
                <w:sz w:val="22"/>
              </w:rPr>
              <w:t xml:space="preserve">в период выполнения обязательств по Договору </w:t>
            </w:r>
            <w:r w:rsidR="00340875">
              <w:rPr>
                <w:bCs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0,1% (ноль целой одной десятой процента) от </w:t>
            </w:r>
            <w:r>
              <w:rPr>
                <w:sz w:val="22"/>
              </w:rPr>
              <w:t>общей суммы  договора</w:t>
            </w:r>
          </w:p>
        </w:tc>
      </w:tr>
      <w:tr w:rsidR="00B6201C" w:rsidRPr="005C778E" w:rsidTr="004C7236">
        <w:trPr>
          <w:trHeight w:val="150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</w:t>
            </w:r>
            <w:r>
              <w:rPr>
                <w:sz w:val="22"/>
              </w:rPr>
              <w:t>Заказчиком/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Генеральным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  факта нахождения на территории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лиц, </w:t>
            </w:r>
            <w:r w:rsidRPr="0078057B">
              <w:rPr>
                <w:sz w:val="22"/>
              </w:rPr>
              <w:t xml:space="preserve"> не достигших 18-ти летнего возраста, иностранного гражданина и (или) лица без гражданства, привлеченных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для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>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штраф в размере 100 000 (сто тысяч) рублей, за каждого гражданина/каждое лицо привлеченно</w:t>
            </w:r>
            <w:r w:rsidR="00340875">
              <w:rPr>
                <w:sz w:val="22"/>
              </w:rPr>
              <w:t>е</w:t>
            </w:r>
            <w:r w:rsidRPr="0078057B">
              <w:rPr>
                <w:sz w:val="22"/>
              </w:rPr>
              <w:t xml:space="preserve"> </w:t>
            </w:r>
            <w:r w:rsidR="00340875">
              <w:rPr>
                <w:bCs/>
              </w:rPr>
              <w:t>Исполнителем</w:t>
            </w:r>
          </w:p>
        </w:tc>
      </w:tr>
      <w:tr w:rsidR="00B6201C" w:rsidRPr="0078057B" w:rsidTr="004C7236">
        <w:trPr>
          <w:trHeight w:val="978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340875">
              <w:rPr>
                <w:sz w:val="22"/>
              </w:rPr>
              <w:t>оказанных 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B6201C" w:rsidRPr="0078057B" w:rsidTr="004C7236">
        <w:trPr>
          <w:trHeight w:val="1099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если </w:t>
            </w:r>
            <w:r w:rsidR="00340875">
              <w:rPr>
                <w:bCs/>
              </w:rPr>
              <w:t>Исполнитель</w:t>
            </w:r>
            <w:r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продолжил </w:t>
            </w:r>
            <w:r w:rsidR="00340875">
              <w:rPr>
                <w:sz w:val="22"/>
              </w:rPr>
              <w:t xml:space="preserve">оказание </w:t>
            </w:r>
            <w:proofErr w:type="gramStart"/>
            <w:r w:rsidR="00340875">
              <w:rPr>
                <w:sz w:val="22"/>
              </w:rPr>
              <w:t>услуг</w:t>
            </w:r>
            <w:proofErr w:type="gramEnd"/>
            <w:r w:rsidRPr="0078057B">
              <w:rPr>
                <w:sz w:val="22"/>
              </w:rPr>
              <w:t xml:space="preserve">  несмотря на требование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об их приостановке,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несет ответственность за</w:t>
            </w:r>
            <w:r>
              <w:rPr>
                <w:sz w:val="22"/>
              </w:rPr>
              <w:t xml:space="preserve"> несвоевременное и/или</w:t>
            </w:r>
            <w:r w:rsidRPr="0078057B">
              <w:rPr>
                <w:sz w:val="22"/>
              </w:rPr>
              <w:t xml:space="preserve"> некачественное </w:t>
            </w:r>
            <w:r w:rsidR="00340875">
              <w:rPr>
                <w:sz w:val="22"/>
              </w:rPr>
              <w:t>оказание услуг</w:t>
            </w:r>
            <w:r w:rsidRPr="0078057B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</w:t>
            </w:r>
            <w:r>
              <w:rPr>
                <w:sz w:val="22"/>
              </w:rPr>
              <w:t>200 000 рублей</w:t>
            </w:r>
            <w:r w:rsidRPr="0078057B">
              <w:rPr>
                <w:sz w:val="22"/>
              </w:rPr>
              <w:t xml:space="preserve">   </w:t>
            </w:r>
          </w:p>
        </w:tc>
      </w:tr>
      <w:tr w:rsidR="00B6201C" w:rsidRPr="005C778E" w:rsidTr="004C7236">
        <w:trPr>
          <w:trHeight w:val="233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Если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лишается лицензии/свидетельства СРО</w:t>
            </w:r>
            <w:r>
              <w:rPr>
                <w:sz w:val="22"/>
              </w:rPr>
              <w:t>/разрешения</w:t>
            </w:r>
            <w:r w:rsidRPr="0078057B">
              <w:rPr>
                <w:sz w:val="22"/>
              </w:rPr>
              <w:t xml:space="preserve"> о допуске на соответствующий вид </w:t>
            </w:r>
            <w:r w:rsidR="00340875">
              <w:rPr>
                <w:sz w:val="22"/>
              </w:rPr>
              <w:t>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 (происходит аннулирование) либо если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</w:t>
            </w:r>
            <w:r>
              <w:rPr>
                <w:sz w:val="22"/>
              </w:rPr>
              <w:t>асности (</w:t>
            </w:r>
            <w:r w:rsidR="00340875">
              <w:rPr>
                <w:sz w:val="22"/>
              </w:rPr>
              <w:t>оказание услуг</w:t>
            </w:r>
            <w:r>
              <w:rPr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10% (десять процентов)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340875" w:rsidP="00340875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>
              <w:rPr>
                <w:bCs/>
              </w:rPr>
              <w:t>Исполнителя,</w:t>
            </w:r>
            <w:r w:rsidR="00B6201C" w:rsidRPr="0078057B">
              <w:rPr>
                <w:sz w:val="22"/>
              </w:rPr>
              <w:t xml:space="preserve"> ответственного за </w:t>
            </w: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>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300 000 (триста тысяч) рублей 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загрязнения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 w:rsidR="00340875">
              <w:rPr>
                <w:sz w:val="22"/>
              </w:rPr>
              <w:t>оказании 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территории </w:t>
            </w:r>
            <w:r>
              <w:rPr>
                <w:sz w:val="22"/>
              </w:rPr>
              <w:t xml:space="preserve">Заказчика (лицензионных участков) </w:t>
            </w:r>
            <w:r w:rsidRPr="0078057B">
              <w:rPr>
                <w:sz w:val="22"/>
              </w:rPr>
              <w:t xml:space="preserve">отходами, производства и потребления </w:t>
            </w:r>
            <w:r w:rsidR="00340875">
              <w:rPr>
                <w:bCs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B6201C" w:rsidRPr="005C778E" w:rsidTr="004C7236">
        <w:trPr>
          <w:trHeight w:val="125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факта нахождения на </w:t>
            </w:r>
            <w:r w:rsidR="00340875">
              <w:rPr>
                <w:sz w:val="22"/>
              </w:rPr>
              <w:t>месте оказания услуг</w:t>
            </w:r>
            <w:r w:rsidRPr="0078057B">
              <w:rPr>
                <w:sz w:val="22"/>
              </w:rPr>
              <w:t xml:space="preserve">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 штраф 20 000 (двадцати тысяч) рублей за каждый такой случай </w:t>
            </w:r>
          </w:p>
        </w:tc>
      </w:tr>
      <w:tr w:rsidR="00B6201C" w:rsidRPr="005C778E" w:rsidTr="004C7236">
        <w:trPr>
          <w:trHeight w:val="100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 наличии вины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1 000 </w:t>
            </w:r>
            <w:proofErr w:type="spellStart"/>
            <w:r w:rsidRPr="0078057B">
              <w:rPr>
                <w:sz w:val="22"/>
              </w:rPr>
              <w:t>000</w:t>
            </w:r>
            <w:proofErr w:type="spellEnd"/>
            <w:r w:rsidRPr="0078057B">
              <w:rPr>
                <w:sz w:val="22"/>
              </w:rPr>
              <w:t xml:space="preserve"> (один миллион) рублей, за каждого пострадавшего/погибшего работника ЗАКАЗЧИКА</w:t>
            </w:r>
          </w:p>
        </w:tc>
      </w:tr>
      <w:tr w:rsidR="00B6201C" w:rsidRPr="005C778E" w:rsidTr="004C7236">
        <w:trPr>
          <w:trHeight w:val="67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</w:t>
            </w:r>
            <w:proofErr w:type="gramStart"/>
            <w:r w:rsidRPr="0078057B">
              <w:rPr>
                <w:sz w:val="22"/>
              </w:rPr>
              <w:t xml:space="preserve">выявления фактов проезда автотранспорта </w:t>
            </w:r>
            <w:r w:rsidR="00340875">
              <w:rPr>
                <w:bCs/>
              </w:rPr>
              <w:t>Исполнителя</w:t>
            </w:r>
            <w:proofErr w:type="gramEnd"/>
            <w:r w:rsidRPr="0078057B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за каждый случай </w:t>
            </w:r>
          </w:p>
        </w:tc>
      </w:tr>
      <w:tr w:rsidR="00B6201C" w:rsidRPr="005C778E" w:rsidTr="004C7236">
        <w:trPr>
          <w:trHeight w:val="2191"/>
        </w:trPr>
        <w:tc>
          <w:tcPr>
            <w:tcW w:w="654" w:type="dxa"/>
            <w:shd w:val="clear" w:color="auto" w:fill="auto"/>
          </w:tcPr>
          <w:p w:rsidR="00B6201C" w:rsidRPr="00B04B8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6201C" w:rsidRPr="00B04B87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простоя ТРЕТИХ ЛИЦ на стороне Заказчика по обстоятельствам, за которые отвечает </w:t>
            </w:r>
            <w:r w:rsidR="00340875">
              <w:rPr>
                <w:bCs/>
              </w:rPr>
              <w:t>Исполнитель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B04B87" w:rsidRDefault="00340875" w:rsidP="004C7236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>
              <w:rPr>
                <w:bCs/>
              </w:rPr>
              <w:t>Исполнитель</w:t>
            </w:r>
            <w:r w:rsidR="00B6201C" w:rsidRPr="0078057B">
              <w:rPr>
                <w:sz w:val="22"/>
              </w:rPr>
              <w:t xml:space="preserve"> </w:t>
            </w:r>
            <w:r w:rsidR="00B6201C" w:rsidRPr="00B04B87">
              <w:rPr>
                <w:szCs w:val="24"/>
              </w:rPr>
              <w:t>выплачивает штраф в размере 20 000,00 (Двадцать тысяч) рублей за каждый час простоя, а</w:t>
            </w:r>
            <w:r w:rsidR="00B6201C" w:rsidRPr="00B04B87">
              <w:rPr>
                <w:noProof/>
                <w:szCs w:val="24"/>
              </w:rPr>
              <w:t xml:space="preserve"> также возмещает </w:t>
            </w:r>
            <w:r w:rsidR="00B6201C" w:rsidRPr="00B04B87">
              <w:rPr>
                <w:szCs w:val="24"/>
              </w:rPr>
              <w:t>Заказчику</w:t>
            </w:r>
            <w:r w:rsidR="00B6201C" w:rsidRPr="00B04B87">
              <w:rPr>
                <w:spacing w:val="-2"/>
                <w:szCs w:val="24"/>
              </w:rPr>
              <w:t xml:space="preserve"> </w:t>
            </w:r>
            <w:r w:rsidR="00B6201C"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  <w:r w:rsidR="00B6201C" w:rsidRPr="00B04B87">
              <w:rPr>
                <w:szCs w:val="24"/>
              </w:rPr>
              <w:t xml:space="preserve"> </w:t>
            </w:r>
          </w:p>
        </w:tc>
      </w:tr>
    </w:tbl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B6201C" w:rsidRPr="0078057B" w:rsidRDefault="00B6201C" w:rsidP="00B6201C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F0432B">
        <w:rPr>
          <w:bCs/>
        </w:rPr>
        <w:t>Исполнителю</w:t>
      </w:r>
      <w:r>
        <w:rPr>
          <w:sz w:val="22"/>
        </w:rPr>
        <w:t xml:space="preserve"> </w:t>
      </w:r>
      <w:r w:rsidRPr="0078057B">
        <w:rPr>
          <w:sz w:val="22"/>
        </w:rPr>
        <w:t>по давальческой схеме.</w:t>
      </w:r>
    </w:p>
    <w:p w:rsidR="00B6201C" w:rsidRPr="0078057B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B6201C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="00340875">
        <w:rPr>
          <w:sz w:val="22"/>
        </w:rPr>
        <w:t xml:space="preserve"> бригад, а также </w:t>
      </w:r>
      <w:proofErr w:type="spellStart"/>
      <w:r w:rsidR="00340875">
        <w:rPr>
          <w:sz w:val="22"/>
        </w:rPr>
        <w:t>не</w:t>
      </w:r>
      <w:r w:rsidRPr="0078057B">
        <w:rPr>
          <w:sz w:val="22"/>
        </w:rPr>
        <w:t>предоставление</w:t>
      </w:r>
      <w:proofErr w:type="spellEnd"/>
      <w:r w:rsidRPr="0078057B">
        <w:rPr>
          <w:sz w:val="22"/>
        </w:rPr>
        <w:t xml:space="preserve"> в указанный срок, в полном объеме, показаний потребления электроэнергии,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2A5B7A" w:rsidRPr="002A5B7A" w:rsidRDefault="002A5B7A" w:rsidP="002A5B7A">
      <w:pPr>
        <w:pStyle w:val="aff3"/>
        <w:rPr>
          <w:lang w:val="ru-RU"/>
        </w:rPr>
      </w:pPr>
    </w:p>
    <w:tbl>
      <w:tblPr>
        <w:tblStyle w:val="aff2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55"/>
      </w:tblGrid>
      <w:tr w:rsidR="002A5B7A" w:rsidRPr="006B465F" w:rsidTr="00EB4F39">
        <w:tc>
          <w:tcPr>
            <w:tcW w:w="4785" w:type="dxa"/>
          </w:tcPr>
          <w:p w:rsidR="002A5B7A" w:rsidRPr="006B465F" w:rsidRDefault="00516AF3" w:rsidP="00EB4F39">
            <w:pPr>
              <w:pStyle w:val="aff3"/>
              <w:ind w:left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="002A5B7A">
              <w:rPr>
                <w:b/>
              </w:rPr>
              <w:t>:</w:t>
            </w:r>
          </w:p>
        </w:tc>
        <w:tc>
          <w:tcPr>
            <w:tcW w:w="4786" w:type="dxa"/>
          </w:tcPr>
          <w:p w:rsidR="002A5B7A" w:rsidRPr="006B465F" w:rsidRDefault="002A5B7A" w:rsidP="00EB4F39">
            <w:pPr>
              <w:pStyle w:val="aff3"/>
              <w:ind w:left="0"/>
              <w:rPr>
                <w:b/>
              </w:rPr>
            </w:pPr>
            <w:proofErr w:type="spellStart"/>
            <w:r w:rsidRPr="006B465F">
              <w:rPr>
                <w:b/>
              </w:rPr>
              <w:t>Заказчик</w:t>
            </w:r>
            <w:proofErr w:type="spellEnd"/>
            <w:r>
              <w:rPr>
                <w:b/>
              </w:rPr>
              <w:t>: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6B465F" w:rsidRDefault="002A5B7A" w:rsidP="00EB4F39">
            <w:pPr>
              <w:ind w:right="-4"/>
              <w:rPr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/>
                <w:bCs/>
                <w:sz w:val="21"/>
                <w:szCs w:val="21"/>
              </w:rPr>
            </w:pPr>
            <w:r w:rsidRPr="006B465F">
              <w:rPr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Cs/>
                <w:sz w:val="21"/>
                <w:szCs w:val="21"/>
              </w:rPr>
            </w:pPr>
            <w:r w:rsidRPr="006B465F">
              <w:rPr>
                <w:bCs/>
                <w:sz w:val="21"/>
                <w:szCs w:val="21"/>
              </w:rPr>
              <w:t>Генеральный директор</w:t>
            </w:r>
          </w:p>
          <w:p w:rsidR="002A5B7A" w:rsidRPr="006B465F" w:rsidRDefault="002A5B7A" w:rsidP="00EB4F39">
            <w:pPr>
              <w:tabs>
                <w:tab w:val="left" w:pos="0"/>
                <w:tab w:val="left" w:pos="252"/>
              </w:tabs>
              <w:jc w:val="center"/>
              <w:rPr>
                <w:b/>
                <w:bCs/>
                <w:sz w:val="21"/>
                <w:szCs w:val="21"/>
              </w:rPr>
            </w:pPr>
          </w:p>
          <w:p w:rsidR="002A5B7A" w:rsidRPr="006B465F" w:rsidRDefault="002A5B7A" w:rsidP="00EB4F39">
            <w:pPr>
              <w:rPr>
                <w:sz w:val="21"/>
                <w:szCs w:val="21"/>
              </w:rPr>
            </w:pPr>
            <w:r w:rsidRPr="006B465F">
              <w:rPr>
                <w:sz w:val="21"/>
                <w:szCs w:val="21"/>
              </w:rPr>
              <w:t>________________________ И.Ю. Карцев</w:t>
            </w:r>
          </w:p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  <w:r w:rsidRPr="002A5B7A">
              <w:rPr>
                <w:b/>
                <w:bCs/>
                <w:sz w:val="21"/>
                <w:szCs w:val="21"/>
                <w:lang w:val="ru-RU"/>
              </w:rPr>
              <w:t>м. п.</w:t>
            </w:r>
          </w:p>
        </w:tc>
      </w:tr>
    </w:tbl>
    <w:p w:rsidR="002A5B7A" w:rsidRPr="002A5B7A" w:rsidRDefault="002A5B7A" w:rsidP="002A5B7A">
      <w:pPr>
        <w:pStyle w:val="aff3"/>
        <w:rPr>
          <w:lang w:val="ru-RU"/>
        </w:rPr>
      </w:pPr>
    </w:p>
    <w:p w:rsidR="00B23CB8" w:rsidRPr="004509BE" w:rsidRDefault="00B23CB8" w:rsidP="002A5B7A">
      <w:pPr>
        <w:spacing w:after="120"/>
        <w:ind w:firstLine="567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A98" w:rsidRDefault="00D64A98" w:rsidP="000D7C6A">
      <w:r>
        <w:separator/>
      </w:r>
    </w:p>
  </w:endnote>
  <w:endnote w:type="continuationSeparator" w:id="0">
    <w:p w:rsidR="00D64A98" w:rsidRDefault="00D64A98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A98" w:rsidRDefault="00D64A98" w:rsidP="000D7C6A">
      <w:r>
        <w:separator/>
      </w:r>
    </w:p>
  </w:footnote>
  <w:footnote w:type="continuationSeparator" w:id="0">
    <w:p w:rsidR="00D64A98" w:rsidRDefault="00D64A98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8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5B7A"/>
    <w:rsid w:val="002B147F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40875"/>
    <w:rsid w:val="00344C7C"/>
    <w:rsid w:val="00345897"/>
    <w:rsid w:val="003471B4"/>
    <w:rsid w:val="003518A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50FA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633"/>
    <w:rsid w:val="004F6605"/>
    <w:rsid w:val="00501E04"/>
    <w:rsid w:val="00502BC4"/>
    <w:rsid w:val="00502EAD"/>
    <w:rsid w:val="00516AF3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471E9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5DA"/>
    <w:rsid w:val="006B7745"/>
    <w:rsid w:val="006C67C6"/>
    <w:rsid w:val="006C689A"/>
    <w:rsid w:val="006D140D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5A83"/>
    <w:rsid w:val="009265F2"/>
    <w:rsid w:val="00930C22"/>
    <w:rsid w:val="009366CE"/>
    <w:rsid w:val="00937F5E"/>
    <w:rsid w:val="00941F53"/>
    <w:rsid w:val="0094713C"/>
    <w:rsid w:val="0094718B"/>
    <w:rsid w:val="00955D14"/>
    <w:rsid w:val="009704AF"/>
    <w:rsid w:val="00973FF8"/>
    <w:rsid w:val="009766EA"/>
    <w:rsid w:val="00982BE9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0FA3"/>
    <w:rsid w:val="00B02B44"/>
    <w:rsid w:val="00B054C2"/>
    <w:rsid w:val="00B06B07"/>
    <w:rsid w:val="00B134D7"/>
    <w:rsid w:val="00B20735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6201C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1CFD"/>
    <w:rsid w:val="00C14C03"/>
    <w:rsid w:val="00C27F23"/>
    <w:rsid w:val="00C331B1"/>
    <w:rsid w:val="00C3445A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4F2B"/>
    <w:rsid w:val="00CA69D6"/>
    <w:rsid w:val="00CB3C5B"/>
    <w:rsid w:val="00CD04AE"/>
    <w:rsid w:val="00CD076F"/>
    <w:rsid w:val="00CF3092"/>
    <w:rsid w:val="00CF5057"/>
    <w:rsid w:val="00CF5260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4447A"/>
    <w:rsid w:val="00D53743"/>
    <w:rsid w:val="00D57D98"/>
    <w:rsid w:val="00D6181C"/>
    <w:rsid w:val="00D62920"/>
    <w:rsid w:val="00D64A98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640F1-94EA-44A8-9FBB-D9869313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9576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Yuzhakova_PE</cp:lastModifiedBy>
  <cp:revision>5</cp:revision>
  <cp:lastPrinted>2011-03-11T03:44:00Z</cp:lastPrinted>
  <dcterms:created xsi:type="dcterms:W3CDTF">2018-11-13T03:07:00Z</dcterms:created>
  <dcterms:modified xsi:type="dcterms:W3CDTF">2018-11-14T10:14:00Z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