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C55" w:rsidRDefault="00316C55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14073D" w:rsidRPr="00120586" w:rsidRDefault="0014073D" w:rsidP="0014073D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>Приложение № 1</w:t>
      </w:r>
    </w:p>
    <w:p w:rsidR="0014073D" w:rsidRPr="00120586" w:rsidRDefault="0014073D" w:rsidP="0014073D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 xml:space="preserve">к Договору № </w:t>
      </w:r>
      <w:r w:rsidR="00B166AD">
        <w:rPr>
          <w:rFonts w:ascii="Times New Roman" w:hAnsi="Times New Roman"/>
          <w:szCs w:val="22"/>
        </w:rPr>
        <w:t>_______</w:t>
      </w:r>
    </w:p>
    <w:p w:rsidR="0014073D" w:rsidRPr="00120586" w:rsidRDefault="0014073D" w:rsidP="00655DBA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>от «</w:t>
      </w:r>
      <w:r w:rsidR="00B166AD">
        <w:rPr>
          <w:rFonts w:ascii="Times New Roman" w:hAnsi="Times New Roman"/>
          <w:szCs w:val="22"/>
        </w:rPr>
        <w:t>___</w:t>
      </w:r>
      <w:r w:rsidRPr="00120586">
        <w:rPr>
          <w:rFonts w:ascii="Times New Roman" w:hAnsi="Times New Roman"/>
          <w:szCs w:val="22"/>
        </w:rPr>
        <w:t xml:space="preserve">» </w:t>
      </w:r>
      <w:r w:rsidR="00B166AD">
        <w:rPr>
          <w:rFonts w:ascii="Times New Roman" w:hAnsi="Times New Roman"/>
          <w:szCs w:val="22"/>
        </w:rPr>
        <w:t>_______</w:t>
      </w:r>
      <w:r w:rsidRPr="00120586">
        <w:rPr>
          <w:rFonts w:ascii="Times New Roman" w:hAnsi="Times New Roman"/>
          <w:szCs w:val="22"/>
        </w:rPr>
        <w:t xml:space="preserve"> 202</w:t>
      </w:r>
      <w:r w:rsidR="00B166AD">
        <w:rPr>
          <w:rFonts w:ascii="Times New Roman" w:hAnsi="Times New Roman"/>
          <w:szCs w:val="22"/>
        </w:rPr>
        <w:t>4</w:t>
      </w:r>
      <w:r w:rsidRPr="00120586">
        <w:rPr>
          <w:rFonts w:ascii="Times New Roman" w:hAnsi="Times New Roman"/>
          <w:szCs w:val="22"/>
        </w:rPr>
        <w:t xml:space="preserve"> г.</w:t>
      </w:r>
    </w:p>
    <w:p w:rsidR="0014073D" w:rsidRPr="005C20E6" w:rsidRDefault="0014073D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EB7476" w:rsidRPr="000638F0" w:rsidRDefault="005F05CD" w:rsidP="000638F0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A7E49">
        <w:rPr>
          <w:rFonts w:ascii="Times New Roman" w:hAnsi="Times New Roman"/>
          <w:b/>
          <w:sz w:val="24"/>
        </w:rPr>
        <w:t xml:space="preserve">Техническое задание </w:t>
      </w:r>
    </w:p>
    <w:p w:rsidR="00252F72" w:rsidRDefault="00252F72" w:rsidP="000638F0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оказание услуг по монтажу и техническому обслуживанию автоматических установок </w:t>
      </w:r>
      <w:r>
        <w:rPr>
          <w:rFonts w:ascii="Times New Roman" w:hAnsi="Times New Roman"/>
          <w:sz w:val="24"/>
        </w:rPr>
        <w:br/>
        <w:t xml:space="preserve">пожарной сигнализации и автоматических установок пожаротушения </w:t>
      </w:r>
      <w:r>
        <w:rPr>
          <w:rFonts w:ascii="Times New Roman" w:hAnsi="Times New Roman"/>
          <w:sz w:val="24"/>
        </w:rPr>
        <w:br/>
        <w:t xml:space="preserve">на производственных объектах ООО «БНГРЭ» </w:t>
      </w:r>
      <w:r w:rsidR="008C3973">
        <w:rPr>
          <w:rFonts w:ascii="Times New Roman" w:hAnsi="Times New Roman"/>
          <w:sz w:val="24"/>
        </w:rPr>
        <w:t>в 2024-2025 гг.</w:t>
      </w:r>
    </w:p>
    <w:p w:rsidR="000638F0" w:rsidRPr="008057C4" w:rsidRDefault="000638F0" w:rsidP="000638F0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 Наименование выполняемых работ:</w:t>
      </w:r>
    </w:p>
    <w:p w:rsidR="000638F0" w:rsidRPr="008057C4" w:rsidRDefault="000638F0" w:rsidP="000638F0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и монтаж </w:t>
      </w:r>
      <w:r w:rsidRPr="008057C4">
        <w:rPr>
          <w:rFonts w:ascii="Times New Roman" w:hAnsi="Times New Roman"/>
          <w:sz w:val="24"/>
        </w:rPr>
        <w:t>автоматических установок пожарной сигнализации (далее – АУПС) и автоматических установок пожаротушения (далее – АУПТ) на производственных объектах ООО «БНГРЭ»</w:t>
      </w:r>
      <w:r>
        <w:rPr>
          <w:rFonts w:ascii="Times New Roman" w:hAnsi="Times New Roman"/>
          <w:sz w:val="24"/>
        </w:rPr>
        <w:t xml:space="preserve"> (далее – Заказчик)</w:t>
      </w:r>
      <w:r w:rsidRPr="008057C4">
        <w:rPr>
          <w:rFonts w:ascii="Times New Roman" w:hAnsi="Times New Roman"/>
          <w:sz w:val="24"/>
        </w:rPr>
        <w:t>.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0638F0" w:rsidRPr="00B5033B" w:rsidRDefault="000638F0" w:rsidP="000638F0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участок, </w:t>
      </w:r>
      <w:proofErr w:type="spellStart"/>
      <w:r w:rsidRPr="007562D0">
        <w:rPr>
          <w:rFonts w:ascii="Times New Roman" w:hAnsi="Times New Roman"/>
          <w:sz w:val="24"/>
        </w:rPr>
        <w:t>Терско-Камовский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,</w:t>
      </w:r>
      <w:r w:rsidRPr="00B5033B">
        <w:rPr>
          <w:rFonts w:ascii="Times New Roman" w:hAnsi="Times New Roman"/>
          <w:sz w:val="24"/>
        </w:rPr>
        <w:t xml:space="preserve"> </w:t>
      </w:r>
      <w:proofErr w:type="spellStart"/>
      <w:r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Pr="00B5033B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.</w:t>
      </w:r>
    </w:p>
    <w:p w:rsidR="000638F0" w:rsidRDefault="000638F0" w:rsidP="000638F0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</w:t>
      </w:r>
      <w:r>
        <w:rPr>
          <w:rFonts w:ascii="Times New Roman" w:hAnsi="Times New Roman"/>
          <w:color w:val="000000" w:themeColor="text1"/>
          <w:sz w:val="24"/>
        </w:rPr>
        <w:br/>
      </w:r>
      <w:r w:rsidRPr="008057C4">
        <w:rPr>
          <w:rFonts w:ascii="Times New Roman" w:hAnsi="Times New Roman"/>
          <w:color w:val="000000" w:themeColor="text1"/>
          <w:sz w:val="24"/>
        </w:rPr>
        <w:t xml:space="preserve">не позднее чем за 15 (пятнадцать) дней. </w:t>
      </w:r>
    </w:p>
    <w:p w:rsidR="000638F0" w:rsidRPr="0080783A" w:rsidRDefault="000638F0" w:rsidP="000638F0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Лот</w:t>
      </w:r>
      <w:r w:rsidRPr="0080783A">
        <w:rPr>
          <w:rFonts w:ascii="Times New Roman" w:hAnsi="Times New Roman"/>
          <w:color w:val="000000" w:themeColor="text1"/>
          <w:sz w:val="24"/>
        </w:rPr>
        <w:t xml:space="preserve"> является неделимым. </w:t>
      </w:r>
    </w:p>
    <w:p w:rsidR="000638F0" w:rsidRPr="002A7E49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1.3. Сроки выполнения работ:</w:t>
      </w:r>
      <w:r w:rsidRPr="008057C4">
        <w:rPr>
          <w:rFonts w:ascii="Times New Roman" w:hAnsi="Times New Roman"/>
          <w:sz w:val="24"/>
        </w:rPr>
        <w:t xml:space="preserve"> 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2: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3: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4: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5: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6: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7: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8: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9: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10: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11: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12: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13: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14: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15: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16: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17: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года;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года.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июнь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2024 года;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20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0638F0" w:rsidRPr="00904A6E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.</w:t>
      </w:r>
    </w:p>
    <w:p w:rsidR="000638F0" w:rsidRDefault="000638F0" w:rsidP="000638F0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 до начала выполнения работ. </w:t>
      </w:r>
    </w:p>
    <w:p w:rsidR="000638F0" w:rsidRPr="008057C4" w:rsidRDefault="000638F0" w:rsidP="000638F0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0638F0" w:rsidRPr="008057C4" w:rsidRDefault="000638F0" w:rsidP="000638F0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>
        <w:rPr>
          <w:rFonts w:ascii="Times New Roman" w:hAnsi="Times New Roman"/>
          <w:sz w:val="24"/>
        </w:rPr>
        <w:t>.</w:t>
      </w:r>
    </w:p>
    <w:p w:rsidR="000638F0" w:rsidRPr="008057C4" w:rsidRDefault="000638F0" w:rsidP="000638F0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lastRenderedPageBreak/>
        <w:t xml:space="preserve">Все необходимые затраты должны быть включены в единичную расценку выполняемого вида работ. Оплата производится </w:t>
      </w:r>
      <w:r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60 календарны</w:t>
      </w:r>
      <w:r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>
        <w:rPr>
          <w:rFonts w:ascii="Times New Roman" w:hAnsi="Times New Roman"/>
          <w:sz w:val="24"/>
        </w:rPr>
        <w:t xml:space="preserve">ень </w:t>
      </w:r>
      <w:r w:rsidRPr="008057C4">
        <w:rPr>
          <w:rFonts w:ascii="Times New Roman" w:hAnsi="Times New Roman"/>
          <w:sz w:val="24"/>
        </w:rPr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0638F0" w:rsidRPr="008057C4" w:rsidRDefault="000638F0" w:rsidP="000638F0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0638F0" w:rsidRPr="008057C4" w:rsidRDefault="000638F0" w:rsidP="000638F0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0638F0" w:rsidRPr="008057C4" w:rsidRDefault="000638F0" w:rsidP="000638F0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0638F0" w:rsidRPr="002A7E49" w:rsidRDefault="000638F0" w:rsidP="000638F0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уменьшения: -50%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0638F0" w:rsidRPr="008057C4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1.5. Перечень работ</w:t>
      </w:r>
      <w:r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 xml:space="preserve">1.5.1. Ежегодно (до </w:t>
      </w:r>
      <w:r>
        <w:rPr>
          <w:rFonts w:ascii="Times New Roman" w:hAnsi="Times New Roman"/>
          <w:i/>
          <w:sz w:val="24"/>
        </w:rPr>
        <w:t>01 июля</w:t>
      </w:r>
      <w:r w:rsidRPr="008057C4">
        <w:rPr>
          <w:rFonts w:ascii="Times New Roman" w:hAnsi="Times New Roman"/>
          <w:i/>
          <w:sz w:val="24"/>
        </w:rPr>
        <w:t>):</w:t>
      </w:r>
    </w:p>
    <w:p w:rsidR="000638F0" w:rsidRPr="002A7E49" w:rsidRDefault="000638F0" w:rsidP="000638F0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>
        <w:rPr>
          <w:rFonts w:ascii="Times New Roman" w:hAnsi="Times New Roman"/>
          <w:sz w:val="24"/>
        </w:rPr>
        <w:t xml:space="preserve"> элементов пожарной сигнализации</w:t>
      </w:r>
      <w:r w:rsidRPr="008057C4">
        <w:rPr>
          <w:rFonts w:ascii="Times New Roman" w:hAnsi="Times New Roman"/>
          <w:sz w:val="24"/>
        </w:rPr>
        <w:t>.</w:t>
      </w:r>
    </w:p>
    <w:p w:rsidR="000638F0" w:rsidRPr="008057C4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 xml:space="preserve">1.5.2. </w:t>
      </w:r>
      <w:r w:rsidRPr="008057C4">
        <w:rPr>
          <w:rFonts w:ascii="Times New Roman" w:hAnsi="Times New Roman"/>
          <w:i/>
          <w:color w:val="000000" w:themeColor="text1"/>
          <w:sz w:val="24"/>
        </w:rPr>
        <w:t>Ежеквартально (до 25 числа последнего месяца отчетного квартала):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электроавтоматики, составных частей системы,</w:t>
      </w:r>
      <w:r w:rsidRPr="00B64C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станции пожаротушения;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0638F0" w:rsidRPr="008057C4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0638F0" w:rsidRPr="001A1CB1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1A1CB1">
        <w:rPr>
          <w:rFonts w:ascii="Times New Roman" w:hAnsi="Times New Roman"/>
          <w:sz w:val="24"/>
        </w:rPr>
        <w:t xml:space="preserve"> в ручном (местном, дистанционном) и автоматическом режимах.</w:t>
      </w:r>
    </w:p>
    <w:p w:rsidR="000638F0" w:rsidRPr="001A1CB1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1A1CB1">
        <w:rPr>
          <w:rFonts w:ascii="Times New Roman" w:hAnsi="Times New Roman"/>
          <w:i/>
          <w:color w:val="000000"/>
          <w:sz w:val="24"/>
        </w:rPr>
        <w:t>1.5.3. По заявке:</w:t>
      </w:r>
    </w:p>
    <w:p w:rsidR="000638F0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1A1CB1">
        <w:rPr>
          <w:rFonts w:ascii="Times New Roman" w:hAnsi="Times New Roman"/>
          <w:sz w:val="24"/>
        </w:rPr>
        <w:t>внерегламентные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работы (ремонт) пожарной сигнализации производятся для обеспечения восстановления работоспособности путем замены (восстановления) или монтажа отдельных частей или комплектующих.</w:t>
      </w:r>
      <w:r w:rsidRPr="005C282B">
        <w:rPr>
          <w:rFonts w:ascii="Times New Roman" w:hAnsi="Times New Roman"/>
          <w:sz w:val="24"/>
        </w:rPr>
        <w:t xml:space="preserve"> </w:t>
      </w:r>
    </w:p>
    <w:p w:rsidR="000638F0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>
        <w:rPr>
          <w:rFonts w:ascii="Times New Roman" w:hAnsi="Times New Roman"/>
          <w:sz w:val="24"/>
        </w:rPr>
        <w:t>десяти календарных</w:t>
      </w:r>
      <w:r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>аказчиком в зависимости от наличия комплектующих деталей и сроков согласования сторонами дефектной ведомости.</w:t>
      </w:r>
    </w:p>
    <w:p w:rsidR="000638F0" w:rsidRPr="008057C4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 xml:space="preserve">сполнителя (при наличии). </w:t>
      </w:r>
    </w:p>
    <w:p w:rsidR="000638F0" w:rsidRPr="00EF6113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 xml:space="preserve">должны иметь </w:t>
      </w:r>
      <w:r w:rsidRPr="00EF6113">
        <w:rPr>
          <w:rFonts w:ascii="Times New Roman" w:hAnsi="Times New Roman"/>
          <w:sz w:val="24"/>
        </w:rPr>
        <w:t xml:space="preserve">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</w:t>
      </w:r>
      <w:r w:rsidRPr="00EF6113">
        <w:rPr>
          <w:rFonts w:ascii="Times New Roman" w:hAnsi="Times New Roman"/>
          <w:sz w:val="24"/>
        </w:rPr>
        <w:br/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0638F0" w:rsidRPr="00EF6113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t xml:space="preserve">1.5.4. Проектирование, поставка и монтаж (в срок до 01 августа 2024 </w:t>
      </w:r>
      <w:proofErr w:type="gramStart"/>
      <w:r w:rsidRPr="00EF6113">
        <w:rPr>
          <w:rFonts w:ascii="Times New Roman" w:hAnsi="Times New Roman"/>
          <w:i/>
          <w:color w:val="000000"/>
          <w:sz w:val="24"/>
        </w:rPr>
        <w:t>года)*</w:t>
      </w:r>
      <w:proofErr w:type="gramEnd"/>
      <w:r w:rsidRPr="00EF6113">
        <w:rPr>
          <w:rFonts w:ascii="Times New Roman" w:hAnsi="Times New Roman"/>
          <w:i/>
          <w:color w:val="000000"/>
          <w:sz w:val="24"/>
        </w:rPr>
        <w:t>:</w:t>
      </w:r>
    </w:p>
    <w:p w:rsidR="000638F0" w:rsidRPr="00F86702" w:rsidRDefault="000638F0" w:rsidP="00F86702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типовое проектное решение для монтажа нового оборудования пожарной сигнализации</w:t>
      </w:r>
      <w:r w:rsidR="00F86702">
        <w:rPr>
          <w:rFonts w:ascii="Times New Roman" w:hAnsi="Times New Roman"/>
          <w:sz w:val="24"/>
        </w:rPr>
        <w:t xml:space="preserve"> (далее – АУПС</w:t>
      </w:r>
      <w:r w:rsidR="00F86702" w:rsidRPr="00F86702">
        <w:rPr>
          <w:rFonts w:ascii="Times New Roman" w:hAnsi="Times New Roman"/>
          <w:sz w:val="24"/>
        </w:rPr>
        <w:t>)</w:t>
      </w:r>
      <w:r w:rsidRPr="00F86702">
        <w:rPr>
          <w:rFonts w:ascii="Times New Roman" w:hAnsi="Times New Roman"/>
          <w:sz w:val="24"/>
        </w:rPr>
        <w:t>;</w:t>
      </w:r>
    </w:p>
    <w:p w:rsidR="000638F0" w:rsidRPr="00EF6113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 xml:space="preserve">произвести поставку и </w:t>
      </w:r>
      <w:proofErr w:type="gramStart"/>
      <w:r w:rsidRPr="00EF6113">
        <w:rPr>
          <w:rFonts w:ascii="Times New Roman" w:hAnsi="Times New Roman"/>
          <w:sz w:val="24"/>
        </w:rPr>
        <w:t>монтаж</w:t>
      </w:r>
      <w:proofErr w:type="gramEnd"/>
      <w:r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 w:rsidRPr="0088483A">
        <w:rPr>
          <w:rFonts w:ascii="Times New Roman" w:hAnsi="Times New Roman"/>
          <w:sz w:val="24"/>
        </w:rPr>
        <w:t xml:space="preserve">пуско-наладочные работы </w:t>
      </w:r>
      <w:r w:rsidRPr="00EF6113">
        <w:rPr>
          <w:rFonts w:ascii="Times New Roman" w:hAnsi="Times New Roman"/>
          <w:sz w:val="24"/>
        </w:rPr>
        <w:t xml:space="preserve">оборудования для объединения АУПС </w:t>
      </w:r>
      <w:r>
        <w:rPr>
          <w:rFonts w:ascii="Times New Roman" w:hAnsi="Times New Roman"/>
          <w:sz w:val="24"/>
        </w:rPr>
        <w:t>с выводом сигнала</w:t>
      </w:r>
      <w:r w:rsidRPr="00EF6113">
        <w:rPr>
          <w:rFonts w:ascii="Times New Roman" w:hAnsi="Times New Roman"/>
          <w:sz w:val="24"/>
        </w:rPr>
        <w:t xml:space="preserve"> АУПС в вагонах на единый пульт в офис мастера – 17 комплектов (объекты №1 – 15, №18, №19);   </w:t>
      </w:r>
    </w:p>
    <w:p w:rsidR="000638F0" w:rsidRPr="00EF6113" w:rsidRDefault="000638F0" w:rsidP="000638F0">
      <w:pPr>
        <w:pStyle w:val="a7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выполнить монтаж нового оборудования пожарной сигнализации в мобильных зданиях на основании разработанного проектного решения.</w:t>
      </w:r>
    </w:p>
    <w:p w:rsidR="000638F0" w:rsidRPr="00EF6113" w:rsidRDefault="000638F0" w:rsidP="000638F0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lastRenderedPageBreak/>
        <w:t xml:space="preserve">1.5.4.1. </w:t>
      </w:r>
      <w:r w:rsidR="00F86702" w:rsidRPr="00EF6113">
        <w:rPr>
          <w:rFonts w:ascii="Times New Roman" w:hAnsi="Times New Roman"/>
          <w:sz w:val="24"/>
        </w:rPr>
        <w:t xml:space="preserve">Перечень объектов и количество </w:t>
      </w:r>
      <w:r w:rsidR="00F86702" w:rsidRPr="00F86702">
        <w:rPr>
          <w:rFonts w:ascii="Times New Roman" w:hAnsi="Times New Roman"/>
          <w:sz w:val="24"/>
        </w:rPr>
        <w:t>вагонов для выполнения монтажа АУПС в соответствии с Приложением № 2.2. к договору: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 xml:space="preserve">Объект № 1: База производственного обеспечения </w:t>
      </w:r>
      <w:r>
        <w:rPr>
          <w:rFonts w:ascii="Times New Roman" w:hAnsi="Times New Roman"/>
          <w:color w:val="000000"/>
          <w:sz w:val="24"/>
        </w:rPr>
        <w:t>–</w:t>
      </w:r>
      <w:r w:rsidRPr="00EF6113">
        <w:rPr>
          <w:rFonts w:ascii="Times New Roman" w:hAnsi="Times New Roman"/>
          <w:color w:val="000000"/>
          <w:sz w:val="24"/>
        </w:rPr>
        <w:t xml:space="preserve"> 16 вагонов;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2: Карьер №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4 – 14 вагонов;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3: Кустовая площадка №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34/39 – 6 вагонов;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4: Кустовая площадка №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105/107 – 4 вагона;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5: Кустовая площадка № 21/106 – 10 вагонов;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6: Кустовая площадка №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51/104 – 7 вагонов;</w:t>
      </w:r>
    </w:p>
    <w:p w:rsidR="000638F0" w:rsidRPr="00171C11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7: Кустовая площадка № 14/71 – 5 вагонов;</w:t>
      </w:r>
    </w:p>
    <w:p w:rsidR="000638F0" w:rsidRPr="00171C11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Объект № 8: Кустовая площадка № 38/26 – 27 вагонов;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12: Бригада КРС № 3 – 4 вагона;</w:t>
      </w:r>
    </w:p>
    <w:p w:rsidR="000638F0" w:rsidRPr="00EF6113" w:rsidRDefault="000638F0" w:rsidP="000638F0">
      <w:pPr>
        <w:pStyle w:val="a7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19: разведочная скважина Юр-41 – 4 вагона.</w:t>
      </w:r>
    </w:p>
    <w:p w:rsidR="000638F0" w:rsidRPr="006D7F14" w:rsidRDefault="000638F0" w:rsidP="000638F0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EF6113">
        <w:rPr>
          <w:rFonts w:ascii="Times New Roman" w:hAnsi="Times New Roman"/>
          <w:sz w:val="24"/>
          <w:u w:val="single"/>
        </w:rPr>
        <w:t>1.6. Технические требования к проектируемым системам:</w:t>
      </w:r>
    </w:p>
    <w:p w:rsidR="000638F0" w:rsidRPr="0012622C" w:rsidRDefault="000638F0" w:rsidP="000638F0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622C">
        <w:rPr>
          <w:rFonts w:ascii="Times New Roman" w:hAnsi="Times New Roman"/>
          <w:sz w:val="24"/>
        </w:rPr>
        <w:t xml:space="preserve">Все мобильные здания (вагон-дома)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оповещателей. </w:t>
      </w:r>
    </w:p>
    <w:p w:rsidR="000638F0" w:rsidRPr="001A1CB1" w:rsidRDefault="000638F0" w:rsidP="000638F0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Все мобильные здания на территории жилого городка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во временных зданиях жилого городка с возможностью ручного пуска.</w:t>
      </w:r>
    </w:p>
    <w:p w:rsidR="000638F0" w:rsidRPr="001A1CB1" w:rsidRDefault="000638F0" w:rsidP="000638F0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 xml:space="preserve">Необходимо дополнительно предусмотреть звуковое уличное оповещение с выводом прибора управления СОУЭ в вагон-офис руководителя производственного объекта. </w:t>
      </w:r>
    </w:p>
    <w:p w:rsidR="000638F0" w:rsidRPr="00656AE0" w:rsidRDefault="000638F0" w:rsidP="000638F0">
      <w:pPr>
        <w:pStyle w:val="a7"/>
        <w:numPr>
          <w:ilvl w:val="2"/>
          <w:numId w:val="4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Закладываемое оборудование установок А</w:t>
      </w:r>
      <w:r w:rsidR="00F86702">
        <w:rPr>
          <w:rFonts w:ascii="Times New Roman" w:hAnsi="Times New Roman"/>
          <w:sz w:val="24"/>
        </w:rPr>
        <w:t>У</w:t>
      </w:r>
      <w:r w:rsidRPr="001A1CB1">
        <w:rPr>
          <w:rFonts w:ascii="Times New Roman" w:hAnsi="Times New Roman"/>
          <w:sz w:val="24"/>
        </w:rPr>
        <w:t>ПС должно иметь гарантийный срок эксплуатации не менее 8 лет, при условии своевременного технического обслуживания (1 раз в 6 месяцев).</w:t>
      </w:r>
    </w:p>
    <w:p w:rsidR="000638F0" w:rsidRPr="00914B74" w:rsidRDefault="000638F0" w:rsidP="000638F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EF6113">
        <w:rPr>
          <w:rFonts w:ascii="Times New Roman" w:hAnsi="Times New Roman"/>
          <w:sz w:val="24"/>
          <w:u w:val="single"/>
        </w:rPr>
        <w:t>1.7. Условия выполнения работ:</w:t>
      </w: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0638F0" w:rsidRPr="008057C4" w:rsidRDefault="000638F0" w:rsidP="000638F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технического состоянии АУПС, АУПТ;</w:t>
      </w:r>
    </w:p>
    <w:p w:rsidR="000638F0" w:rsidRPr="008057C4" w:rsidRDefault="000638F0" w:rsidP="000638F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0638F0" w:rsidRPr="00F86702" w:rsidRDefault="000638F0" w:rsidP="000638F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определение предельного состояния АУПС, АУПТ, при которых их дальнейшая эксплуатация </w:t>
      </w:r>
      <w:bookmarkStart w:id="0" w:name="_GoBack"/>
      <w:bookmarkEnd w:id="0"/>
      <w:r w:rsidRPr="00F86702">
        <w:rPr>
          <w:rFonts w:ascii="Times New Roman" w:hAnsi="Times New Roman"/>
          <w:sz w:val="24"/>
        </w:rPr>
        <w:t>становится невозможной или нецелесообразной, путем проведения освидетельствования;</w:t>
      </w:r>
    </w:p>
    <w:p w:rsidR="000638F0" w:rsidRPr="00F86702" w:rsidRDefault="000638F0" w:rsidP="000638F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0638F0" w:rsidRPr="00F86702" w:rsidRDefault="000638F0" w:rsidP="000638F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F86702">
        <w:rPr>
          <w:rFonts w:ascii="Times New Roman" w:hAnsi="Times New Roman"/>
          <w:sz w:val="24"/>
        </w:rPr>
        <w:t>внерегламентные</w:t>
      </w:r>
      <w:proofErr w:type="spellEnd"/>
      <w:r w:rsidRPr="00F86702">
        <w:rPr>
          <w:rFonts w:ascii="Times New Roman" w:hAnsi="Times New Roman"/>
          <w:sz w:val="24"/>
        </w:rPr>
        <w:t xml:space="preserve"> работы (ремонт оборудования, монтаж нового оборудования)</w:t>
      </w:r>
      <w:r w:rsidR="00F86702" w:rsidRPr="00F86702">
        <w:rPr>
          <w:sz w:val="24"/>
        </w:rPr>
        <w:t>;</w:t>
      </w:r>
    </w:p>
    <w:p w:rsidR="00F86702" w:rsidRPr="00F86702" w:rsidRDefault="00F86702" w:rsidP="00F8670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86702">
        <w:rPr>
          <w:rFonts w:ascii="Times New Roman" w:hAnsi="Times New Roman"/>
          <w:sz w:val="24"/>
        </w:rPr>
        <w:t>монтаж нового оборудования АУПС</w:t>
      </w:r>
      <w:r w:rsidRPr="00F86702">
        <w:rPr>
          <w:sz w:val="24"/>
        </w:rPr>
        <w:t>.</w:t>
      </w:r>
    </w:p>
    <w:p w:rsidR="000638F0" w:rsidRPr="005407C1" w:rsidRDefault="000638F0" w:rsidP="000638F0">
      <w:pPr>
        <w:tabs>
          <w:tab w:val="left" w:pos="284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12"/>
          <w:szCs w:val="12"/>
        </w:rPr>
      </w:pPr>
    </w:p>
    <w:p w:rsidR="000638F0" w:rsidRPr="008057C4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 xml:space="preserve">В случае возникновении пожара на объекте, оборудованном автоматической пожарной сигнализацией, с проведенным Исполнителем техническим обслуживанием в соответствии </w:t>
      </w:r>
      <w:r w:rsidRPr="00971C3E">
        <w:rPr>
          <w:rFonts w:ascii="Times New Roman" w:hAnsi="Times New Roman"/>
          <w:sz w:val="24"/>
        </w:rPr>
        <w:br/>
        <w:t>с заявкой Заказчика и несработавшей не по вине Заказчика,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0638F0" w:rsidRDefault="000638F0" w:rsidP="00063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 работ входит стоимость запасных частей и работ по монтажу и/или замене неисправных материалов, приборов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>0% от общей стоимости работ по техническому обслуживанию и определяется согласно сметного расчета.</w:t>
      </w:r>
    </w:p>
    <w:p w:rsidR="000638F0" w:rsidRPr="00914B74" w:rsidRDefault="000638F0" w:rsidP="000638F0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EF6113">
        <w:rPr>
          <w:rFonts w:ascii="Times New Roman" w:hAnsi="Times New Roman"/>
          <w:color w:val="000000"/>
          <w:sz w:val="24"/>
          <w:u w:val="single"/>
        </w:rPr>
        <w:t>1.8. Требование к персоналу и его оснащению:</w:t>
      </w:r>
    </w:p>
    <w:p w:rsidR="000638F0" w:rsidRPr="0012622C" w:rsidRDefault="000638F0" w:rsidP="000638F0">
      <w:pPr>
        <w:pStyle w:val="a7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>Персонал должен быть квалифицированным, с опытом работы по требуемому профилю.</w:t>
      </w:r>
    </w:p>
    <w:p w:rsidR="000638F0" w:rsidRPr="0012622C" w:rsidRDefault="000638F0" w:rsidP="000638F0">
      <w:pPr>
        <w:pStyle w:val="a7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</w:t>
      </w:r>
      <w:r>
        <w:rPr>
          <w:rFonts w:ascii="Times New Roman" w:hAnsi="Times New Roman"/>
          <w:color w:val="000000"/>
          <w:sz w:val="24"/>
        </w:rPr>
        <w:br/>
      </w:r>
      <w:r w:rsidRPr="0012622C">
        <w:rPr>
          <w:rFonts w:ascii="Times New Roman" w:hAnsi="Times New Roman"/>
          <w:color w:val="000000"/>
          <w:sz w:val="24"/>
        </w:rPr>
        <w:t xml:space="preserve">не ниже III. </w:t>
      </w:r>
    </w:p>
    <w:p w:rsidR="000638F0" w:rsidRPr="0012622C" w:rsidRDefault="000638F0" w:rsidP="000638F0">
      <w:pPr>
        <w:pStyle w:val="a7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lastRenderedPageBreak/>
        <w:t>Все сотрудники должны иметь соответствующие удостоверения в области охраны труда, противопожарного инструктажа, промышленной безопасности.</w:t>
      </w:r>
    </w:p>
    <w:p w:rsidR="000638F0" w:rsidRPr="0012622C" w:rsidRDefault="000638F0" w:rsidP="000638F0">
      <w:pPr>
        <w:pStyle w:val="a7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 xml:space="preserve">Персонал должен быть обеспечен спецодеждой, СИЗ (в том числе снаряжение для работ </w:t>
      </w:r>
      <w:r>
        <w:rPr>
          <w:rFonts w:ascii="Times New Roman" w:hAnsi="Times New Roman"/>
          <w:color w:val="000000"/>
          <w:sz w:val="24"/>
        </w:rPr>
        <w:br/>
      </w:r>
      <w:r w:rsidRPr="0012622C">
        <w:rPr>
          <w:rFonts w:ascii="Times New Roman" w:hAnsi="Times New Roman"/>
          <w:color w:val="000000"/>
          <w:sz w:val="24"/>
        </w:rPr>
        <w:t>на высоте и верхолазных работ), необходимым инструментом и измерительными приборами.</w:t>
      </w:r>
    </w:p>
    <w:p w:rsidR="000638F0" w:rsidRPr="00656AE0" w:rsidRDefault="000638F0" w:rsidP="000638F0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057C4">
        <w:rPr>
          <w:rFonts w:ascii="Times New Roman" w:hAnsi="Times New Roman"/>
          <w:sz w:val="24"/>
          <w:szCs w:val="24"/>
        </w:rPr>
        <w:t>*</w:t>
      </w:r>
      <w:r w:rsidRPr="009C5DA8">
        <w:rPr>
          <w:rFonts w:ascii="Times New Roman" w:hAnsi="Times New Roman"/>
          <w:i/>
          <w:sz w:val="24"/>
          <w:szCs w:val="24"/>
        </w:rPr>
        <w:t xml:space="preserve">Полный перечень объектов и объем выполняемых работ указан в Приложении № </w:t>
      </w:r>
      <w:r>
        <w:rPr>
          <w:rFonts w:ascii="Times New Roman" w:hAnsi="Times New Roman"/>
          <w:i/>
          <w:sz w:val="24"/>
          <w:szCs w:val="24"/>
        </w:rPr>
        <w:t>2.</w:t>
      </w:r>
      <w:r w:rsidRPr="009C5DA8">
        <w:rPr>
          <w:rFonts w:ascii="Times New Roman" w:hAnsi="Times New Roman"/>
          <w:i/>
          <w:sz w:val="24"/>
          <w:szCs w:val="24"/>
        </w:rPr>
        <w:t xml:space="preserve">1 «Перечень объектов и ориентировочные объёмы работ по техническому обслуживанию АУПС и АУПТ» </w:t>
      </w:r>
      <w:r w:rsidRPr="009C5DA8">
        <w:rPr>
          <w:rFonts w:ascii="Times New Roman" w:hAnsi="Times New Roman"/>
          <w:i/>
          <w:sz w:val="24"/>
          <w:szCs w:val="24"/>
        </w:rPr>
        <w:br/>
        <w:t>и Приложении № 2</w:t>
      </w:r>
      <w:r>
        <w:rPr>
          <w:rFonts w:ascii="Times New Roman" w:hAnsi="Times New Roman"/>
          <w:i/>
          <w:sz w:val="24"/>
          <w:szCs w:val="24"/>
        </w:rPr>
        <w:t>.2</w:t>
      </w:r>
      <w:r w:rsidRPr="009C5DA8">
        <w:rPr>
          <w:rFonts w:ascii="Times New Roman" w:hAnsi="Times New Roman"/>
          <w:i/>
          <w:sz w:val="24"/>
          <w:szCs w:val="24"/>
        </w:rPr>
        <w:t xml:space="preserve"> «Перечень объектов для выполнения работ по монтажу АУПС» к </w:t>
      </w:r>
      <w:r>
        <w:rPr>
          <w:rFonts w:ascii="Times New Roman" w:hAnsi="Times New Roman"/>
          <w:i/>
          <w:sz w:val="24"/>
          <w:szCs w:val="24"/>
        </w:rPr>
        <w:t>Договору</w:t>
      </w:r>
      <w:r w:rsidRPr="009C5DA8">
        <w:rPr>
          <w:rFonts w:ascii="Times New Roman" w:hAnsi="Times New Roman"/>
          <w:i/>
          <w:sz w:val="24"/>
          <w:szCs w:val="24"/>
        </w:rPr>
        <w:t>.</w:t>
      </w:r>
    </w:p>
    <w:p w:rsidR="0014073D" w:rsidRDefault="0014073D" w:rsidP="00E56E96">
      <w:pPr>
        <w:pStyle w:val="ac"/>
        <w:spacing w:before="120"/>
        <w:rPr>
          <w:rFonts w:ascii="Times New Roman" w:hAnsi="Times New Roman"/>
          <w:sz w:val="24"/>
          <w:szCs w:val="24"/>
        </w:rPr>
      </w:pPr>
    </w:p>
    <w:p w:rsidR="0014073D" w:rsidRDefault="0014073D" w:rsidP="00E56E96">
      <w:pPr>
        <w:pStyle w:val="ac"/>
        <w:spacing w:before="12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31"/>
        <w:gridCol w:w="5032"/>
      </w:tblGrid>
      <w:tr w:rsidR="0014073D" w:rsidRPr="00CE0BEC" w:rsidTr="0014073D">
        <w:trPr>
          <w:trHeight w:val="307"/>
        </w:trPr>
        <w:tc>
          <w:tcPr>
            <w:tcW w:w="2500" w:type="pct"/>
          </w:tcPr>
          <w:p w:rsidR="0014073D" w:rsidRPr="00120586" w:rsidRDefault="0014073D" w:rsidP="00F330F6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:rsidR="0014073D" w:rsidRDefault="0014073D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:rsidR="00B974D7" w:rsidRPr="00120586" w:rsidRDefault="00B974D7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:rsidR="0014073D" w:rsidRPr="00120586" w:rsidRDefault="0014073D" w:rsidP="00F330F6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 w:rsidR="00B974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И.О. Фамилия </w:t>
            </w:r>
          </w:p>
          <w:p w:rsidR="0014073D" w:rsidRPr="00120586" w:rsidRDefault="0014073D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:rsidR="0014073D" w:rsidRPr="00120586" w:rsidRDefault="0014073D" w:rsidP="0014073D">
            <w:pPr>
              <w:spacing w:before="0" w:after="120" w:line="276" w:lineRule="auto"/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  <w:t>ЗАКАЗЧИК:</w:t>
            </w:r>
          </w:p>
          <w:p w:rsidR="0014073D" w:rsidRPr="00120586" w:rsidRDefault="0014073D" w:rsidP="00F330F6">
            <w:pPr>
              <w:spacing w:after="12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Генеральный директор ООО «БНГРЭ»</w:t>
            </w:r>
          </w:p>
          <w:p w:rsidR="0014073D" w:rsidRPr="00120586" w:rsidRDefault="0014073D" w:rsidP="0014073D">
            <w:pPr>
              <w:spacing w:before="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</w:p>
          <w:p w:rsidR="0014073D" w:rsidRPr="00120586" w:rsidRDefault="0014073D" w:rsidP="0014073D">
            <w:pPr>
              <w:spacing w:before="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____________________ Н.Ф. Ганиев</w:t>
            </w:r>
          </w:p>
          <w:p w:rsidR="0014073D" w:rsidRPr="00120586" w:rsidRDefault="0014073D" w:rsidP="00F330F6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.</w:t>
            </w:r>
          </w:p>
        </w:tc>
      </w:tr>
    </w:tbl>
    <w:p w:rsidR="00CE0BEC" w:rsidRPr="00EB6A5F" w:rsidRDefault="00CE0BEC" w:rsidP="00E56E96">
      <w:pPr>
        <w:pStyle w:val="ac"/>
        <w:spacing w:before="120"/>
        <w:rPr>
          <w:rFonts w:ascii="Times New Roman" w:hAnsi="Times New Roman"/>
          <w:sz w:val="24"/>
        </w:rPr>
      </w:pPr>
    </w:p>
    <w:sectPr w:rsidR="00CE0BEC" w:rsidRPr="00EB6A5F" w:rsidSect="006C044B">
      <w:pgSz w:w="11906" w:h="16838"/>
      <w:pgMar w:top="426" w:right="56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06F" w:rsidRDefault="001F306F" w:rsidP="001A2B51">
      <w:pPr>
        <w:spacing w:before="0"/>
      </w:pPr>
      <w:r>
        <w:separator/>
      </w:r>
    </w:p>
  </w:endnote>
  <w:endnote w:type="continuationSeparator" w:id="0">
    <w:p w:rsidR="001F306F" w:rsidRDefault="001F306F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06F" w:rsidRDefault="001F306F" w:rsidP="001A2B51">
      <w:pPr>
        <w:spacing w:before="0"/>
      </w:pPr>
      <w:r>
        <w:separator/>
      </w:r>
    </w:p>
  </w:footnote>
  <w:footnote w:type="continuationSeparator" w:id="0">
    <w:p w:rsidR="001F306F" w:rsidRDefault="001F306F" w:rsidP="001A2B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7BD7"/>
    <w:multiLevelType w:val="multilevel"/>
    <w:tmpl w:val="86C80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A32AB0"/>
    <w:multiLevelType w:val="multilevel"/>
    <w:tmpl w:val="A7108C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4863"/>
    <w:multiLevelType w:val="hybridMultilevel"/>
    <w:tmpl w:val="9A58B1B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6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23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39"/>
  </w:num>
  <w:num w:numId="11">
    <w:abstractNumId w:val="38"/>
  </w:num>
  <w:num w:numId="12">
    <w:abstractNumId w:val="31"/>
  </w:num>
  <w:num w:numId="13">
    <w:abstractNumId w:val="34"/>
  </w:num>
  <w:num w:numId="14">
    <w:abstractNumId w:val="7"/>
  </w:num>
  <w:num w:numId="15">
    <w:abstractNumId w:val="22"/>
  </w:num>
  <w:num w:numId="16">
    <w:abstractNumId w:val="25"/>
  </w:num>
  <w:num w:numId="17">
    <w:abstractNumId w:val="9"/>
  </w:num>
  <w:num w:numId="18">
    <w:abstractNumId w:val="1"/>
  </w:num>
  <w:num w:numId="19">
    <w:abstractNumId w:val="28"/>
  </w:num>
  <w:num w:numId="20">
    <w:abstractNumId w:val="12"/>
  </w:num>
  <w:num w:numId="21">
    <w:abstractNumId w:val="20"/>
  </w:num>
  <w:num w:numId="22">
    <w:abstractNumId w:val="19"/>
  </w:num>
  <w:num w:numId="23">
    <w:abstractNumId w:val="30"/>
  </w:num>
  <w:num w:numId="24">
    <w:abstractNumId w:val="16"/>
  </w:num>
  <w:num w:numId="25">
    <w:abstractNumId w:val="27"/>
  </w:num>
  <w:num w:numId="26">
    <w:abstractNumId w:val="10"/>
  </w:num>
  <w:num w:numId="27">
    <w:abstractNumId w:val="17"/>
  </w:num>
  <w:num w:numId="28">
    <w:abstractNumId w:val="37"/>
  </w:num>
  <w:num w:numId="29">
    <w:abstractNumId w:val="32"/>
  </w:num>
  <w:num w:numId="30">
    <w:abstractNumId w:val="18"/>
  </w:num>
  <w:num w:numId="31">
    <w:abstractNumId w:val="8"/>
  </w:num>
  <w:num w:numId="32">
    <w:abstractNumId w:val="6"/>
  </w:num>
  <w:num w:numId="33">
    <w:abstractNumId w:val="26"/>
  </w:num>
  <w:num w:numId="34">
    <w:abstractNumId w:val="13"/>
  </w:num>
  <w:num w:numId="35">
    <w:abstractNumId w:val="0"/>
  </w:num>
  <w:num w:numId="36">
    <w:abstractNumId w:val="14"/>
  </w:num>
  <w:num w:numId="37">
    <w:abstractNumId w:val="35"/>
  </w:num>
  <w:num w:numId="38">
    <w:abstractNumId w:val="15"/>
  </w:num>
  <w:num w:numId="39">
    <w:abstractNumId w:val="33"/>
  </w:num>
  <w:num w:numId="40">
    <w:abstractNumId w:val="24"/>
  </w:num>
  <w:num w:numId="41">
    <w:abstractNumId w:val="3"/>
  </w:num>
  <w:num w:numId="4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8F0"/>
    <w:rsid w:val="00063AEA"/>
    <w:rsid w:val="00064794"/>
    <w:rsid w:val="0006495D"/>
    <w:rsid w:val="00065FE4"/>
    <w:rsid w:val="000670CD"/>
    <w:rsid w:val="000672DF"/>
    <w:rsid w:val="00072E67"/>
    <w:rsid w:val="00073A77"/>
    <w:rsid w:val="00074224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2BB3"/>
    <w:rsid w:val="00113496"/>
    <w:rsid w:val="00120586"/>
    <w:rsid w:val="00121220"/>
    <w:rsid w:val="00121E2F"/>
    <w:rsid w:val="001244DC"/>
    <w:rsid w:val="00124921"/>
    <w:rsid w:val="00127AE1"/>
    <w:rsid w:val="00132AA1"/>
    <w:rsid w:val="00133A80"/>
    <w:rsid w:val="0014073D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539E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9581A"/>
    <w:rsid w:val="001A1C97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E7427"/>
    <w:rsid w:val="001F2DAA"/>
    <w:rsid w:val="001F306F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2F72"/>
    <w:rsid w:val="00255800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4AA0"/>
    <w:rsid w:val="00296BDE"/>
    <w:rsid w:val="002A0441"/>
    <w:rsid w:val="002A05D6"/>
    <w:rsid w:val="002A2920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277C5"/>
    <w:rsid w:val="003314A2"/>
    <w:rsid w:val="003314CF"/>
    <w:rsid w:val="00331C0A"/>
    <w:rsid w:val="00332402"/>
    <w:rsid w:val="003324DD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353A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5ADA"/>
    <w:rsid w:val="0039654A"/>
    <w:rsid w:val="003A0077"/>
    <w:rsid w:val="003A1C4A"/>
    <w:rsid w:val="003A27C7"/>
    <w:rsid w:val="003A46B5"/>
    <w:rsid w:val="003A56E8"/>
    <w:rsid w:val="003A5BCE"/>
    <w:rsid w:val="003A6904"/>
    <w:rsid w:val="003A74CF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6376"/>
    <w:rsid w:val="003C71E9"/>
    <w:rsid w:val="003C71F6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97AE5"/>
    <w:rsid w:val="004A0801"/>
    <w:rsid w:val="004A0B00"/>
    <w:rsid w:val="004A258E"/>
    <w:rsid w:val="004A43BE"/>
    <w:rsid w:val="004B1157"/>
    <w:rsid w:val="004B32C1"/>
    <w:rsid w:val="004B7459"/>
    <w:rsid w:val="004C5CB3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55CB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5222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5889"/>
    <w:rsid w:val="005D052B"/>
    <w:rsid w:val="005D1285"/>
    <w:rsid w:val="005D1C27"/>
    <w:rsid w:val="005D4024"/>
    <w:rsid w:val="005D422F"/>
    <w:rsid w:val="005D44A7"/>
    <w:rsid w:val="005E0C68"/>
    <w:rsid w:val="005E0CDF"/>
    <w:rsid w:val="005E2BB7"/>
    <w:rsid w:val="005E766F"/>
    <w:rsid w:val="005E7DC2"/>
    <w:rsid w:val="005F05CD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5DBA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F4D"/>
    <w:rsid w:val="006A33F7"/>
    <w:rsid w:val="006A6DE1"/>
    <w:rsid w:val="006B11F7"/>
    <w:rsid w:val="006B1538"/>
    <w:rsid w:val="006B2EF2"/>
    <w:rsid w:val="006B5485"/>
    <w:rsid w:val="006B7BAF"/>
    <w:rsid w:val="006C044B"/>
    <w:rsid w:val="006C2A0C"/>
    <w:rsid w:val="006C56C7"/>
    <w:rsid w:val="006C5F96"/>
    <w:rsid w:val="006C7E2D"/>
    <w:rsid w:val="006D0636"/>
    <w:rsid w:val="006D10E7"/>
    <w:rsid w:val="006D41C0"/>
    <w:rsid w:val="006D49F3"/>
    <w:rsid w:val="006D4B91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6DA2"/>
    <w:rsid w:val="0072158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C6851"/>
    <w:rsid w:val="007D2292"/>
    <w:rsid w:val="007D3B7C"/>
    <w:rsid w:val="007D49DF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10922"/>
    <w:rsid w:val="0081124D"/>
    <w:rsid w:val="00811924"/>
    <w:rsid w:val="008131D7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7FF8"/>
    <w:rsid w:val="00880F32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3973"/>
    <w:rsid w:val="008C412C"/>
    <w:rsid w:val="008C4ED3"/>
    <w:rsid w:val="008C5ADB"/>
    <w:rsid w:val="008C7688"/>
    <w:rsid w:val="008D60F0"/>
    <w:rsid w:val="008E1FF2"/>
    <w:rsid w:val="008E3B31"/>
    <w:rsid w:val="008E3EAE"/>
    <w:rsid w:val="008E6C27"/>
    <w:rsid w:val="008F052C"/>
    <w:rsid w:val="008F238C"/>
    <w:rsid w:val="008F4ADE"/>
    <w:rsid w:val="00900859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71DFC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D0E9B"/>
    <w:rsid w:val="009D138C"/>
    <w:rsid w:val="009D2496"/>
    <w:rsid w:val="009D24EA"/>
    <w:rsid w:val="009E1493"/>
    <w:rsid w:val="009E6338"/>
    <w:rsid w:val="009E6D79"/>
    <w:rsid w:val="009E6E12"/>
    <w:rsid w:val="009E76E2"/>
    <w:rsid w:val="009F02F0"/>
    <w:rsid w:val="009F0D55"/>
    <w:rsid w:val="009F375E"/>
    <w:rsid w:val="009F5535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65862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6510"/>
    <w:rsid w:val="00AE74AC"/>
    <w:rsid w:val="00AF2102"/>
    <w:rsid w:val="00AF5AC1"/>
    <w:rsid w:val="00B02F4D"/>
    <w:rsid w:val="00B03EE3"/>
    <w:rsid w:val="00B0409F"/>
    <w:rsid w:val="00B1248B"/>
    <w:rsid w:val="00B166AD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D65"/>
    <w:rsid w:val="00B634F8"/>
    <w:rsid w:val="00B63762"/>
    <w:rsid w:val="00B64C8A"/>
    <w:rsid w:val="00B65FAD"/>
    <w:rsid w:val="00B70815"/>
    <w:rsid w:val="00B71413"/>
    <w:rsid w:val="00B75118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4D7"/>
    <w:rsid w:val="00B97743"/>
    <w:rsid w:val="00BA41F7"/>
    <w:rsid w:val="00BA53D5"/>
    <w:rsid w:val="00BA5EF3"/>
    <w:rsid w:val="00BA6A21"/>
    <w:rsid w:val="00BB2EF2"/>
    <w:rsid w:val="00BB38FC"/>
    <w:rsid w:val="00BB69CB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2B7F"/>
    <w:rsid w:val="00BF52BF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30A65"/>
    <w:rsid w:val="00C331F5"/>
    <w:rsid w:val="00C34472"/>
    <w:rsid w:val="00C40130"/>
    <w:rsid w:val="00C421B8"/>
    <w:rsid w:val="00C44AEB"/>
    <w:rsid w:val="00C45D70"/>
    <w:rsid w:val="00C504D6"/>
    <w:rsid w:val="00C50CAB"/>
    <w:rsid w:val="00C51C96"/>
    <w:rsid w:val="00C53BB8"/>
    <w:rsid w:val="00C53FBC"/>
    <w:rsid w:val="00C576D6"/>
    <w:rsid w:val="00C74248"/>
    <w:rsid w:val="00C747D4"/>
    <w:rsid w:val="00C759AB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45900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072F"/>
    <w:rsid w:val="00E01569"/>
    <w:rsid w:val="00E029F1"/>
    <w:rsid w:val="00E103AE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51F9"/>
    <w:rsid w:val="00E47AC9"/>
    <w:rsid w:val="00E51015"/>
    <w:rsid w:val="00E525AD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97C71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B78"/>
    <w:rsid w:val="00F01F61"/>
    <w:rsid w:val="00F03FAE"/>
    <w:rsid w:val="00F06D54"/>
    <w:rsid w:val="00F07DEA"/>
    <w:rsid w:val="00F11A3D"/>
    <w:rsid w:val="00F138C1"/>
    <w:rsid w:val="00F13EAF"/>
    <w:rsid w:val="00F140EF"/>
    <w:rsid w:val="00F148B9"/>
    <w:rsid w:val="00F15A50"/>
    <w:rsid w:val="00F17F9C"/>
    <w:rsid w:val="00F20B7B"/>
    <w:rsid w:val="00F20C4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9C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86702"/>
    <w:rsid w:val="00F9561B"/>
    <w:rsid w:val="00F9597F"/>
    <w:rsid w:val="00F96A78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0C12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A0765-B095-415F-9F31-213B3EBF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43</cp:revision>
  <cp:lastPrinted>2020-05-15T05:37:00Z</cp:lastPrinted>
  <dcterms:created xsi:type="dcterms:W3CDTF">2023-10-13T09:27:00Z</dcterms:created>
  <dcterms:modified xsi:type="dcterms:W3CDTF">2024-04-03T09:43:00Z</dcterms:modified>
</cp:coreProperties>
</file>