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7059" w:tblpY="242"/>
        <w:tblW w:w="0" w:type="auto"/>
        <w:tblLook w:val="01E0" w:firstRow="1" w:lastRow="1" w:firstColumn="1" w:lastColumn="1" w:noHBand="0" w:noVBand="0"/>
      </w:tblPr>
      <w:tblGrid>
        <w:gridCol w:w="4644"/>
      </w:tblGrid>
      <w:tr w:rsidR="00AA318A" w:rsidRPr="001557A7" w:rsidTr="00AA318A">
        <w:trPr>
          <w:trHeight w:val="281"/>
        </w:trPr>
        <w:tc>
          <w:tcPr>
            <w:tcW w:w="4644" w:type="dxa"/>
          </w:tcPr>
          <w:p w:rsidR="00AA318A" w:rsidRPr="001557A7" w:rsidRDefault="00AA318A" w:rsidP="00AA318A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УТВЕРЖДАЮ: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3239CB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AA318A" w:rsidRPr="001557A7">
              <w:rPr>
                <w:b/>
                <w:sz w:val="22"/>
                <w:szCs w:val="22"/>
              </w:rPr>
              <w:t>аместител</w:t>
            </w:r>
            <w:r>
              <w:rPr>
                <w:b/>
                <w:sz w:val="22"/>
                <w:szCs w:val="22"/>
              </w:rPr>
              <w:t>ь</w:t>
            </w:r>
            <w:r w:rsidR="00AA318A" w:rsidRPr="001557A7">
              <w:rPr>
                <w:b/>
                <w:sz w:val="22"/>
                <w:szCs w:val="22"/>
              </w:rPr>
              <w:t xml:space="preserve"> генерального директора – </w:t>
            </w:r>
          </w:p>
          <w:p w:rsidR="00AA318A" w:rsidRPr="001557A7" w:rsidRDefault="00C935B0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Главного</w:t>
            </w:r>
            <w:r w:rsidR="00AA318A" w:rsidRPr="001557A7">
              <w:rPr>
                <w:b/>
                <w:sz w:val="22"/>
                <w:szCs w:val="22"/>
              </w:rPr>
              <w:t xml:space="preserve"> инженер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AA318A" w:rsidP="00AA318A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ООО «БНГРЭ»</w:t>
            </w:r>
          </w:p>
        </w:tc>
      </w:tr>
      <w:tr w:rsidR="00AA318A" w:rsidRPr="001557A7" w:rsidTr="00AA318A">
        <w:trPr>
          <w:trHeight w:val="281"/>
        </w:trPr>
        <w:tc>
          <w:tcPr>
            <w:tcW w:w="4644" w:type="dxa"/>
          </w:tcPr>
          <w:p w:rsidR="00AA318A" w:rsidRPr="001557A7" w:rsidRDefault="00AA318A" w:rsidP="00C935B0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 xml:space="preserve">___________________ </w:t>
            </w:r>
            <w:r w:rsidR="00C935B0">
              <w:rPr>
                <w:b/>
                <w:sz w:val="22"/>
                <w:szCs w:val="22"/>
              </w:rPr>
              <w:t>С.Е</w:t>
            </w:r>
            <w:r w:rsidR="001A2238">
              <w:rPr>
                <w:b/>
                <w:sz w:val="22"/>
                <w:szCs w:val="22"/>
              </w:rPr>
              <w:t xml:space="preserve">. </w:t>
            </w:r>
            <w:r w:rsidR="00C935B0">
              <w:rPr>
                <w:b/>
                <w:sz w:val="22"/>
                <w:szCs w:val="22"/>
              </w:rPr>
              <w:t>Жиган</w:t>
            </w:r>
            <w:r w:rsidR="001A2238">
              <w:rPr>
                <w:b/>
                <w:sz w:val="22"/>
                <w:szCs w:val="22"/>
              </w:rPr>
              <w:t>ов</w:t>
            </w:r>
            <w:r w:rsidR="008406B3" w:rsidRPr="001557A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D17F7D" w:rsidP="00847978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«__</w:t>
            </w:r>
            <w:proofErr w:type="gramStart"/>
            <w:r w:rsidRPr="001557A7">
              <w:rPr>
                <w:b/>
                <w:sz w:val="22"/>
                <w:szCs w:val="22"/>
              </w:rPr>
              <w:t>_»  _</w:t>
            </w:r>
            <w:proofErr w:type="gramEnd"/>
            <w:r w:rsidRPr="001557A7">
              <w:rPr>
                <w:b/>
                <w:sz w:val="22"/>
                <w:szCs w:val="22"/>
              </w:rPr>
              <w:t>____________ 20</w:t>
            </w:r>
            <w:r w:rsidR="001A2238">
              <w:rPr>
                <w:b/>
                <w:sz w:val="22"/>
                <w:szCs w:val="22"/>
              </w:rPr>
              <w:t>2</w:t>
            </w:r>
            <w:r w:rsidR="0092000A">
              <w:rPr>
                <w:b/>
                <w:sz w:val="22"/>
                <w:szCs w:val="22"/>
              </w:rPr>
              <w:t>4</w:t>
            </w:r>
            <w:r w:rsidR="00AA318A" w:rsidRPr="001557A7">
              <w:rPr>
                <w:b/>
                <w:sz w:val="22"/>
                <w:szCs w:val="22"/>
              </w:rPr>
              <w:t>г.</w:t>
            </w:r>
          </w:p>
        </w:tc>
      </w:tr>
    </w:tbl>
    <w:p w:rsidR="00AA318A" w:rsidRPr="001557A7" w:rsidRDefault="00AA318A" w:rsidP="00AA318A">
      <w:pPr>
        <w:ind w:left="-567" w:firstLine="720"/>
        <w:jc w:val="both"/>
        <w:rPr>
          <w:sz w:val="22"/>
          <w:szCs w:val="22"/>
        </w:rPr>
      </w:pPr>
      <w:r w:rsidRPr="001557A7">
        <w:rPr>
          <w:noProof/>
          <w:sz w:val="22"/>
          <w:szCs w:val="22"/>
        </w:rPr>
        <w:drawing>
          <wp:inline distT="0" distB="0" distL="0" distR="0">
            <wp:extent cx="2767330" cy="1454785"/>
            <wp:effectExtent l="19050" t="0" r="0" b="0"/>
            <wp:docPr id="1" name="Рисунок 1" descr="Описание: 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18A" w:rsidRPr="001557A7" w:rsidRDefault="00AA318A" w:rsidP="00AA318A">
      <w:pPr>
        <w:rPr>
          <w:sz w:val="22"/>
          <w:szCs w:val="22"/>
        </w:rPr>
      </w:pP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622511" w:rsidRPr="001557A7" w:rsidRDefault="008406B3" w:rsidP="00622511">
      <w:pPr>
        <w:ind w:firstLine="72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Приложение №</w:t>
      </w:r>
      <w:r w:rsidR="00657CF5">
        <w:rPr>
          <w:sz w:val="22"/>
          <w:szCs w:val="22"/>
        </w:rPr>
        <w:t xml:space="preserve"> </w:t>
      </w:r>
    </w:p>
    <w:p w:rsidR="00622511" w:rsidRPr="001557A7" w:rsidRDefault="00847978" w:rsidP="0062251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 договору аренды</w:t>
      </w:r>
      <w:r w:rsidR="00B6478C" w:rsidRPr="001557A7">
        <w:rPr>
          <w:sz w:val="22"/>
          <w:szCs w:val="22"/>
        </w:rPr>
        <w:t xml:space="preserve"> </w:t>
      </w:r>
      <w:r w:rsidR="00622511" w:rsidRPr="001557A7">
        <w:rPr>
          <w:sz w:val="22"/>
          <w:szCs w:val="22"/>
        </w:rPr>
        <w:t xml:space="preserve">№ </w:t>
      </w:r>
      <w:r w:rsidR="00E26FE9">
        <w:rPr>
          <w:sz w:val="22"/>
          <w:szCs w:val="22"/>
        </w:rPr>
        <w:t>/</w:t>
      </w:r>
    </w:p>
    <w:p w:rsidR="00622511" w:rsidRPr="001557A7" w:rsidRDefault="00847978" w:rsidP="0062251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от г.</w:t>
      </w: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8"/>
          <w:szCs w:val="28"/>
        </w:rPr>
      </w:pPr>
    </w:p>
    <w:p w:rsidR="00A13272" w:rsidRPr="001557A7" w:rsidRDefault="00A1327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ТЕХНИЧЕСКОЕ ЗАДАНИЕ</w:t>
      </w:r>
    </w:p>
    <w:p w:rsidR="00A13272" w:rsidRPr="001557A7" w:rsidRDefault="00A1327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 xml:space="preserve">НА </w:t>
      </w:r>
      <w:r w:rsidR="00C81FD2" w:rsidRPr="001557A7">
        <w:rPr>
          <w:b/>
          <w:bCs/>
          <w:sz w:val="28"/>
          <w:szCs w:val="28"/>
        </w:rPr>
        <w:t>АРЕНД</w:t>
      </w:r>
      <w:r w:rsidR="00146709" w:rsidRPr="001557A7">
        <w:rPr>
          <w:b/>
          <w:bCs/>
          <w:sz w:val="28"/>
          <w:szCs w:val="28"/>
        </w:rPr>
        <w:t>У</w:t>
      </w:r>
      <w:r w:rsidR="00C81FD2" w:rsidRPr="001557A7">
        <w:rPr>
          <w:b/>
          <w:bCs/>
          <w:sz w:val="28"/>
          <w:szCs w:val="28"/>
        </w:rPr>
        <w:t xml:space="preserve"> ДИЗЕЛЬ-ГЕНЕРАТОРНЫХ УСТАНОВОК </w:t>
      </w:r>
    </w:p>
    <w:p w:rsidR="00AA318A" w:rsidRPr="001557A7" w:rsidRDefault="001A68EF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Д</w:t>
      </w:r>
      <w:r w:rsidR="00B14100" w:rsidRPr="001557A7">
        <w:rPr>
          <w:b/>
          <w:bCs/>
          <w:sz w:val="28"/>
          <w:szCs w:val="28"/>
        </w:rPr>
        <w:t>ГУ</w:t>
      </w:r>
      <w:r w:rsidRPr="001557A7">
        <w:rPr>
          <w:b/>
          <w:bCs/>
          <w:sz w:val="28"/>
          <w:szCs w:val="28"/>
        </w:rPr>
        <w:t>-</w:t>
      </w:r>
      <w:r w:rsidR="00CA7D46" w:rsidRPr="001557A7">
        <w:rPr>
          <w:b/>
          <w:bCs/>
          <w:sz w:val="28"/>
          <w:szCs w:val="28"/>
        </w:rPr>
        <w:t>500 кВт/625</w:t>
      </w:r>
      <w:r w:rsidR="00EC3006" w:rsidRPr="001557A7">
        <w:rPr>
          <w:b/>
          <w:bCs/>
          <w:sz w:val="28"/>
          <w:szCs w:val="28"/>
        </w:rPr>
        <w:t xml:space="preserve"> </w:t>
      </w:r>
      <w:proofErr w:type="spellStart"/>
      <w:r w:rsidR="00EC3006" w:rsidRPr="001557A7">
        <w:rPr>
          <w:b/>
          <w:bCs/>
          <w:sz w:val="28"/>
          <w:szCs w:val="28"/>
        </w:rPr>
        <w:t>кВА</w:t>
      </w:r>
      <w:proofErr w:type="spellEnd"/>
    </w:p>
    <w:p w:rsidR="00C81FD2" w:rsidRPr="001557A7" w:rsidRDefault="00C81FD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С ОБСЛУЖИВАЮЩИМ ПЕРСОНАЛОМ</w:t>
      </w:r>
    </w:p>
    <w:p w:rsidR="00A97E06" w:rsidRPr="001557A7" w:rsidRDefault="00A97E06" w:rsidP="00A97E06">
      <w:pPr>
        <w:jc w:val="center"/>
        <w:rPr>
          <w:b/>
          <w:bCs/>
          <w:sz w:val="28"/>
          <w:szCs w:val="28"/>
        </w:rPr>
      </w:pPr>
    </w:p>
    <w:p w:rsidR="00AA318A" w:rsidRPr="001557A7" w:rsidRDefault="00AA318A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F666AE">
      <w:pPr>
        <w:spacing w:line="360" w:lineRule="auto"/>
        <w:rPr>
          <w:sz w:val="22"/>
          <w:szCs w:val="22"/>
        </w:rPr>
      </w:pPr>
    </w:p>
    <w:p w:rsidR="00F666AE" w:rsidRPr="001557A7" w:rsidRDefault="00F666AE" w:rsidP="00F666AE">
      <w:pPr>
        <w:spacing w:line="360" w:lineRule="auto"/>
        <w:rPr>
          <w:sz w:val="22"/>
          <w:szCs w:val="22"/>
        </w:rPr>
      </w:pPr>
    </w:p>
    <w:p w:rsidR="00F666AE" w:rsidRPr="001557A7" w:rsidRDefault="00F666AE" w:rsidP="00F666AE">
      <w:pPr>
        <w:spacing w:line="360" w:lineRule="auto"/>
        <w:rPr>
          <w:sz w:val="22"/>
          <w:szCs w:val="22"/>
        </w:rPr>
      </w:pPr>
    </w:p>
    <w:p w:rsidR="00A13272" w:rsidRPr="001557A7" w:rsidRDefault="00A13272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ind w:firstLine="4962"/>
        <w:jc w:val="center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205"/>
        <w:tblW w:w="9246" w:type="dxa"/>
        <w:tblLook w:val="04A0" w:firstRow="1" w:lastRow="0" w:firstColumn="1" w:lastColumn="0" w:noHBand="0" w:noVBand="1"/>
      </w:tblPr>
      <w:tblGrid>
        <w:gridCol w:w="5195"/>
        <w:gridCol w:w="4051"/>
      </w:tblGrid>
      <w:tr w:rsidR="00AA318A" w:rsidRPr="001557A7" w:rsidTr="008B73B4">
        <w:trPr>
          <w:trHeight w:val="1344"/>
        </w:trPr>
        <w:tc>
          <w:tcPr>
            <w:tcW w:w="5195" w:type="dxa"/>
          </w:tcPr>
          <w:p w:rsidR="00622511" w:rsidRPr="001557A7" w:rsidRDefault="00622511" w:rsidP="00622511">
            <w:pPr>
              <w:pStyle w:val="a8"/>
              <w:rPr>
                <w:rFonts w:ascii="Times New Roman" w:hAnsi="Times New Roman"/>
                <w:b/>
              </w:rPr>
            </w:pPr>
            <w:r w:rsidRPr="001557A7">
              <w:rPr>
                <w:rFonts w:ascii="Times New Roman" w:hAnsi="Times New Roman"/>
                <w:b/>
              </w:rPr>
              <w:t>Арендодатель:</w:t>
            </w:r>
          </w:p>
          <w:p w:rsidR="00622511" w:rsidRPr="001557A7" w:rsidRDefault="00622511" w:rsidP="00622511">
            <w:pPr>
              <w:pStyle w:val="a8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622511" w:rsidRPr="001557A7" w:rsidRDefault="00622511" w:rsidP="00622511">
            <w:pPr>
              <w:pStyle w:val="a8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_____________________ </w:t>
            </w:r>
          </w:p>
          <w:p w:rsidR="00AA318A" w:rsidRPr="001557A7" w:rsidRDefault="00622511" w:rsidP="00622511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051" w:type="dxa"/>
          </w:tcPr>
          <w:p w:rsidR="00AA318A" w:rsidRPr="001557A7" w:rsidRDefault="003E1B93" w:rsidP="008B73B4">
            <w:pPr>
              <w:pStyle w:val="a8"/>
              <w:rPr>
                <w:rFonts w:ascii="Times New Roman" w:hAnsi="Times New Roman"/>
                <w:b/>
              </w:rPr>
            </w:pPr>
            <w:r w:rsidRPr="001557A7">
              <w:rPr>
                <w:rFonts w:ascii="Times New Roman" w:hAnsi="Times New Roman"/>
                <w:b/>
              </w:rPr>
              <w:t>Арендатор</w:t>
            </w:r>
            <w:r w:rsidR="00AA318A" w:rsidRPr="001557A7">
              <w:rPr>
                <w:rFonts w:ascii="Times New Roman" w:hAnsi="Times New Roman"/>
                <w:b/>
              </w:rPr>
              <w:t>:</w:t>
            </w:r>
          </w:p>
          <w:p w:rsidR="00AA318A" w:rsidRPr="001557A7" w:rsidRDefault="00AA318A" w:rsidP="008B73B4">
            <w:pPr>
              <w:pStyle w:val="a8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Генеральный директор ООО «БНГРЭ» </w:t>
            </w:r>
          </w:p>
          <w:p w:rsidR="00AA318A" w:rsidRPr="001557A7" w:rsidRDefault="00AA318A" w:rsidP="008B73B4">
            <w:pPr>
              <w:pStyle w:val="a8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 </w:t>
            </w:r>
            <w:r w:rsidR="001A2238">
              <w:rPr>
                <w:rFonts w:ascii="Times New Roman" w:hAnsi="Times New Roman"/>
              </w:rPr>
              <w:t>Ганиев Н.Ф.</w:t>
            </w:r>
          </w:p>
          <w:p w:rsidR="00AA318A" w:rsidRPr="001557A7" w:rsidRDefault="00AA318A" w:rsidP="008B73B4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318A" w:rsidRPr="001557A7" w:rsidRDefault="00AA318A" w:rsidP="00C81FD2">
      <w:pPr>
        <w:rPr>
          <w:sz w:val="22"/>
          <w:szCs w:val="22"/>
        </w:rPr>
      </w:pPr>
    </w:p>
    <w:p w:rsidR="00AA318A" w:rsidRPr="001557A7" w:rsidRDefault="00E26FE9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г. Красноярск 202</w:t>
      </w:r>
      <w:r w:rsidR="0092000A">
        <w:rPr>
          <w:b/>
          <w:bCs/>
          <w:sz w:val="22"/>
          <w:szCs w:val="22"/>
        </w:rPr>
        <w:t>4</w:t>
      </w:r>
      <w:r w:rsidR="002339B4" w:rsidRPr="001557A7">
        <w:rPr>
          <w:b/>
          <w:bCs/>
          <w:sz w:val="22"/>
          <w:szCs w:val="22"/>
        </w:rPr>
        <w:t xml:space="preserve"> </w:t>
      </w:r>
      <w:r w:rsidR="00AA318A" w:rsidRPr="001557A7">
        <w:rPr>
          <w:b/>
          <w:bCs/>
          <w:sz w:val="22"/>
          <w:szCs w:val="22"/>
        </w:rPr>
        <w:t>г.</w:t>
      </w:r>
    </w:p>
    <w:p w:rsidR="00D033B1" w:rsidRPr="001557A7" w:rsidRDefault="00D033B1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</w:p>
    <w:p w:rsidR="00A13272" w:rsidRPr="001557A7" w:rsidRDefault="00A13272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</w:p>
    <w:tbl>
      <w:tblPr>
        <w:tblStyle w:val="ab"/>
        <w:tblW w:w="9645" w:type="dxa"/>
        <w:tblLayout w:type="fixed"/>
        <w:tblLook w:val="04A0" w:firstRow="1" w:lastRow="0" w:firstColumn="1" w:lastColumn="0" w:noHBand="0" w:noVBand="1"/>
      </w:tblPr>
      <w:tblGrid>
        <w:gridCol w:w="2660"/>
        <w:gridCol w:w="6985"/>
      </w:tblGrid>
      <w:tr w:rsidR="004E6594" w:rsidRPr="001557A7" w:rsidTr="00D033B1">
        <w:trPr>
          <w:trHeight w:val="135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line="135" w:lineRule="atLeast"/>
              <w:jc w:val="center"/>
            </w:pPr>
            <w:r w:rsidRPr="001557A7">
              <w:rPr>
                <w:b/>
                <w:bCs/>
              </w:rPr>
              <w:t>Наименование разделов</w:t>
            </w:r>
          </w:p>
        </w:tc>
        <w:tc>
          <w:tcPr>
            <w:tcW w:w="6985" w:type="dxa"/>
            <w:hideMark/>
          </w:tcPr>
          <w:p w:rsidR="004E6594" w:rsidRPr="001557A7" w:rsidRDefault="004E6594" w:rsidP="00107568">
            <w:pPr>
              <w:spacing w:line="276" w:lineRule="auto"/>
              <w:jc w:val="both"/>
            </w:pPr>
            <w:r w:rsidRPr="001557A7">
              <w:br/>
            </w:r>
            <w:r w:rsidRPr="001557A7">
              <w:rPr>
                <w:b/>
                <w:bCs/>
              </w:rPr>
              <w:t>Содержание раздела</w:t>
            </w:r>
          </w:p>
        </w:tc>
      </w:tr>
      <w:tr w:rsidR="004E6594" w:rsidRPr="001557A7" w:rsidTr="00D033B1">
        <w:trPr>
          <w:trHeight w:val="300"/>
        </w:trPr>
        <w:tc>
          <w:tcPr>
            <w:tcW w:w="2660" w:type="dxa"/>
            <w:hideMark/>
          </w:tcPr>
          <w:p w:rsidR="004E6594" w:rsidRPr="001557A7" w:rsidRDefault="004E6594" w:rsidP="00191C20">
            <w:pPr>
              <w:spacing w:before="100" w:beforeAutospacing="1" w:after="100" w:afterAutospacing="1"/>
              <w:ind w:left="284"/>
              <w:jc w:val="center"/>
            </w:pPr>
            <w:r w:rsidRPr="001557A7">
              <w:br/>
            </w:r>
            <w:r w:rsidRPr="001557A7">
              <w:rPr>
                <w:b/>
                <w:bCs/>
              </w:rPr>
              <w:t xml:space="preserve">Наименование </w:t>
            </w:r>
          </w:p>
        </w:tc>
        <w:tc>
          <w:tcPr>
            <w:tcW w:w="6985" w:type="dxa"/>
            <w:hideMark/>
          </w:tcPr>
          <w:p w:rsidR="004E6594" w:rsidRPr="001557A7" w:rsidRDefault="004E6594" w:rsidP="006244AE">
            <w:pPr>
              <w:spacing w:line="276" w:lineRule="auto"/>
              <w:jc w:val="both"/>
            </w:pPr>
            <w:r w:rsidRPr="001557A7">
              <w:br/>
            </w:r>
            <w:r w:rsidR="00191C20" w:rsidRPr="001557A7">
              <w:t>А</w:t>
            </w:r>
            <w:r w:rsidR="0053272A" w:rsidRPr="001557A7">
              <w:t>р</w:t>
            </w:r>
            <w:r w:rsidR="00C81FD2" w:rsidRPr="001557A7">
              <w:t>енд</w:t>
            </w:r>
            <w:r w:rsidR="00191C20" w:rsidRPr="001557A7">
              <w:t>а</w:t>
            </w:r>
            <w:r w:rsidR="001A68EF" w:rsidRPr="001557A7">
              <w:t xml:space="preserve"> дизель</w:t>
            </w:r>
            <w:r w:rsidR="00BD5B37" w:rsidRPr="001557A7">
              <w:t>-генераторных установок</w:t>
            </w:r>
            <w:r w:rsidR="001A68EF" w:rsidRPr="001557A7">
              <w:t xml:space="preserve"> </w:t>
            </w:r>
            <w:r w:rsidR="00CA7D46" w:rsidRPr="001557A7">
              <w:t xml:space="preserve">ДГУ-500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Pr="001557A7">
              <w:t>(далее – Д</w:t>
            </w:r>
            <w:r w:rsidR="00B14100" w:rsidRPr="001557A7">
              <w:t>ГУ</w:t>
            </w:r>
            <w:r w:rsidRPr="001557A7">
              <w:t>)</w:t>
            </w:r>
            <w:r w:rsidR="0053272A" w:rsidRPr="001557A7">
              <w:t xml:space="preserve"> </w:t>
            </w:r>
            <w:r w:rsidRPr="001557A7">
              <w:t xml:space="preserve"> для обеспечения эл</w:t>
            </w:r>
            <w:r w:rsidR="0053272A" w:rsidRPr="001557A7">
              <w:t>ектроснабжения производственных</w:t>
            </w:r>
            <w:r w:rsidRPr="001557A7">
              <w:t xml:space="preserve"> объект</w:t>
            </w:r>
            <w:r w:rsidR="0053272A" w:rsidRPr="001557A7">
              <w:t>ов ООО «БНГРЭ»</w:t>
            </w:r>
            <w:r w:rsidR="00B14100" w:rsidRPr="001557A7">
              <w:t>, с обслуживающим персоналом.</w:t>
            </w:r>
          </w:p>
        </w:tc>
      </w:tr>
      <w:tr w:rsidR="004E6594" w:rsidRPr="001557A7" w:rsidTr="008406B3">
        <w:trPr>
          <w:trHeight w:val="270"/>
        </w:trPr>
        <w:tc>
          <w:tcPr>
            <w:tcW w:w="2660" w:type="dxa"/>
            <w:hideMark/>
          </w:tcPr>
          <w:p w:rsidR="004E6594" w:rsidRPr="001557A7" w:rsidRDefault="007F1AA6" w:rsidP="00191C20">
            <w:pPr>
              <w:spacing w:before="100" w:beforeAutospacing="1" w:after="100" w:afterAutospacing="1"/>
              <w:ind w:left="284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Место</w:t>
            </w:r>
            <w:r w:rsidR="00C81FD2" w:rsidRPr="001557A7">
              <w:rPr>
                <w:b/>
                <w:bCs/>
              </w:rPr>
              <w:t xml:space="preserve"> </w:t>
            </w:r>
            <w:r w:rsidR="00191C20" w:rsidRPr="001557A7">
              <w:rPr>
                <w:b/>
                <w:bCs/>
              </w:rPr>
              <w:t>расположения оборудования</w:t>
            </w:r>
            <w:r w:rsidR="0072162F" w:rsidRPr="001557A7">
              <w:rPr>
                <w:b/>
                <w:bCs/>
              </w:rPr>
              <w:t xml:space="preserve"> (производственные объекты)</w:t>
            </w:r>
          </w:p>
        </w:tc>
        <w:tc>
          <w:tcPr>
            <w:tcW w:w="6985" w:type="dxa"/>
            <w:vAlign w:val="center"/>
            <w:hideMark/>
          </w:tcPr>
          <w:p w:rsidR="001A0AC4" w:rsidRPr="001557A7" w:rsidRDefault="007F1AA6" w:rsidP="008406B3">
            <w:pPr>
              <w:spacing w:line="276" w:lineRule="auto"/>
            </w:pPr>
            <w:r w:rsidRPr="001557A7">
              <w:rPr>
                <w:bCs/>
              </w:rPr>
              <w:t>Место расположения оборудования (производственные объекты)</w:t>
            </w:r>
            <w:r w:rsidRPr="001557A7">
              <w:rPr>
                <w:b/>
                <w:bCs/>
              </w:rPr>
              <w:t xml:space="preserve"> у</w:t>
            </w:r>
            <w:r w:rsidRPr="001557A7">
              <w:t>казано</w:t>
            </w:r>
            <w:r w:rsidR="008406B3" w:rsidRPr="001557A7">
              <w:t xml:space="preserve"> в форме 2 к ПДО</w:t>
            </w:r>
            <w:r w:rsidRPr="001557A7">
              <w:t>/ Договору</w:t>
            </w:r>
          </w:p>
        </w:tc>
      </w:tr>
      <w:tr w:rsidR="004E6594" w:rsidRPr="001557A7" w:rsidTr="00D033B1">
        <w:trPr>
          <w:trHeight w:val="270"/>
        </w:trPr>
        <w:tc>
          <w:tcPr>
            <w:tcW w:w="2660" w:type="dxa"/>
            <w:hideMark/>
          </w:tcPr>
          <w:p w:rsidR="004E6594" w:rsidRPr="001557A7" w:rsidRDefault="004E6594" w:rsidP="00BD5B37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Основание </w:t>
            </w:r>
          </w:p>
        </w:tc>
        <w:tc>
          <w:tcPr>
            <w:tcW w:w="6985" w:type="dxa"/>
            <w:hideMark/>
          </w:tcPr>
          <w:p w:rsidR="00D27B10" w:rsidRPr="001557A7" w:rsidRDefault="004E6594" w:rsidP="008406B3">
            <w:pPr>
              <w:spacing w:line="276" w:lineRule="auto"/>
              <w:jc w:val="both"/>
            </w:pPr>
            <w:r w:rsidRPr="001557A7">
              <w:t>Необходимость обеспечения автономного электроснабжения</w:t>
            </w:r>
            <w:r w:rsidR="00CA7D46" w:rsidRPr="001557A7">
              <w:t xml:space="preserve"> номинальным напряжением 0,4</w:t>
            </w:r>
            <w:r w:rsidR="00654416" w:rsidRPr="001557A7">
              <w:t xml:space="preserve"> </w:t>
            </w:r>
            <w:r w:rsidR="000F3590" w:rsidRPr="001557A7">
              <w:t xml:space="preserve">кВ </w:t>
            </w:r>
            <w:r w:rsidR="00BD5B37" w:rsidRPr="001557A7">
              <w:t>с</w:t>
            </w:r>
            <w:r w:rsidR="000F3590" w:rsidRPr="001557A7">
              <w:t xml:space="preserve"> частотой 50Гц</w:t>
            </w:r>
            <w:r w:rsidR="0053272A" w:rsidRPr="001557A7">
              <w:t xml:space="preserve"> </w:t>
            </w:r>
            <w:r w:rsidR="007140C8" w:rsidRPr="001557A7">
              <w:t xml:space="preserve">в режиме 24/7 (то есть  круглосуточно, семь дней в неделю) </w:t>
            </w:r>
            <w:r w:rsidR="00BD5B37" w:rsidRPr="001557A7">
              <w:t>объектов ООО «БНГРЭ»</w:t>
            </w:r>
            <w:r w:rsidR="00DE4955" w:rsidRPr="001557A7">
              <w:t xml:space="preserve"> </w:t>
            </w:r>
            <w:r w:rsidRPr="001557A7">
              <w:t>пр</w:t>
            </w:r>
            <w:r w:rsidR="00C81FD2" w:rsidRPr="001557A7">
              <w:t>и осуществлении производства работ по строительству скважин</w:t>
            </w:r>
            <w:r w:rsidR="00BD5B37" w:rsidRPr="001557A7">
              <w:t>.</w:t>
            </w:r>
          </w:p>
        </w:tc>
      </w:tr>
      <w:tr w:rsidR="00BD5B37" w:rsidRPr="001557A7" w:rsidTr="00D033B1">
        <w:trPr>
          <w:trHeight w:val="270"/>
        </w:trPr>
        <w:tc>
          <w:tcPr>
            <w:tcW w:w="2660" w:type="dxa"/>
            <w:hideMark/>
          </w:tcPr>
          <w:p w:rsidR="00BD5B37" w:rsidRPr="001557A7" w:rsidRDefault="00BD5B37" w:rsidP="00BD5B3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 xml:space="preserve">Объем </w:t>
            </w:r>
          </w:p>
        </w:tc>
        <w:tc>
          <w:tcPr>
            <w:tcW w:w="6985" w:type="dxa"/>
            <w:hideMark/>
          </w:tcPr>
          <w:p w:rsidR="00BD5B37" w:rsidRPr="001557A7" w:rsidRDefault="00BD5B37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Аренда ДГУ</w:t>
            </w:r>
            <w:r w:rsidR="00DE4955" w:rsidRPr="001557A7">
              <w:t xml:space="preserve"> для постоянного </w:t>
            </w:r>
            <w:proofErr w:type="gramStart"/>
            <w:r w:rsidR="00DE4955" w:rsidRPr="001557A7">
              <w:t>электроснабжения  в</w:t>
            </w:r>
            <w:proofErr w:type="gramEnd"/>
            <w:r w:rsidR="00DE4955" w:rsidRPr="001557A7">
              <w:t xml:space="preserve"> количестве </w:t>
            </w:r>
            <w:r w:rsidR="0092000A">
              <w:t>3</w:t>
            </w:r>
            <w:r w:rsidR="00DE4955" w:rsidRPr="001557A7">
              <w:t xml:space="preserve"> единиц с обслуживающим персоналом </w:t>
            </w:r>
            <w:r w:rsidR="00A97E06" w:rsidRPr="001557A7">
              <w:t>(2 (две) единицы  ДГУ на объект</w:t>
            </w:r>
            <w:r w:rsidR="0092000A">
              <w:t xml:space="preserve"> в рабочем режиме, 1 (одна) ДГУ резерв</w:t>
            </w:r>
            <w:r w:rsidR="00A97E06" w:rsidRPr="001557A7">
              <w:t>)</w:t>
            </w:r>
          </w:p>
          <w:p w:rsidR="00DE4955" w:rsidRPr="001557A7" w:rsidRDefault="00DE4955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Мобилизация/демобилизация до/от местоположения объекта.</w:t>
            </w:r>
          </w:p>
          <w:p w:rsidR="00DE4955" w:rsidRPr="001557A7" w:rsidRDefault="00CB0FB9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>
              <w:t>Монтаж ДГУ, п</w:t>
            </w:r>
            <w:r w:rsidR="00DE4955" w:rsidRPr="001557A7">
              <w:t>усконаладочные работы.</w:t>
            </w:r>
          </w:p>
          <w:p w:rsidR="00DE4955" w:rsidRPr="001557A7" w:rsidRDefault="00DE4955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Плановое техническое обслуживание в процессе  работы.</w:t>
            </w:r>
          </w:p>
          <w:p w:rsidR="00DE4955" w:rsidRDefault="00DE4955" w:rsidP="00DE4955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 xml:space="preserve">Обеспечение материалами для проведения ТО и ТР на весь срок аренды. </w:t>
            </w:r>
          </w:p>
          <w:p w:rsidR="00993663" w:rsidRPr="001557A7" w:rsidRDefault="00556301" w:rsidP="00DE4955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213D89">
              <w:rPr>
                <w:highlight w:val="white"/>
              </w:rPr>
              <w:t>Доставка ДГУ, мате</w:t>
            </w:r>
            <w:r w:rsidR="00993663" w:rsidRPr="00213D89">
              <w:rPr>
                <w:highlight w:val="white"/>
              </w:rPr>
              <w:t>риалов и ЗИП производится по зимним автодорогам либо вертолетным транспортом, круглогодичная автодорога отсутствует.</w:t>
            </w:r>
          </w:p>
        </w:tc>
      </w:tr>
      <w:tr w:rsidR="00B32FC6" w:rsidRPr="001557A7" w:rsidTr="00D033B1">
        <w:trPr>
          <w:trHeight w:val="360"/>
        </w:trPr>
        <w:tc>
          <w:tcPr>
            <w:tcW w:w="2660" w:type="dxa"/>
            <w:hideMark/>
          </w:tcPr>
          <w:p w:rsidR="00B32FC6" w:rsidRPr="001557A7" w:rsidRDefault="00B32FC6" w:rsidP="00B32FC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Период аренды</w:t>
            </w:r>
          </w:p>
        </w:tc>
        <w:tc>
          <w:tcPr>
            <w:tcW w:w="6985" w:type="dxa"/>
            <w:hideMark/>
          </w:tcPr>
          <w:p w:rsidR="00DE4955" w:rsidRPr="001557A7" w:rsidRDefault="007F1AA6" w:rsidP="008406B3">
            <w:pPr>
              <w:pStyle w:val="a7"/>
              <w:ind w:left="193"/>
              <w:jc w:val="both"/>
            </w:pPr>
            <w:r w:rsidRPr="001557A7">
              <w:t>Период у</w:t>
            </w:r>
            <w:r w:rsidR="008406B3" w:rsidRPr="001557A7">
              <w:t>казан в форме 2 к ПДО</w:t>
            </w:r>
            <w:r w:rsidRPr="001557A7">
              <w:t>/ Договор</w:t>
            </w:r>
            <w:r w:rsidR="00D81202">
              <w:t>е</w:t>
            </w:r>
          </w:p>
        </w:tc>
      </w:tr>
      <w:tr w:rsidR="004E6594" w:rsidRPr="001557A7" w:rsidTr="00D033B1">
        <w:trPr>
          <w:trHeight w:val="360"/>
        </w:trPr>
        <w:tc>
          <w:tcPr>
            <w:tcW w:w="2660" w:type="dxa"/>
            <w:hideMark/>
          </w:tcPr>
          <w:p w:rsidR="004E6594" w:rsidRPr="001557A7" w:rsidRDefault="004E6594" w:rsidP="00B32FC6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>Требовани</w:t>
            </w:r>
            <w:r w:rsidR="00B32FC6" w:rsidRPr="001557A7">
              <w:rPr>
                <w:b/>
                <w:bCs/>
              </w:rPr>
              <w:t>я к оборудованию, передаваемому в аренду</w:t>
            </w:r>
          </w:p>
        </w:tc>
        <w:tc>
          <w:tcPr>
            <w:tcW w:w="6985" w:type="dxa"/>
            <w:hideMark/>
          </w:tcPr>
          <w:p w:rsidR="004E6594" w:rsidRPr="001557A7" w:rsidRDefault="00BA67C6" w:rsidP="00107568">
            <w:pPr>
              <w:spacing w:line="276" w:lineRule="auto"/>
              <w:jc w:val="both"/>
            </w:pPr>
            <w:proofErr w:type="gramStart"/>
            <w:r w:rsidRPr="001557A7">
              <w:t>Оборудование</w:t>
            </w:r>
            <w:proofErr w:type="gramEnd"/>
            <w:r w:rsidRPr="001557A7">
              <w:t xml:space="preserve"> предоставляемое в аренду </w:t>
            </w:r>
            <w:r w:rsidR="0053272A" w:rsidRPr="001557A7">
              <w:t xml:space="preserve">не менее </w:t>
            </w:r>
            <w:r w:rsidR="00CA7D46" w:rsidRPr="001557A7">
              <w:t xml:space="preserve">ДГУ-500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0,4</w:t>
            </w:r>
            <w:r w:rsidR="00654416" w:rsidRPr="001557A7">
              <w:t xml:space="preserve"> </w:t>
            </w:r>
            <w:proofErr w:type="spellStart"/>
            <w:r w:rsidR="000F3590" w:rsidRPr="001557A7">
              <w:t>кВ</w:t>
            </w:r>
            <w:proofErr w:type="spellEnd"/>
            <w:r w:rsidR="000F3590" w:rsidRPr="001557A7">
              <w:t xml:space="preserve"> </w:t>
            </w:r>
            <w:r w:rsidR="00FC7527" w:rsidRPr="001557A7">
              <w:t>в количестве</w:t>
            </w:r>
            <w:r w:rsidR="00983AD7" w:rsidRPr="001557A7">
              <w:t xml:space="preserve"> </w:t>
            </w:r>
            <w:r w:rsidR="0092000A">
              <w:t>3</w:t>
            </w:r>
            <w:r w:rsidR="00983AD7" w:rsidRPr="001557A7">
              <w:t xml:space="preserve"> штук</w:t>
            </w:r>
            <w:r w:rsidR="004E6594" w:rsidRPr="001557A7">
              <w:t xml:space="preserve"> </w:t>
            </w:r>
            <w:r w:rsidR="00C20307" w:rsidRPr="001557A7">
              <w:t xml:space="preserve">(ДГУ с обслуживающим персоналом) </w:t>
            </w:r>
            <w:r w:rsidR="004E6594" w:rsidRPr="001557A7">
              <w:t>для выработки электроэнергии с целью обеспечения электроснабжения объекта в требуемых объемах.</w:t>
            </w:r>
          </w:p>
          <w:p w:rsidR="00C20307" w:rsidRPr="001557A7" w:rsidRDefault="00C20307" w:rsidP="00107568">
            <w:pPr>
              <w:spacing w:line="276" w:lineRule="auto"/>
              <w:jc w:val="both"/>
            </w:pPr>
            <w:r w:rsidRPr="001557A7">
              <w:t>Дизель–генераторная установка в теплоизолированном контейнере:</w:t>
            </w:r>
          </w:p>
          <w:p w:rsidR="00C20307" w:rsidRPr="001557A7" w:rsidRDefault="00C20307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 xml:space="preserve">Номинальная мощность –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Режим эксплуатации – основной источник питания;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Род тока -  трехфазный, переменный, синусоидальный;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Частота – 50Гц;</w:t>
            </w:r>
          </w:p>
          <w:p w:rsidR="00EF6B12" w:rsidRPr="001557A7" w:rsidRDefault="00CA7D46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Номинальное напряжение – 380</w:t>
            </w:r>
            <w:r w:rsidR="00654416" w:rsidRPr="001557A7">
              <w:t xml:space="preserve"> В</w:t>
            </w:r>
          </w:p>
          <w:p w:rsidR="00EF6B12" w:rsidRPr="001557A7" w:rsidRDefault="00CA7D46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Номинальная сила тока – 900</w:t>
            </w:r>
            <w:r w:rsidR="00EF6B12" w:rsidRPr="001557A7">
              <w:t>А;</w:t>
            </w:r>
          </w:p>
          <w:p w:rsidR="00EF6B12" w:rsidRPr="001557A7" w:rsidRDefault="00D90ED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РУ 0,4</w:t>
            </w:r>
            <w:r w:rsidR="00EF6B12" w:rsidRPr="001557A7">
              <w:t xml:space="preserve"> кВ на входе (в соответствии со схемой)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 xml:space="preserve">Тип топлива – </w:t>
            </w:r>
            <w:r w:rsidR="003573CD" w:rsidRPr="001557A7">
              <w:t>дизельное</w:t>
            </w:r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Топливные счетчики на входе в ДГУ для учета топлива</w:t>
            </w:r>
            <w:r w:rsidR="00AD4510" w:rsidRPr="001557A7">
              <w:t xml:space="preserve"> (с сертификатом о поверке)</w:t>
            </w:r>
            <w:r w:rsidRPr="001557A7">
              <w:t>;</w:t>
            </w:r>
          </w:p>
          <w:p w:rsidR="00AD4510" w:rsidRPr="001557A7" w:rsidRDefault="00AD4510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lastRenderedPageBreak/>
              <w:t>Согласие Арендодателя установить счетчики, датчики уровня учета ДТ с электронной системой учета и системой передачи данных в офис Арендатора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Электрические счетчики учета электроэнергии;</w:t>
            </w:r>
          </w:p>
          <w:p w:rsidR="0055075B" w:rsidRPr="001557A7" w:rsidRDefault="0055075B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Климатические исполнение УХЛ1 (эксплуатация при температуре от -60</w:t>
            </w:r>
            <w:r w:rsidRPr="001557A7">
              <w:rPr>
                <w:rFonts w:ascii="Calibri" w:hAnsi="Calibri" w:cs="Calibri"/>
              </w:rPr>
              <w:t>°</w:t>
            </w:r>
            <w:r w:rsidRPr="001557A7">
              <w:t>С до +40</w:t>
            </w:r>
            <w:r w:rsidRPr="001557A7">
              <w:rPr>
                <w:rFonts w:ascii="Calibri" w:hAnsi="Calibri" w:cs="Calibri"/>
              </w:rPr>
              <w:t>°</w:t>
            </w:r>
            <w:r w:rsidRPr="001557A7">
              <w:t xml:space="preserve">С) в соответствии с </w:t>
            </w:r>
            <w:r w:rsidR="001A0AC4" w:rsidRPr="001557A7">
              <w:t>ГОСТ 15150-69</w:t>
            </w:r>
            <w:r w:rsidRPr="001557A7">
              <w:t>;</w:t>
            </w:r>
          </w:p>
          <w:p w:rsidR="00332DDE" w:rsidRPr="001557A7" w:rsidRDefault="00EF6B12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ДГУ</w:t>
            </w:r>
            <w:r w:rsidR="00D34E8E" w:rsidRPr="001557A7">
              <w:t xml:space="preserve"> </w:t>
            </w:r>
            <w:r w:rsidRPr="001557A7">
              <w:t xml:space="preserve"> </w:t>
            </w:r>
            <w:r w:rsidR="00666B68" w:rsidRPr="001557A7">
              <w:t>должны быть не старше 20</w:t>
            </w:r>
            <w:r w:rsidR="002B63C9">
              <w:t>2</w:t>
            </w:r>
            <w:r w:rsidR="0075391C">
              <w:t>0</w:t>
            </w:r>
            <w:r w:rsidR="00D34E8E" w:rsidRPr="001557A7">
              <w:t xml:space="preserve"> года выпуска</w:t>
            </w:r>
            <w:r w:rsidR="0055075B" w:rsidRPr="001557A7">
              <w:t>;</w:t>
            </w:r>
          </w:p>
          <w:p w:rsidR="0055075B" w:rsidRPr="001557A7" w:rsidRDefault="0055075B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Процент износа не должен превышать 30%;</w:t>
            </w:r>
          </w:p>
          <w:p w:rsidR="0055075B" w:rsidRDefault="0055075B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ДГУ должны быть оснащены системами автоматической пожарной сигнализации и пожаротушения.</w:t>
            </w:r>
          </w:p>
          <w:p w:rsidR="004F0007" w:rsidRPr="001557A7" w:rsidRDefault="0083126D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213D89">
              <w:rPr>
                <w:highlight w:val="white"/>
              </w:rPr>
              <w:t xml:space="preserve">Вырабатываемая </w:t>
            </w:r>
            <w:r w:rsidR="004F0007" w:rsidRPr="00213D89">
              <w:rPr>
                <w:highlight w:val="white"/>
              </w:rPr>
              <w:t xml:space="preserve">электроэнергия </w:t>
            </w:r>
            <w:r w:rsidRPr="00213D89">
              <w:rPr>
                <w:highlight w:val="white"/>
              </w:rPr>
              <w:t>должна соответствовать ГОСТ 32144-2013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назначения.</w:t>
            </w:r>
          </w:p>
        </w:tc>
      </w:tr>
      <w:tr w:rsidR="004E6594" w:rsidRPr="001557A7" w:rsidTr="00213D89">
        <w:trPr>
          <w:trHeight w:val="841"/>
        </w:trPr>
        <w:tc>
          <w:tcPr>
            <w:tcW w:w="2660" w:type="dxa"/>
            <w:hideMark/>
          </w:tcPr>
          <w:p w:rsidR="00983AD7" w:rsidRPr="001557A7" w:rsidRDefault="00983AD7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lastRenderedPageBreak/>
              <w:t>Требования к оборудованию,</w:t>
            </w:r>
            <w:r w:rsidR="004E6594" w:rsidRPr="001557A7">
              <w:rPr>
                <w:b/>
                <w:bCs/>
              </w:rPr>
              <w:t xml:space="preserve"> материалам</w:t>
            </w:r>
            <w:r w:rsidRPr="001557A7">
              <w:rPr>
                <w:b/>
              </w:rPr>
              <w:t xml:space="preserve"> и обслуживающему персоналу</w:t>
            </w:r>
          </w:p>
        </w:tc>
        <w:tc>
          <w:tcPr>
            <w:tcW w:w="6985" w:type="dxa"/>
            <w:shd w:val="clear" w:color="auto" w:fill="auto"/>
            <w:hideMark/>
          </w:tcPr>
          <w:p w:rsidR="003E1B93" w:rsidRPr="001557A7" w:rsidRDefault="003E1B93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Исполнение: контейнерного типа/блок </w:t>
            </w:r>
            <w:r w:rsidR="00E03847" w:rsidRPr="001557A7">
              <w:t>модуль</w:t>
            </w:r>
            <w:r w:rsidR="00E26FE9">
              <w:t>;</w:t>
            </w:r>
          </w:p>
          <w:p w:rsidR="004E6594" w:rsidRPr="001557A7" w:rsidRDefault="004E6594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Режим работы</w:t>
            </w:r>
            <w:r w:rsidR="00D34E8E" w:rsidRPr="001557A7">
              <w:t xml:space="preserve">: </w:t>
            </w:r>
            <w:r w:rsidRPr="001557A7">
              <w:t xml:space="preserve">непрерывный, автономный на выделенную нагрузку (не </w:t>
            </w:r>
            <w:r w:rsidR="00983AD7" w:rsidRPr="001557A7">
              <w:t>менее</w:t>
            </w:r>
            <w:r w:rsidR="001A68EF" w:rsidRPr="001557A7">
              <w:t xml:space="preserve"> </w:t>
            </w:r>
            <w:r w:rsidR="00CA7D46" w:rsidRPr="001557A7">
              <w:t>500</w:t>
            </w:r>
            <w:r w:rsidR="00666B68" w:rsidRPr="001557A7">
              <w:t xml:space="preserve"> кВт/</w:t>
            </w:r>
            <w:r w:rsidR="00CA7D46" w:rsidRPr="001557A7">
              <w:t>625</w:t>
            </w:r>
            <w:r w:rsidR="00666B68" w:rsidRPr="001557A7">
              <w:t xml:space="preserve"> </w:t>
            </w:r>
            <w:proofErr w:type="spellStart"/>
            <w:r w:rsidR="00666B68" w:rsidRPr="001557A7">
              <w:t>кВА</w:t>
            </w:r>
            <w:proofErr w:type="spellEnd"/>
            <w:r w:rsidRPr="001557A7">
              <w:t>)</w:t>
            </w:r>
            <w:r w:rsidR="00D34E8E" w:rsidRPr="001557A7">
              <w:t xml:space="preserve">, </w:t>
            </w:r>
            <w:r w:rsidR="0092000A">
              <w:t>два</w:t>
            </w:r>
            <w:r w:rsidR="00CA7D46" w:rsidRPr="001557A7">
              <w:t xml:space="preserve"> </w:t>
            </w:r>
            <w:r w:rsidR="001F43C4" w:rsidRPr="001557A7">
              <w:t xml:space="preserve"> ДГУ в </w:t>
            </w:r>
            <w:r w:rsidR="00CA7D46" w:rsidRPr="001557A7">
              <w:t xml:space="preserve">работе, один ДГУ в резерве (из </w:t>
            </w:r>
            <w:r w:rsidR="0092000A">
              <w:t>3</w:t>
            </w:r>
            <w:r w:rsidR="00D34E8E" w:rsidRPr="001557A7">
              <w:t xml:space="preserve"> ДГУ на объекте)</w:t>
            </w:r>
            <w:r w:rsidR="00E26FE9">
              <w:t>;</w:t>
            </w:r>
            <w:r w:rsidR="00D34E8E" w:rsidRPr="001557A7">
              <w:t xml:space="preserve"> </w:t>
            </w:r>
          </w:p>
          <w:p w:rsidR="00D21419" w:rsidRPr="001557A7" w:rsidRDefault="00D2141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ДГУ в технически исправном состоянии, обеспечивающая номинальные параметры качества электроэнергии (напр</w:t>
            </w:r>
            <w:r w:rsidR="00E26FE9">
              <w:t>яжение, частоту и т.п.);</w:t>
            </w:r>
          </w:p>
          <w:p w:rsidR="00D21419" w:rsidRPr="001557A7" w:rsidRDefault="00D2141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ДГУ в полностью укомплектованном состоянии (ДВС, генератор, выхлопная система с искрогасителем, система запуска</w:t>
            </w:r>
            <w:r w:rsidR="00E26FE9">
              <w:t>, панель управления ДГУ и т.п.);</w:t>
            </w:r>
          </w:p>
          <w:p w:rsidR="004E6594" w:rsidRPr="001557A7" w:rsidRDefault="004E6594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Расходные материалы для проведения ТО в необходимом и достаточном объеме и качестве – фильтра воздушные, масляные, моторное масло и т.п.</w:t>
            </w:r>
            <w:r w:rsidR="00E26FE9">
              <w:t xml:space="preserve"> на весь период аренды;</w:t>
            </w:r>
          </w:p>
          <w:p w:rsidR="00FB249A" w:rsidRDefault="00FB249A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в комплекте устройство аварийного ввода резерва (АВР) для</w:t>
            </w:r>
            <w:r w:rsidR="00D21419" w:rsidRPr="001557A7">
              <w:t xml:space="preserve">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1A68EF" w:rsidRPr="001557A7">
              <w:t xml:space="preserve">в количестве </w:t>
            </w:r>
            <w:r w:rsidR="00005F67" w:rsidRPr="001557A7">
              <w:t>1</w:t>
            </w:r>
            <w:r w:rsidR="009A242C" w:rsidRPr="001557A7">
              <w:t xml:space="preserve"> штук</w:t>
            </w:r>
            <w:r w:rsidR="00005F67" w:rsidRPr="001557A7">
              <w:t>а</w:t>
            </w:r>
            <w:r w:rsidR="00654416" w:rsidRPr="001557A7">
              <w:t>, ур</w:t>
            </w:r>
            <w:r w:rsidR="00CA7D46" w:rsidRPr="001557A7">
              <w:t>овень напряжения 0,4</w:t>
            </w:r>
            <w:r w:rsidRPr="001557A7">
              <w:t xml:space="preserve"> кВ для резервирования мощности второй  </w:t>
            </w:r>
            <w:r w:rsidR="00D21419" w:rsidRPr="001557A7">
              <w:t xml:space="preserve">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E26FE9">
              <w:t>;</w:t>
            </w:r>
          </w:p>
          <w:p w:rsidR="001A2238" w:rsidRPr="00213D89" w:rsidRDefault="00E26FE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A313C1">
              <w:rPr>
                <w:highlight w:val="white"/>
              </w:rPr>
              <w:t>Предоставить нагрузочное устройство для обеспечения равномерной загруженности оборудования</w:t>
            </w:r>
            <w:r>
              <w:rPr>
                <w:highlight w:val="white"/>
              </w:rPr>
              <w:t xml:space="preserve"> со ступенчатой регулировкой мощности от 25 % номинальной мощности ДГУ</w:t>
            </w:r>
            <w:r>
              <w:t>;</w:t>
            </w:r>
          </w:p>
          <w:p w:rsidR="00214B02" w:rsidRPr="001557A7" w:rsidRDefault="000857BF" w:rsidP="00214B02">
            <w:pPr>
              <w:pStyle w:val="a7"/>
              <w:numPr>
                <w:ilvl w:val="0"/>
                <w:numId w:val="29"/>
              </w:numPr>
              <w:spacing w:line="276" w:lineRule="auto"/>
              <w:jc w:val="both"/>
            </w:pPr>
            <w:r w:rsidRPr="001557A7">
              <w:t>Предоставить а</w:t>
            </w:r>
            <w:r w:rsidR="00214B02" w:rsidRPr="001557A7">
              <w:t>кт проведения заводских испытаний с протоколо</w:t>
            </w:r>
            <w:r w:rsidR="00E26FE9">
              <w:t>м измерения выходных параметров;</w:t>
            </w:r>
          </w:p>
          <w:p w:rsidR="00C952DD" w:rsidRDefault="009559EF" w:rsidP="00C952DD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в комплекте оборудование системы</w:t>
            </w:r>
            <w:r w:rsidR="00214B02" w:rsidRPr="001557A7">
              <w:t xml:space="preserve"> п</w:t>
            </w:r>
            <w:r w:rsidRPr="001557A7">
              <w:t xml:space="preserve">ротивопожарной защиты, сигнализации </w:t>
            </w:r>
            <w:r w:rsidR="00E26FE9">
              <w:t>и пожаротушения автоматические;</w:t>
            </w:r>
          </w:p>
          <w:p w:rsidR="00FC7849" w:rsidRPr="001557A7" w:rsidRDefault="009A242C" w:rsidP="00FC7849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Предоставление персонала</w:t>
            </w:r>
            <w:r w:rsidR="005637F1" w:rsidRPr="001557A7">
              <w:t xml:space="preserve"> (в количестве не менее 2х человек на 1 производственный объект)</w:t>
            </w:r>
            <w:r w:rsidR="00BF4F04" w:rsidRPr="001557A7">
              <w:t xml:space="preserve"> </w:t>
            </w:r>
            <w:r w:rsidR="00BB1012" w:rsidRPr="001557A7">
              <w:t>в</w:t>
            </w:r>
            <w:r w:rsidR="00595C43" w:rsidRPr="001557A7">
              <w:t xml:space="preserve"> соответствии с</w:t>
            </w:r>
            <w:r w:rsidR="00BF4F04" w:rsidRPr="001557A7">
              <w:t xml:space="preserve"> </w:t>
            </w:r>
            <w:r w:rsidR="00595C43" w:rsidRPr="001557A7">
              <w:t>требованиями:</w:t>
            </w:r>
          </w:p>
          <w:p w:rsidR="00005F67" w:rsidRPr="001557A7" w:rsidRDefault="00B563F1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>
              <w:t>К</w:t>
            </w:r>
            <w:r w:rsidR="00005F67" w:rsidRPr="001557A7">
              <w:t xml:space="preserve"> данному виду работ допускаются лица, достигшие 18 лет.</w:t>
            </w:r>
          </w:p>
          <w:p w:rsidR="00005F67" w:rsidRPr="001557A7" w:rsidRDefault="00B563F1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>
              <w:t>Н</w:t>
            </w:r>
            <w:r w:rsidR="00005F67" w:rsidRPr="001557A7">
              <w:t xml:space="preserve">е имеющие медицинских противопоказаний к выполнению работ. Прошедшие обучение, проверку </w:t>
            </w:r>
            <w:r w:rsidR="00005F67" w:rsidRPr="001557A7">
              <w:lastRenderedPageBreak/>
              <w:t>знаний по охране труда, пожарной безопасности, промышленной безопасности, по оказанию первой медицинской помощи</w:t>
            </w:r>
          </w:p>
          <w:p w:rsidR="00005F67" w:rsidRPr="001557A7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>Наличие удостоверения машиниста ДЭС установленного образца.</w:t>
            </w:r>
          </w:p>
          <w:p w:rsidR="00005F67" w:rsidRPr="001557A7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>Полное или базовое общее среднее образование. Профессионально-техническое образование</w:t>
            </w:r>
          </w:p>
          <w:p w:rsidR="00005F67" w:rsidRPr="001557A7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 xml:space="preserve">Наличие удостоверения по электробезопасности не менее ΙΙ группы. </w:t>
            </w:r>
          </w:p>
          <w:p w:rsidR="00C952DD" w:rsidRPr="00C952DD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 xml:space="preserve">Опыт не менее 3-х лет для обслуживания ДГУ </w:t>
            </w:r>
            <w:r w:rsidR="004F128B" w:rsidRPr="001557A7">
              <w:t xml:space="preserve">500 кВт/625 </w:t>
            </w:r>
            <w:proofErr w:type="spellStart"/>
            <w:r w:rsidR="004F128B" w:rsidRPr="001557A7">
              <w:t>кВА</w:t>
            </w:r>
            <w:proofErr w:type="spellEnd"/>
            <w:r w:rsidR="004F128B" w:rsidRPr="001557A7">
              <w:t>.</w:t>
            </w:r>
            <w:r w:rsidRPr="001557A7">
              <w:t>, в количестве, необходимом для безостановочного электроснабжения потребителей на объектах Арендатора.</w:t>
            </w:r>
          </w:p>
        </w:tc>
      </w:tr>
      <w:tr w:rsidR="0055075B" w:rsidRPr="001557A7" w:rsidTr="00840AE8">
        <w:trPr>
          <w:trHeight w:val="421"/>
        </w:trPr>
        <w:tc>
          <w:tcPr>
            <w:tcW w:w="2660" w:type="dxa"/>
            <w:hideMark/>
          </w:tcPr>
          <w:p w:rsidR="001A0AC4" w:rsidRPr="001557A7" w:rsidRDefault="001A0AC4" w:rsidP="001A0AC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lastRenderedPageBreak/>
              <w:t>ТЕХНИЧЕСКИЕ УСЛОВИЯ</w:t>
            </w:r>
          </w:p>
          <w:p w:rsidR="0055075B" w:rsidRPr="001557A7" w:rsidRDefault="001A0AC4" w:rsidP="006244AE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по установке ДГУ</w:t>
            </w:r>
          </w:p>
        </w:tc>
        <w:tc>
          <w:tcPr>
            <w:tcW w:w="6985" w:type="dxa"/>
            <w:hideMark/>
          </w:tcPr>
          <w:p w:rsidR="001A0AC4" w:rsidRPr="001557A7" w:rsidRDefault="001A0AC4" w:rsidP="0030713F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Для размещения блок модулей ДГУ </w:t>
            </w:r>
            <w:r w:rsidR="00E53D39" w:rsidRPr="001557A7">
              <w:t>Арендатор</w:t>
            </w:r>
            <w:r w:rsidRPr="001557A7">
              <w:t xml:space="preserve"> подготавливает площадку 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Площадка должна быть горизонтальной, угол уклона не более </w:t>
            </w:r>
            <w:r w:rsidR="00E53D39" w:rsidRPr="001557A7">
              <w:t>5</w:t>
            </w:r>
            <w:r w:rsidRPr="001557A7">
              <w:t xml:space="preserve"> градусов (обязанность </w:t>
            </w:r>
            <w:r w:rsidR="00E53D39" w:rsidRPr="001557A7">
              <w:t>Арендатор</w:t>
            </w:r>
            <w:r w:rsidRPr="001557A7">
              <w:t>а).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Необходимо предусмотреть подъездные пути для обеспечения расстановки двух 25-тонных кранов и трала (обязанность </w:t>
            </w:r>
            <w:r w:rsidR="00E53D39" w:rsidRPr="001557A7">
              <w:t>Арендатор</w:t>
            </w:r>
            <w:r w:rsidRPr="001557A7">
              <w:t>а).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Выполнить заземляющий контур</w:t>
            </w:r>
            <w:r w:rsidR="00782FF2" w:rsidRPr="001557A7">
              <w:t xml:space="preserve"> (обязанность </w:t>
            </w:r>
            <w:r w:rsidR="00E53D39" w:rsidRPr="001557A7">
              <w:t>Арендодателя</w:t>
            </w:r>
            <w:r w:rsidR="00782FF2" w:rsidRPr="001557A7">
              <w:t>)</w:t>
            </w:r>
            <w:r w:rsidRPr="001557A7">
              <w:t>.</w:t>
            </w:r>
          </w:p>
          <w:p w:rsidR="001A0AC4" w:rsidRPr="001557A7" w:rsidRDefault="00D60629" w:rsidP="00D60629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точку подключения для топливной линии</w:t>
            </w:r>
            <w:r w:rsidR="001A0AC4" w:rsidRPr="001557A7">
              <w:t xml:space="preserve"> </w:t>
            </w:r>
            <w:r w:rsidR="00782FF2" w:rsidRPr="001557A7">
              <w:t xml:space="preserve">(обязанность </w:t>
            </w:r>
            <w:r w:rsidR="00E53D39" w:rsidRPr="001557A7">
              <w:t>Арендатор</w:t>
            </w:r>
            <w:r w:rsidR="00782FF2" w:rsidRPr="001557A7">
              <w:t>а).</w:t>
            </w:r>
          </w:p>
        </w:tc>
      </w:tr>
      <w:tr w:rsidR="004E6594" w:rsidRPr="001557A7" w:rsidTr="00D033B1">
        <w:trPr>
          <w:trHeight w:val="1034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Обязанности </w:t>
            </w:r>
            <w:r w:rsidR="009A242C" w:rsidRPr="001557A7">
              <w:rPr>
                <w:b/>
                <w:bCs/>
              </w:rPr>
              <w:t>Арендатора</w:t>
            </w:r>
          </w:p>
        </w:tc>
        <w:tc>
          <w:tcPr>
            <w:tcW w:w="6985" w:type="dxa"/>
            <w:hideMark/>
          </w:tcPr>
          <w:p w:rsidR="004E6594" w:rsidRPr="001557A7" w:rsidRDefault="00E03847" w:rsidP="00D033B1">
            <w:pPr>
              <w:spacing w:line="276" w:lineRule="auto"/>
              <w:jc w:val="both"/>
            </w:pPr>
            <w:r w:rsidRPr="001557A7">
              <w:t>Арендатор</w:t>
            </w:r>
            <w:r w:rsidR="004E6594" w:rsidRPr="001557A7">
              <w:t xml:space="preserve"> обеспечивает:</w:t>
            </w:r>
          </w:p>
          <w:p w:rsidR="00E03847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 xml:space="preserve">редоставление площадки для размещения </w:t>
            </w:r>
            <w:r w:rsidR="00D21419" w:rsidRPr="001557A7">
              <w:t xml:space="preserve">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4E6594" w:rsidRPr="001557A7">
              <w:t xml:space="preserve">на </w:t>
            </w:r>
            <w:r w:rsidR="009D1604" w:rsidRPr="001557A7">
              <w:t xml:space="preserve">производственном </w:t>
            </w:r>
            <w:r w:rsidR="004E6594" w:rsidRPr="001557A7">
              <w:t>объекте;</w:t>
            </w:r>
          </w:p>
          <w:p w:rsidR="00E03847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оставку дизельного топлива</w:t>
            </w:r>
            <w:r w:rsidR="00E37FEA" w:rsidRPr="001557A7">
              <w:t xml:space="preserve"> (ГОСТ Р 55475-2013; ГОСТ 32511-2013; Аналог по ТУ)</w:t>
            </w:r>
            <w:r w:rsidR="004E6594" w:rsidRPr="001557A7">
              <w:t xml:space="preserve"> в необходимом объеме;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огрузку/разгрузку Д</w:t>
            </w:r>
            <w:r w:rsidR="00D21419" w:rsidRPr="001557A7">
              <w:t>ГУ</w:t>
            </w:r>
            <w:r w:rsidR="004E6594" w:rsidRPr="001557A7">
              <w:t xml:space="preserve"> на объекте;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редоставление точки подключения к распределительной электрической сети объекта.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одключение Д</w:t>
            </w:r>
            <w:r w:rsidR="00D21419" w:rsidRPr="001557A7">
              <w:t>ГУ</w:t>
            </w:r>
            <w:r w:rsidR="004E6594" w:rsidRPr="001557A7">
              <w:t xml:space="preserve"> к системе подачи топлива и силового электрического кабеля </w:t>
            </w:r>
            <w:r w:rsidR="00D60629" w:rsidRPr="001557A7">
              <w:t>(кабель предоставляется Арендодателем)  от каждой ДГУ к  НКУ (низковольтному комплектному устройству) Арендатора.</w:t>
            </w:r>
          </w:p>
          <w:p w:rsidR="004E6594" w:rsidRPr="001557A7" w:rsidRDefault="004E659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Обеспечение подачи топлива Д</w:t>
            </w:r>
            <w:r w:rsidR="00D21419" w:rsidRPr="001557A7">
              <w:t>ГУ</w:t>
            </w:r>
            <w:r w:rsidR="005F7216" w:rsidRPr="001557A7">
              <w:t xml:space="preserve"> по топливной линии</w:t>
            </w:r>
            <w:r w:rsidRPr="001557A7">
              <w:t>.</w:t>
            </w:r>
          </w:p>
          <w:p w:rsidR="00BF4F04" w:rsidRPr="001557A7" w:rsidRDefault="005670CD" w:rsidP="00A52FB0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Организацию предоставления питания. Питание обслуживающего персонала в столовой жилого городка Арендатора осуществляется персоналом Арендодателя самостоятельно за наличный расчет или за счет Арендодателя по отдельно заключенному договору с оператором питания.</w:t>
            </w:r>
          </w:p>
        </w:tc>
      </w:tr>
      <w:tr w:rsidR="004E6594" w:rsidRPr="001557A7" w:rsidTr="00D033B1">
        <w:trPr>
          <w:trHeight w:val="360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lastRenderedPageBreak/>
              <w:t xml:space="preserve">Обязанности </w:t>
            </w:r>
            <w:r w:rsidR="009A242C" w:rsidRPr="001557A7">
              <w:rPr>
                <w:b/>
                <w:bCs/>
              </w:rPr>
              <w:t>Арендодателя</w:t>
            </w:r>
          </w:p>
        </w:tc>
        <w:tc>
          <w:tcPr>
            <w:tcW w:w="6985" w:type="dxa"/>
            <w:hideMark/>
          </w:tcPr>
          <w:p w:rsidR="00005F67" w:rsidRPr="001557A7" w:rsidRDefault="00D21419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Произвести мобилизацию/демобилизацию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666B68" w:rsidRPr="001557A7">
              <w:t xml:space="preserve"> </w:t>
            </w:r>
            <w:r w:rsidR="00207F74" w:rsidRPr="001557A7">
              <w:t>и вспомогательного оборудования на объект</w:t>
            </w:r>
            <w:r w:rsidR="007951B2" w:rsidRPr="001557A7">
              <w:t>ы/с объектов</w:t>
            </w:r>
            <w:r w:rsidR="00207F74" w:rsidRPr="001557A7">
              <w:t xml:space="preserve"> Арендатора</w:t>
            </w:r>
            <w:r w:rsidR="00595C43" w:rsidRPr="001557A7">
              <w:t xml:space="preserve">. </w:t>
            </w:r>
          </w:p>
          <w:p w:rsidR="003E61A8" w:rsidRDefault="003E61A8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70A46">
              <w:t xml:space="preserve">Обеспечить наличие топливных счетчиков на вводе в ДГУ для учета топлива, совместимых </w:t>
            </w:r>
            <w:r>
              <w:t>и возможностью подключения к системе</w:t>
            </w:r>
            <w:r w:rsidRPr="00170A46">
              <w:t xml:space="preserve"> учета</w:t>
            </w:r>
            <w:r>
              <w:t xml:space="preserve"> дизельного топлива ООО «БНГРЭ», а так же возможностью</w:t>
            </w:r>
            <w:r w:rsidRPr="00170A46">
              <w:t xml:space="preserve"> передачи данных в офис Арендатора;</w:t>
            </w:r>
            <w:r>
              <w:t xml:space="preserve"> </w:t>
            </w:r>
            <w:r w:rsidRPr="001F0307">
              <w:t xml:space="preserve">Топливные счетчики должны являться средствами измерения и внесены в Федеральный информационный фонд по обеспечению единства измерений в соответствии с </w:t>
            </w:r>
            <w:hyperlink r:id="rId9" w:history="1">
              <w:r w:rsidRPr="001F0307">
                <w:t>порядком</w:t>
              </w:r>
            </w:hyperlink>
            <w:r w:rsidRPr="001F0307">
              <w:t xml:space="preserve"> создания и ведения Федерального информационного фонда по обеспечению единства измерений, передача сведений в него и внесения изменений в данные сведения, предоставления содержащихся в нем документов и сведений, предусмотренным </w:t>
            </w:r>
            <w:hyperlink r:id="rId10" w:history="1">
              <w:r w:rsidRPr="001F0307">
                <w:t>частью 3 статьи 20</w:t>
              </w:r>
            </w:hyperlink>
            <w:r w:rsidRPr="001F0307">
              <w:t xml:space="preserve"> Федерального закона N 102-ФЗ</w:t>
            </w:r>
            <w:r>
              <w:t>.</w:t>
            </w:r>
            <w:r w:rsidRPr="001F0307">
              <w:t xml:space="preserve"> </w:t>
            </w:r>
          </w:p>
          <w:p w:rsidR="00840AE8" w:rsidRPr="001557A7" w:rsidRDefault="00840AE8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>Обеспечить наличие кабельной продукции для подключения НКУ-0,4 кВ или РУ-</w:t>
            </w:r>
            <w:r w:rsidR="00E26FE9">
              <w:t>0,4 кВ Арендатора в количестве 5</w:t>
            </w:r>
            <w:r w:rsidRPr="001557A7">
              <w:t>0 м. технические характеристики кабеля согласовываются с Арендатором дополнительно.</w:t>
            </w:r>
          </w:p>
          <w:p w:rsidR="00207F74" w:rsidRPr="001557A7" w:rsidRDefault="009D160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>Обеспечить наличие</w:t>
            </w:r>
            <w:r w:rsidR="00207F74" w:rsidRPr="001557A7">
              <w:t xml:space="preserve"> электрических счетчиков учета электроэнергии. 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Произвести монтаж ДГУ на выделенной Арендатором площадке, выполнить подготовку к работе и наладку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666B68" w:rsidRPr="001557A7">
              <w:t xml:space="preserve"> </w:t>
            </w:r>
            <w:r w:rsidRPr="001557A7">
              <w:t>на объекте.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Осуществление эксплуатации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, </w:t>
            </w:r>
            <w:r w:rsidRPr="001557A7">
              <w:t>согласно инструкции по эксплуатации силами обслуживающего персонала.</w:t>
            </w:r>
          </w:p>
          <w:p w:rsidR="00CA7D46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Ведение эксплуатационной документации по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Проведение регламентных </w:t>
            </w:r>
            <w:r w:rsidR="00867F02" w:rsidRPr="001557A7">
              <w:t>работ в объеме ТО и ТР 200</w:t>
            </w:r>
            <w:r w:rsidR="006F18DB" w:rsidRPr="001557A7">
              <w:t>-</w:t>
            </w:r>
            <w:r w:rsidR="00867F02" w:rsidRPr="001557A7">
              <w:t>1000</w:t>
            </w:r>
            <w:r w:rsidRPr="001557A7">
              <w:t xml:space="preserve"> (моточасов) согласно заводской инструкции по эксплуатации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. Без остановки процесса ведения работ (Пусконаладочные работы буровой установки, бурение и/или испытания скважин, демонтаж буровой установки).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Провести пробный (тестовый) запуск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Pr="001557A7">
              <w:t>под нагрузкой на объекте перед передачей в эксплуатацию Арендатору с составлением соответствующего акта.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Проведение ТО, не входящих в объем проведения регламентных работ ТО 200</w:t>
            </w:r>
            <w:r w:rsidR="006244AE" w:rsidRPr="001557A7">
              <w:t>-</w:t>
            </w:r>
            <w:r w:rsidRPr="001557A7">
              <w:t>1000.</w:t>
            </w:r>
          </w:p>
          <w:p w:rsidR="00695FF4" w:rsidRPr="001557A7" w:rsidRDefault="00DF3351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Производить</w:t>
            </w:r>
            <w:r w:rsidR="005F7216" w:rsidRPr="001557A7">
              <w:t xml:space="preserve"> </w:t>
            </w:r>
            <w:r w:rsidR="001A6D6E" w:rsidRPr="001557A7">
              <w:t>бесперебойную</w:t>
            </w:r>
            <w:r w:rsidR="005F7216" w:rsidRPr="001557A7">
              <w:t xml:space="preserve"> подачу</w:t>
            </w:r>
            <w:r w:rsidRPr="001557A7">
              <w:t xml:space="preserve"> </w:t>
            </w:r>
            <w:r w:rsidR="005F7216" w:rsidRPr="001557A7">
              <w:t>электроэнергии</w:t>
            </w:r>
            <w:r w:rsidRPr="001557A7">
              <w:t>.</w:t>
            </w:r>
          </w:p>
          <w:p w:rsidR="004E6594" w:rsidRPr="001557A7" w:rsidRDefault="00D60629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В случае отсутствия возможности устранения неисправностей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, при её поломке, произвести замену</w:t>
            </w:r>
            <w:r w:rsidR="00102271" w:rsidRPr="001557A7">
              <w:t xml:space="preserve"> запчастей</w:t>
            </w:r>
            <w:r w:rsidRPr="001557A7">
              <w:t xml:space="preserve"> ДГУ </w:t>
            </w:r>
            <w:r w:rsidR="00102271" w:rsidRPr="001557A7">
              <w:t>и ввести в работу</w:t>
            </w:r>
            <w:r w:rsidRPr="001557A7">
              <w:t xml:space="preserve"> не позднее 72 часов с момента выхода из строя ДГУ </w:t>
            </w:r>
            <w:r w:rsidR="00CA7D46" w:rsidRPr="001557A7">
              <w:t xml:space="preserve">500 </w:t>
            </w:r>
            <w:r w:rsidR="00CA7D46" w:rsidRPr="001557A7">
              <w:lastRenderedPageBreak/>
              <w:t xml:space="preserve">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. Для обеспечения ремонта иметь неснижаемый перечень запасных частей, узлов, материалов в местах аренды. (Приложение № 1 к Техническому заданию)</w:t>
            </w:r>
          </w:p>
          <w:p w:rsidR="00F322BE" w:rsidRPr="001557A7" w:rsidRDefault="00F33838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Производить техническое обслуживание дизельных генераторов, </w:t>
            </w:r>
            <w:proofErr w:type="gramStart"/>
            <w:r w:rsidRPr="001557A7">
              <w:t>согласно регламента</w:t>
            </w:r>
            <w:proofErr w:type="gramEnd"/>
            <w:r w:rsidR="00F322BE" w:rsidRPr="001557A7">
              <w:t>;</w:t>
            </w:r>
          </w:p>
          <w:p w:rsidR="00F33838" w:rsidRDefault="00F322BE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Произвести демонтаж ДГУ, выполнить подготовку к простою транспортировке</w:t>
            </w:r>
            <w:r w:rsidR="00840AE8" w:rsidRPr="001557A7">
              <w:t xml:space="preserve"> (по окончанию работ)</w:t>
            </w:r>
            <w:r w:rsidR="00377F40">
              <w:t>;</w:t>
            </w:r>
          </w:p>
          <w:p w:rsidR="001A487B" w:rsidRPr="000E22ED" w:rsidRDefault="00993663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>
              <w:t xml:space="preserve">Обеспечить необходимый МТР для установки ДГУ на месте монтажа (Плиты, пиломатериал для изготовления </w:t>
            </w:r>
            <w:r w:rsidRPr="000E22ED">
              <w:t>основания).</w:t>
            </w:r>
          </w:p>
          <w:p w:rsidR="001A487B" w:rsidRPr="000E22ED" w:rsidRDefault="001A487B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0E22ED">
              <w:rPr>
                <w:color w:val="000000"/>
                <w:spacing w:val="-9"/>
              </w:rPr>
              <w:t xml:space="preserve">Арендодатель обязуется заключить договор с Арендатором на организацию предоставления социально-бытовых услуг в местах оказания услуг, аренды койко-места.  Пользование социально-бытовыми услугами на объекте производится в соответствии с установленным расписанием на каждом производственном объекте Арендатора. </w:t>
            </w:r>
          </w:p>
          <w:p w:rsidR="001A487B" w:rsidRPr="001557A7" w:rsidRDefault="001A487B" w:rsidP="001A487B">
            <w:pPr>
              <w:pStyle w:val="a7"/>
              <w:spacing w:before="100" w:beforeAutospacing="1" w:after="100" w:afterAutospacing="1" w:line="276" w:lineRule="auto"/>
              <w:jc w:val="both"/>
            </w:pPr>
          </w:p>
        </w:tc>
      </w:tr>
      <w:tr w:rsidR="004E6594" w:rsidRPr="001557A7" w:rsidTr="00641F0D">
        <w:trPr>
          <w:trHeight w:val="3251"/>
        </w:trPr>
        <w:tc>
          <w:tcPr>
            <w:tcW w:w="2660" w:type="dxa"/>
            <w:tcBorders>
              <w:bottom w:val="single" w:sz="4" w:space="0" w:color="auto"/>
            </w:tcBorders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lastRenderedPageBreak/>
              <w:t>Общие требования</w:t>
            </w:r>
          </w:p>
          <w:p w:rsidR="004E6594" w:rsidRPr="001557A7" w:rsidRDefault="004E6594" w:rsidP="00D033B1">
            <w:pPr>
              <w:spacing w:after="270"/>
              <w:jc w:val="center"/>
            </w:pPr>
            <w:r w:rsidRPr="001557A7">
              <w:br/>
            </w:r>
          </w:p>
        </w:tc>
        <w:tc>
          <w:tcPr>
            <w:tcW w:w="6985" w:type="dxa"/>
            <w:tcBorders>
              <w:bottom w:val="single" w:sz="4" w:space="0" w:color="auto"/>
            </w:tcBorders>
            <w:hideMark/>
          </w:tcPr>
          <w:p w:rsidR="004E6594" w:rsidRPr="001557A7" w:rsidRDefault="00667668" w:rsidP="004915FF">
            <w:pPr>
              <w:spacing w:line="276" w:lineRule="auto"/>
              <w:jc w:val="both"/>
            </w:pPr>
            <w:r w:rsidRPr="001557A7">
              <w:t>В</w:t>
            </w:r>
            <w:r w:rsidR="004E6594" w:rsidRPr="001557A7">
              <w:t xml:space="preserve"> соответствии с действующими требованиями</w:t>
            </w:r>
            <w:r w:rsidR="004915FF" w:rsidRPr="001557A7">
              <w:t xml:space="preserve"> и нормативно-технической документацией: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Правила безопасности в нефтяной и газовой промышленности</w:t>
            </w:r>
            <w:r w:rsidR="007865D3" w:rsidRPr="001557A7">
              <w:t>. Приказ от 12 марта 2013 года N 101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Правила устройства электроустановок (ПУЭ)</w:t>
            </w:r>
            <w:r w:rsidR="007865D3" w:rsidRPr="001557A7">
              <w:t>. Приказ Минэнерго РФ от 08.07.2002 N 204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</w:t>
            </w:r>
            <w:r w:rsidR="007865D3" w:rsidRPr="001557A7">
              <w:t>а</w:t>
            </w:r>
            <w:r w:rsidRPr="001557A7">
              <w:t xml:space="preserve"> по охране труда при эксплуатации электроустановок</w:t>
            </w:r>
            <w:r w:rsidR="00241AAC" w:rsidRPr="001557A7">
              <w:t>. Приказ Минтруда России от 24.07.2013 N 328н</w:t>
            </w:r>
          </w:p>
          <w:p w:rsidR="00A656A6" w:rsidRPr="001557A7" w:rsidRDefault="004915FF" w:rsidP="00365E68">
            <w:pPr>
              <w:pStyle w:val="a7"/>
              <w:numPr>
                <w:ilvl w:val="0"/>
                <w:numId w:val="37"/>
              </w:numPr>
              <w:jc w:val="both"/>
            </w:pPr>
            <w:r w:rsidRPr="001557A7">
              <w:t>Правил</w:t>
            </w:r>
            <w:r w:rsidR="007865D3" w:rsidRPr="001557A7">
              <w:t>а</w:t>
            </w:r>
            <w:r w:rsidRPr="001557A7">
              <w:t xml:space="preserve"> технической эксплуатации электрических станций и сетей Российской Федерации</w:t>
            </w:r>
            <w:r w:rsidR="00241AAC" w:rsidRPr="001557A7">
              <w:t>. Приказ Минэнерго России от 19.06.2003 N 229</w:t>
            </w:r>
          </w:p>
        </w:tc>
      </w:tr>
      <w:tr w:rsidR="00761EDF" w:rsidRPr="001557A7" w:rsidTr="00761EDF">
        <w:trPr>
          <w:trHeight w:val="330"/>
        </w:trPr>
        <w:tc>
          <w:tcPr>
            <w:tcW w:w="2660" w:type="dxa"/>
            <w:tcBorders>
              <w:top w:val="single" w:sz="4" w:space="0" w:color="auto"/>
            </w:tcBorders>
            <w:hideMark/>
          </w:tcPr>
          <w:p w:rsidR="00761EDF" w:rsidRPr="001557A7" w:rsidRDefault="00761EDF" w:rsidP="00D033B1">
            <w:pPr>
              <w:spacing w:after="270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Требования к исполнительной документации</w:t>
            </w:r>
          </w:p>
        </w:tc>
        <w:tc>
          <w:tcPr>
            <w:tcW w:w="6985" w:type="dxa"/>
            <w:tcBorders>
              <w:top w:val="single" w:sz="4" w:space="0" w:color="auto"/>
            </w:tcBorders>
            <w:hideMark/>
          </w:tcPr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 xml:space="preserve">Акт о доставке ДГУ в место приема-передачи 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ДГУ в аренду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документации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Ежесуточная сводка работы энергокомплекса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Расчет стоимости арендной платы в месяц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 xml:space="preserve">Отчет ежемесячный </w:t>
            </w:r>
            <w:r w:rsidR="00840AE8" w:rsidRPr="001557A7">
              <w:t>(персонал, топливо)</w:t>
            </w:r>
          </w:p>
          <w:p w:rsidR="002E7FBE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ДГУ из аренды</w:t>
            </w:r>
          </w:p>
        </w:tc>
      </w:tr>
    </w:tbl>
    <w:p w:rsidR="004E6594" w:rsidRPr="001557A7" w:rsidRDefault="004E6594" w:rsidP="00E84BB0">
      <w:pPr>
        <w:jc w:val="both"/>
        <w:rPr>
          <w:sz w:val="22"/>
          <w:szCs w:val="22"/>
        </w:rPr>
      </w:pPr>
    </w:p>
    <w:tbl>
      <w:tblPr>
        <w:tblW w:w="5119" w:type="pct"/>
        <w:tblInd w:w="-11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866"/>
        <w:gridCol w:w="1752"/>
        <w:gridCol w:w="1943"/>
      </w:tblGrid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lang w:eastAsia="en-US"/>
              </w:rPr>
            </w:pPr>
            <w:r w:rsidRPr="00170A46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Разделительная ведомость Лот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0E22ED" w:rsidP="000E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Арендатор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0E22ED" w:rsidP="000E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Арендодатель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>Мобилизация/демобилизация МТР и персонала до Красноярска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305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Мобилизация оборудования, МТР, техники, и персонала Подрядчика на </w:t>
            </w:r>
            <w:r w:rsidR="002E69DE" w:rsidRPr="000E22ED">
              <w:rPr>
                <w:rFonts w:eastAsiaTheme="minorHAnsi"/>
                <w:sz w:val="22"/>
                <w:szCs w:val="22"/>
                <w:lang w:eastAsia="en-US"/>
              </w:rPr>
              <w:t>производственную</w:t>
            </w: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 площадку 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305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Демобилизация оборудования, МТР, техники, и персонала Подрядчика с </w:t>
            </w:r>
            <w:r w:rsidR="002E69DE" w:rsidRPr="000E22ED">
              <w:rPr>
                <w:rFonts w:eastAsiaTheme="minorHAnsi"/>
                <w:sz w:val="22"/>
                <w:szCs w:val="22"/>
                <w:lang w:eastAsia="en-US"/>
              </w:rPr>
              <w:t>производственной</w:t>
            </w: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 площадки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458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Демобилизация персонала от Красноярска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68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Защитные средства и специальная одежда</w:t>
            </w:r>
            <w:bookmarkStart w:id="0" w:name="_GoBack"/>
            <w:bookmarkEnd w:id="0"/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Обеспечение услугами:</w:t>
            </w:r>
          </w:p>
        </w:tc>
        <w:tc>
          <w:tcPr>
            <w:tcW w:w="91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Телефонная связь, электронная почта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Место проживания персонала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61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Организация питания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61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563F1" w:rsidRPr="00170A46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Оплата питания (по отдельному договору с организацией предоставляющей услугу)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</w:tbl>
    <w:p w:rsidR="00A97354" w:rsidRPr="001557A7" w:rsidRDefault="00A97354" w:rsidP="00E84BB0">
      <w:pPr>
        <w:jc w:val="both"/>
        <w:rPr>
          <w:b/>
          <w:sz w:val="22"/>
          <w:szCs w:val="22"/>
          <w:u w:val="single"/>
        </w:rPr>
      </w:pPr>
    </w:p>
    <w:p w:rsidR="00A97354" w:rsidRPr="001557A7" w:rsidRDefault="00A97354" w:rsidP="00E84BB0">
      <w:pPr>
        <w:jc w:val="both"/>
        <w:rPr>
          <w:b/>
          <w:sz w:val="22"/>
          <w:szCs w:val="22"/>
          <w:u w:val="single"/>
        </w:rPr>
      </w:pPr>
    </w:p>
    <w:p w:rsidR="0030713F" w:rsidRDefault="0030713F" w:rsidP="00272EC7">
      <w:pPr>
        <w:jc w:val="both"/>
        <w:rPr>
          <w:b/>
          <w:sz w:val="22"/>
          <w:szCs w:val="22"/>
          <w:u w:val="single"/>
        </w:rPr>
      </w:pPr>
      <w:r w:rsidRPr="001557A7">
        <w:rPr>
          <w:b/>
          <w:sz w:val="22"/>
          <w:szCs w:val="22"/>
          <w:u w:val="single"/>
        </w:rPr>
        <w:t>Неотъемлемой частью настоящего Технического задания являются:</w:t>
      </w:r>
    </w:p>
    <w:p w:rsidR="00272EC7" w:rsidRPr="00272EC7" w:rsidRDefault="00272EC7" w:rsidP="00272EC7">
      <w:pPr>
        <w:jc w:val="both"/>
        <w:rPr>
          <w:b/>
          <w:sz w:val="22"/>
          <w:szCs w:val="22"/>
          <w:u w:val="single"/>
        </w:rPr>
      </w:pPr>
    </w:p>
    <w:p w:rsidR="0030713F" w:rsidRPr="001557A7" w:rsidRDefault="0030713F" w:rsidP="00272EC7">
      <w:pPr>
        <w:spacing w:after="200"/>
        <w:rPr>
          <w:sz w:val="22"/>
          <w:szCs w:val="22"/>
        </w:rPr>
      </w:pPr>
      <w:r w:rsidRPr="001557A7">
        <w:rPr>
          <w:sz w:val="22"/>
          <w:szCs w:val="22"/>
          <w:u w:val="single"/>
        </w:rPr>
        <w:t>Приложение № 1</w:t>
      </w:r>
      <w:r w:rsidRPr="001557A7">
        <w:rPr>
          <w:sz w:val="22"/>
          <w:szCs w:val="22"/>
        </w:rPr>
        <w:t xml:space="preserve"> Перечень неснижаемого запаса, обеспечивающий бесперебойную работу ДГУ </w:t>
      </w:r>
      <w:r w:rsidR="001914A3" w:rsidRPr="001557A7">
        <w:t>500</w:t>
      </w:r>
      <w:r w:rsidR="00666B68" w:rsidRPr="001557A7">
        <w:t xml:space="preserve"> кВт/</w:t>
      </w:r>
      <w:r w:rsidR="001914A3" w:rsidRPr="001557A7">
        <w:t>625</w:t>
      </w:r>
      <w:r w:rsidR="00666B68" w:rsidRPr="001557A7">
        <w:t xml:space="preserve"> </w:t>
      </w:r>
      <w:proofErr w:type="spellStart"/>
      <w:r w:rsidR="00666B68" w:rsidRPr="001557A7">
        <w:t>кВА</w:t>
      </w:r>
      <w:proofErr w:type="spellEnd"/>
    </w:p>
    <w:p w:rsidR="0030713F" w:rsidRPr="001557A7" w:rsidRDefault="0030713F" w:rsidP="00272EC7">
      <w:pPr>
        <w:rPr>
          <w:sz w:val="22"/>
          <w:szCs w:val="22"/>
        </w:rPr>
      </w:pPr>
      <w:r w:rsidRPr="001557A7">
        <w:rPr>
          <w:sz w:val="22"/>
          <w:szCs w:val="22"/>
          <w:u w:val="single"/>
        </w:rPr>
        <w:t>Приложение № 2</w:t>
      </w:r>
      <w:r w:rsidRPr="001557A7">
        <w:rPr>
          <w:sz w:val="22"/>
          <w:szCs w:val="22"/>
        </w:rPr>
        <w:t xml:space="preserve"> Техническое обслуживание ДГУ</w:t>
      </w:r>
    </w:p>
    <w:p w:rsidR="00641F0D" w:rsidRDefault="00641F0D" w:rsidP="00855CEE">
      <w:pPr>
        <w:pStyle w:val="a7"/>
        <w:ind w:left="0"/>
        <w:jc w:val="both"/>
        <w:rPr>
          <w:sz w:val="22"/>
          <w:szCs w:val="22"/>
        </w:rPr>
      </w:pPr>
    </w:p>
    <w:p w:rsidR="00641F0D" w:rsidRDefault="00641F0D" w:rsidP="00855CEE">
      <w:pPr>
        <w:pStyle w:val="a7"/>
        <w:ind w:left="0"/>
        <w:jc w:val="both"/>
        <w:rPr>
          <w:sz w:val="22"/>
          <w:szCs w:val="22"/>
        </w:rPr>
      </w:pPr>
    </w:p>
    <w:p w:rsidR="00855CEE" w:rsidRPr="001557A7" w:rsidRDefault="00855CEE" w:rsidP="00855CEE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Составил:</w:t>
      </w:r>
    </w:p>
    <w:p w:rsidR="00767BF3" w:rsidRDefault="00767BF3" w:rsidP="00767BF3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 xml:space="preserve">Главный специалист ОГЭ                                                           </w:t>
      </w:r>
      <w:r w:rsidR="00377F40">
        <w:rPr>
          <w:sz w:val="22"/>
          <w:szCs w:val="22"/>
        </w:rPr>
        <w:t xml:space="preserve">  </w:t>
      </w:r>
      <w:r w:rsidR="002B63C9">
        <w:rPr>
          <w:sz w:val="22"/>
          <w:szCs w:val="22"/>
        </w:rPr>
        <w:t>В.А. Соломатов</w:t>
      </w:r>
    </w:p>
    <w:p w:rsidR="00641F0D" w:rsidRPr="001557A7" w:rsidRDefault="00641F0D" w:rsidP="00767BF3">
      <w:pPr>
        <w:pStyle w:val="a7"/>
        <w:ind w:left="0"/>
        <w:jc w:val="both"/>
        <w:rPr>
          <w:sz w:val="22"/>
          <w:szCs w:val="22"/>
        </w:rPr>
      </w:pPr>
    </w:p>
    <w:p w:rsidR="00767BF3" w:rsidRPr="001557A7" w:rsidRDefault="00855CEE" w:rsidP="00767BF3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Проверил:</w:t>
      </w:r>
    </w:p>
    <w:p w:rsidR="00767BF3" w:rsidRPr="001557A7" w:rsidRDefault="00767BF3" w:rsidP="00767BF3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 xml:space="preserve">Главный энергетик                                                </w:t>
      </w:r>
      <w:r w:rsidR="00C81FD2" w:rsidRPr="001557A7">
        <w:rPr>
          <w:sz w:val="22"/>
          <w:szCs w:val="22"/>
        </w:rPr>
        <w:t xml:space="preserve">                       А.В. Тихо</w:t>
      </w:r>
      <w:r w:rsidRPr="001557A7">
        <w:rPr>
          <w:sz w:val="22"/>
          <w:szCs w:val="22"/>
        </w:rPr>
        <w:t>нов</w:t>
      </w:r>
    </w:p>
    <w:p w:rsidR="0030713F" w:rsidRPr="001557A7" w:rsidRDefault="00867F02" w:rsidP="0030713F">
      <w:pPr>
        <w:pStyle w:val="a8"/>
        <w:jc w:val="right"/>
        <w:rPr>
          <w:rFonts w:ascii="Times New Roman" w:hAnsi="Times New Roman"/>
        </w:rPr>
      </w:pPr>
      <w:r w:rsidRPr="001557A7">
        <w:br w:type="page"/>
      </w:r>
      <w:r w:rsidR="0030713F" w:rsidRPr="001557A7">
        <w:rPr>
          <w:rFonts w:ascii="Times New Roman" w:hAnsi="Times New Roman"/>
        </w:rPr>
        <w:lastRenderedPageBreak/>
        <w:t xml:space="preserve">Приложение № 1 </w:t>
      </w:r>
    </w:p>
    <w:p w:rsidR="0030713F" w:rsidRPr="001557A7" w:rsidRDefault="0030713F" w:rsidP="0030713F">
      <w:pPr>
        <w:pStyle w:val="a8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t>К Техническому заданию</w:t>
      </w:r>
    </w:p>
    <w:p w:rsidR="0030713F" w:rsidRPr="001557A7" w:rsidRDefault="0030713F" w:rsidP="00953F6F">
      <w:pPr>
        <w:spacing w:after="200" w:line="276" w:lineRule="auto"/>
        <w:rPr>
          <w:b/>
          <w:sz w:val="22"/>
          <w:szCs w:val="22"/>
        </w:rPr>
      </w:pPr>
    </w:p>
    <w:p w:rsidR="00666B68" w:rsidRPr="001557A7" w:rsidRDefault="00867F02" w:rsidP="00666B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1557A7">
        <w:rPr>
          <w:rFonts w:ascii="Times New Roman" w:hAnsi="Times New Roman"/>
          <w:b/>
          <w:sz w:val="24"/>
          <w:szCs w:val="24"/>
        </w:rPr>
        <w:t>Перечень неснижаемого запаса</w:t>
      </w:r>
      <w:r w:rsidR="00A656A6" w:rsidRPr="001557A7">
        <w:rPr>
          <w:rFonts w:ascii="Times New Roman" w:hAnsi="Times New Roman"/>
          <w:b/>
          <w:sz w:val="24"/>
          <w:szCs w:val="24"/>
        </w:rPr>
        <w:t>, обеспечивающий</w:t>
      </w:r>
    </w:p>
    <w:p w:rsidR="00AA318A" w:rsidRPr="001557A7" w:rsidRDefault="00A656A6" w:rsidP="00666B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1557A7">
        <w:rPr>
          <w:rFonts w:ascii="Times New Roman" w:hAnsi="Times New Roman"/>
          <w:b/>
          <w:sz w:val="24"/>
          <w:szCs w:val="24"/>
        </w:rPr>
        <w:t>бесперебойную работу</w:t>
      </w:r>
      <w:r w:rsidR="00867F02" w:rsidRPr="001557A7">
        <w:rPr>
          <w:rFonts w:ascii="Times New Roman" w:hAnsi="Times New Roman"/>
          <w:b/>
          <w:sz w:val="24"/>
          <w:szCs w:val="24"/>
        </w:rPr>
        <w:t xml:space="preserve"> </w:t>
      </w:r>
      <w:r w:rsidR="0030713F" w:rsidRPr="001557A7">
        <w:rPr>
          <w:rFonts w:ascii="Times New Roman" w:hAnsi="Times New Roman"/>
          <w:b/>
          <w:sz w:val="24"/>
          <w:szCs w:val="24"/>
        </w:rPr>
        <w:t xml:space="preserve">ДГУ </w:t>
      </w:r>
      <w:r w:rsidR="00CA7D46" w:rsidRPr="001557A7">
        <w:rPr>
          <w:rFonts w:ascii="Times New Roman" w:hAnsi="Times New Roman"/>
          <w:b/>
          <w:sz w:val="24"/>
          <w:szCs w:val="24"/>
        </w:rPr>
        <w:t xml:space="preserve">500 кВт/625 </w:t>
      </w:r>
      <w:proofErr w:type="spellStart"/>
      <w:r w:rsidR="00CA7D46" w:rsidRPr="001557A7">
        <w:rPr>
          <w:rFonts w:ascii="Times New Roman" w:hAnsi="Times New Roman"/>
          <w:b/>
          <w:sz w:val="24"/>
          <w:szCs w:val="24"/>
        </w:rPr>
        <w:t>кВА</w:t>
      </w:r>
      <w:proofErr w:type="spellEnd"/>
      <w:r w:rsidR="00CA7D46" w:rsidRPr="001557A7">
        <w:rPr>
          <w:rFonts w:ascii="Times New Roman" w:hAnsi="Times New Roman"/>
          <w:b/>
          <w:sz w:val="24"/>
          <w:szCs w:val="24"/>
        </w:rPr>
        <w:t xml:space="preserve"> </w:t>
      </w:r>
    </w:p>
    <w:p w:rsidR="00867F02" w:rsidRPr="001557A7" w:rsidRDefault="00867F02" w:rsidP="007211C1">
      <w:pPr>
        <w:tabs>
          <w:tab w:val="left" w:pos="9780"/>
        </w:tabs>
        <w:spacing w:after="120"/>
        <w:ind w:right="-1"/>
        <w:rPr>
          <w:sz w:val="22"/>
          <w:szCs w:val="22"/>
        </w:rPr>
      </w:pPr>
    </w:p>
    <w:p w:rsidR="00867F02" w:rsidRPr="001557A7" w:rsidRDefault="00867F02" w:rsidP="00D51173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Комплект ЗИП на </w:t>
      </w:r>
      <w:r w:rsidR="00D51173" w:rsidRPr="001557A7">
        <w:rPr>
          <w:sz w:val="22"/>
          <w:szCs w:val="22"/>
        </w:rPr>
        <w:t xml:space="preserve">весь период аренды ДГУ </w:t>
      </w:r>
      <w:r w:rsidR="00CA7D46" w:rsidRPr="001557A7">
        <w:t xml:space="preserve">500 кВт/625 </w:t>
      </w:r>
      <w:proofErr w:type="spellStart"/>
      <w:r w:rsidR="00CA7D46" w:rsidRPr="001557A7">
        <w:t>кВА</w:t>
      </w:r>
      <w:proofErr w:type="spellEnd"/>
      <w:r w:rsidR="00CA7D46" w:rsidRPr="001557A7">
        <w:t>.</w:t>
      </w:r>
    </w:p>
    <w:p w:rsidR="006C03F4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 xml:space="preserve">Моторное </w:t>
      </w:r>
      <w:r w:rsidR="006C03F4" w:rsidRPr="001557A7">
        <w:rPr>
          <w:sz w:val="22"/>
          <w:szCs w:val="22"/>
        </w:rPr>
        <w:t>масло</w:t>
      </w:r>
    </w:p>
    <w:p w:rsidR="006C03F4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Охлаждающая жидкость</w:t>
      </w:r>
    </w:p>
    <w:p w:rsidR="006C03F4" w:rsidRPr="001557A7" w:rsidRDefault="00D51173" w:rsidP="006C03F4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Топливные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Масляные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Воздушные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Ремни</w:t>
      </w:r>
    </w:p>
    <w:p w:rsidR="00D51173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Э</w:t>
      </w:r>
      <w:r w:rsidR="006C03F4" w:rsidRPr="001557A7">
        <w:rPr>
          <w:sz w:val="22"/>
          <w:szCs w:val="22"/>
        </w:rPr>
        <w:t>лементы топливной аппаратуры дизельного двигателя</w:t>
      </w:r>
    </w:p>
    <w:p w:rsidR="006C03F4" w:rsidRPr="001557A7" w:rsidRDefault="006C03F4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Прокладки, необходимые для замены расходных материалов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Автоматы, и другие коммутирующие устройства, необходимые для замены при выходе из строя 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Кабели и токоведущие жилы (шины), необходимые для замены при выходе из строя.</w:t>
      </w:r>
    </w:p>
    <w:p w:rsidR="00303463" w:rsidRPr="001557A7" w:rsidRDefault="00303463" w:rsidP="00303463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Элементы автоматики, необходимые для замены при выходе из строя 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Электропривод на топливную рейку</w:t>
      </w:r>
    </w:p>
    <w:p w:rsidR="006C03F4" w:rsidRPr="001557A7" w:rsidRDefault="00303463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Автоматический регулятор напряжения (AVR)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 Запасные элементы системы противопожарной защиты. 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Запасные элементы пожарной сигнализации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Запасные элементы пожаротушения.</w:t>
      </w:r>
    </w:p>
    <w:p w:rsidR="00867F02" w:rsidRPr="001557A7" w:rsidRDefault="00867F02" w:rsidP="007211C1">
      <w:pPr>
        <w:tabs>
          <w:tab w:val="left" w:pos="9780"/>
        </w:tabs>
        <w:spacing w:after="120"/>
        <w:ind w:right="-1"/>
        <w:rPr>
          <w:sz w:val="22"/>
          <w:szCs w:val="22"/>
        </w:rPr>
      </w:pPr>
    </w:p>
    <w:p w:rsidR="00AA7CB6" w:rsidRPr="001557A7" w:rsidRDefault="00AA7CB6">
      <w:pPr>
        <w:spacing w:after="200" w:line="276" w:lineRule="auto"/>
        <w:rPr>
          <w:sz w:val="22"/>
          <w:szCs w:val="22"/>
        </w:rPr>
      </w:pPr>
      <w:r w:rsidRPr="001557A7">
        <w:rPr>
          <w:sz w:val="22"/>
          <w:szCs w:val="22"/>
        </w:rPr>
        <w:br w:type="page"/>
      </w:r>
    </w:p>
    <w:p w:rsidR="00AA7CB6" w:rsidRPr="001557A7" w:rsidRDefault="00AA7CB6" w:rsidP="00AA7CB6">
      <w:pPr>
        <w:pStyle w:val="a8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lastRenderedPageBreak/>
        <w:t xml:space="preserve">Приложение № </w:t>
      </w:r>
      <w:r w:rsidR="00E32D54" w:rsidRPr="001557A7">
        <w:rPr>
          <w:rFonts w:ascii="Times New Roman" w:hAnsi="Times New Roman"/>
        </w:rPr>
        <w:t>2</w:t>
      </w:r>
      <w:r w:rsidRPr="001557A7">
        <w:rPr>
          <w:rFonts w:ascii="Times New Roman" w:hAnsi="Times New Roman"/>
        </w:rPr>
        <w:t xml:space="preserve"> </w:t>
      </w:r>
    </w:p>
    <w:p w:rsidR="00AA7CB6" w:rsidRPr="001557A7" w:rsidRDefault="00AA7CB6" w:rsidP="00AA7CB6">
      <w:pPr>
        <w:pStyle w:val="a8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t>К Техническому заданию</w:t>
      </w:r>
    </w:p>
    <w:p w:rsidR="00AA7CB6" w:rsidRPr="001557A7" w:rsidRDefault="00AA7CB6" w:rsidP="00AA7CB6">
      <w:pPr>
        <w:jc w:val="center"/>
        <w:rPr>
          <w:b/>
          <w:sz w:val="22"/>
          <w:szCs w:val="22"/>
        </w:rPr>
      </w:pPr>
      <w:r w:rsidRPr="001557A7">
        <w:rPr>
          <w:b/>
          <w:sz w:val="22"/>
          <w:szCs w:val="22"/>
        </w:rPr>
        <w:t>Техническое обслуживание ДГУ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95"/>
        <w:gridCol w:w="5072"/>
        <w:gridCol w:w="3178"/>
      </w:tblGrid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r w:rsidRPr="001557A7">
              <w:t>№ п/п</w:t>
            </w:r>
          </w:p>
        </w:tc>
        <w:tc>
          <w:tcPr>
            <w:tcW w:w="5103" w:type="dxa"/>
          </w:tcPr>
          <w:p w:rsidR="00AA7CB6" w:rsidRPr="001557A7" w:rsidRDefault="00AA7CB6" w:rsidP="00AA7CB6">
            <w:r w:rsidRPr="001557A7">
              <w:t>Мероприятие</w:t>
            </w:r>
          </w:p>
        </w:tc>
        <w:tc>
          <w:tcPr>
            <w:tcW w:w="3191" w:type="dxa"/>
          </w:tcPr>
          <w:p w:rsidR="00AA7CB6" w:rsidRPr="001557A7" w:rsidRDefault="00AA7CB6" w:rsidP="00AA7CB6">
            <w:r w:rsidRPr="001557A7">
              <w:t xml:space="preserve">Периодичность </w:t>
            </w:r>
            <w:r w:rsidRPr="001557A7">
              <w:rPr>
                <w:i/>
              </w:rPr>
              <w:t>(не реже)</w:t>
            </w:r>
          </w:p>
        </w:tc>
      </w:tr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AA7CB6" w:rsidRPr="001557A7" w:rsidRDefault="00AA7CB6" w:rsidP="00AA7CB6">
            <w:r w:rsidRPr="001557A7">
              <w:t>Технический осмотр</w:t>
            </w:r>
          </w:p>
        </w:tc>
        <w:tc>
          <w:tcPr>
            <w:tcW w:w="3191" w:type="dxa"/>
            <w:vMerge w:val="restart"/>
            <w:vAlign w:val="center"/>
          </w:tcPr>
          <w:p w:rsidR="00AA7CB6" w:rsidRPr="001557A7" w:rsidRDefault="00AA7CB6" w:rsidP="00AA7CB6">
            <w:r w:rsidRPr="001557A7">
              <w:t>1 раз в сутки</w:t>
            </w:r>
          </w:p>
        </w:tc>
      </w:tr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pPr>
              <w:pStyle w:val="a7"/>
              <w:numPr>
                <w:ilvl w:val="1"/>
                <w:numId w:val="43"/>
              </w:numPr>
            </w:pPr>
          </w:p>
        </w:tc>
        <w:tc>
          <w:tcPr>
            <w:tcW w:w="5103" w:type="dxa"/>
          </w:tcPr>
          <w:p w:rsidR="00AA7CB6" w:rsidRPr="001557A7" w:rsidRDefault="00AA7CB6" w:rsidP="00AA7CB6">
            <w:pPr>
              <w:jc w:val="both"/>
            </w:pPr>
            <w:r w:rsidRPr="001557A7">
              <w:rPr>
                <w:b/>
              </w:rPr>
              <w:t>Проверяемые узлы:</w:t>
            </w:r>
            <w:r w:rsidRPr="001557A7">
              <w:t xml:space="preserve"> приводной двигатель, генератор, ПЖД, щит управления</w:t>
            </w:r>
          </w:p>
          <w:p w:rsidR="00AA7CB6" w:rsidRPr="001557A7" w:rsidRDefault="00AA7CB6" w:rsidP="00AA7CB6">
            <w:pPr>
              <w:jc w:val="both"/>
            </w:pPr>
            <w:r w:rsidRPr="001557A7">
              <w:rPr>
                <w:b/>
              </w:rPr>
              <w:t xml:space="preserve">Критерии оценки технического состояния: </w:t>
            </w:r>
            <w:r w:rsidRPr="001557A7">
              <w:t>давление масла в системе смазки, напряжение и частота тока на выходе с генератора, частота вращения коленвала, мощность (нагрузка на станцию), состояние защитных кожухов, натяжение ремней</w:t>
            </w:r>
          </w:p>
          <w:p w:rsidR="00AA7CB6" w:rsidRPr="001557A7" w:rsidRDefault="00AA7CB6" w:rsidP="00AA7CB6">
            <w:pPr>
              <w:jc w:val="both"/>
            </w:pPr>
            <w:r w:rsidRPr="001557A7">
              <w:t xml:space="preserve"> </w:t>
            </w:r>
            <w:r w:rsidR="000C1C4A" w:rsidRPr="001557A7">
              <w:rPr>
                <w:b/>
              </w:rPr>
              <w:t>Недопустимые отклонения:</w:t>
            </w:r>
            <w:r w:rsidR="000C1C4A" w:rsidRPr="001557A7">
              <w:t xml:space="preserve"> давление масла менее 1,0 кгс/см </w:t>
            </w:r>
            <w:proofErr w:type="spellStart"/>
            <w:r w:rsidR="000C1C4A" w:rsidRPr="001557A7">
              <w:t>кв</w:t>
            </w:r>
            <w:proofErr w:type="spellEnd"/>
            <w:r w:rsidR="000C1C4A" w:rsidRPr="001557A7">
              <w:t xml:space="preserve"> и более 8 кгс/см </w:t>
            </w:r>
            <w:proofErr w:type="spellStart"/>
            <w:r w:rsidR="000C1C4A" w:rsidRPr="001557A7">
              <w:t>кв</w:t>
            </w:r>
            <w:proofErr w:type="spellEnd"/>
            <w:r w:rsidR="000C1C4A" w:rsidRPr="001557A7">
              <w:t>, температура охлаждающей жидкости менее -15</w:t>
            </w:r>
            <w:r w:rsidR="000C1C4A" w:rsidRPr="001557A7">
              <w:rPr>
                <w:rFonts w:ascii="Calibri" w:hAnsi="Calibri" w:cs="Calibri"/>
              </w:rPr>
              <w:t>°</w:t>
            </w:r>
            <w:r w:rsidR="000C1C4A" w:rsidRPr="001557A7">
              <w:t>С и более +115</w:t>
            </w:r>
            <w:r w:rsidR="000C1C4A" w:rsidRPr="001557A7">
              <w:rPr>
                <w:rFonts w:ascii="Calibri" w:hAnsi="Calibri" w:cs="Calibri"/>
              </w:rPr>
              <w:t>°</w:t>
            </w:r>
            <w:r w:rsidR="000C1C4A" w:rsidRPr="001557A7">
              <w:t>С, нагрузка менее 60% от номинальной мощности, неисправное заземление, наличие посторонних шумов и стуков, повышенная вибрация</w:t>
            </w:r>
          </w:p>
          <w:p w:rsidR="00AA7CB6" w:rsidRPr="001557A7" w:rsidRDefault="00AA7CB6" w:rsidP="00AA7CB6">
            <w:pPr>
              <w:jc w:val="both"/>
            </w:pPr>
          </w:p>
        </w:tc>
        <w:tc>
          <w:tcPr>
            <w:tcW w:w="3191" w:type="dxa"/>
            <w:vMerge/>
          </w:tcPr>
          <w:p w:rsidR="00AA7CB6" w:rsidRPr="001557A7" w:rsidRDefault="00AA7CB6" w:rsidP="00AA7CB6"/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масла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воздушных фильтров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масляных фильтров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ремней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1500 м/час</w:t>
            </w:r>
          </w:p>
        </w:tc>
      </w:tr>
    </w:tbl>
    <w:p w:rsidR="00AA7CB6" w:rsidRPr="001557A7" w:rsidRDefault="00AA7CB6" w:rsidP="00AA7CB6">
      <w:pPr>
        <w:rPr>
          <w:sz w:val="22"/>
          <w:szCs w:val="22"/>
        </w:rPr>
      </w:pPr>
    </w:p>
    <w:p w:rsidR="00AA7CB6" w:rsidRPr="001557A7" w:rsidRDefault="00AA7CB6" w:rsidP="00AA7CB6">
      <w:pPr>
        <w:jc w:val="both"/>
        <w:rPr>
          <w:sz w:val="22"/>
          <w:szCs w:val="22"/>
        </w:rPr>
      </w:pPr>
    </w:p>
    <w:p w:rsidR="00AA7CB6" w:rsidRPr="001557A7" w:rsidRDefault="00AA7CB6" w:rsidP="00AA7CB6">
      <w:pPr>
        <w:jc w:val="both"/>
        <w:rPr>
          <w:sz w:val="22"/>
          <w:szCs w:val="22"/>
        </w:rPr>
      </w:pPr>
      <w:r w:rsidRPr="001557A7">
        <w:rPr>
          <w:sz w:val="22"/>
          <w:szCs w:val="22"/>
        </w:rPr>
        <w:t>Все мероприятия, входящие в состав технического обслуживания, выполняются в соответствии с инструкцией по эксплуатации завода-изготовителя.</w:t>
      </w:r>
    </w:p>
    <w:p w:rsidR="00AA7CB6" w:rsidRPr="001557A7" w:rsidRDefault="00AA7CB6" w:rsidP="00AA7CB6">
      <w:pPr>
        <w:jc w:val="both"/>
        <w:rPr>
          <w:sz w:val="22"/>
          <w:szCs w:val="22"/>
          <w:u w:val="single"/>
        </w:rPr>
      </w:pPr>
      <w:r w:rsidRPr="001557A7">
        <w:rPr>
          <w:sz w:val="22"/>
          <w:szCs w:val="22"/>
          <w:u w:val="single"/>
        </w:rPr>
        <w:t>Запрещается эксплуатация незаземленной установки, производить ремонтные и наладочные работы под напряжением во время работы установки, совместная работа двигателя и подогревателя.</w:t>
      </w:r>
    </w:p>
    <w:p w:rsidR="00AA7CB6" w:rsidRPr="001557A7" w:rsidRDefault="00AA7CB6" w:rsidP="00AA7CB6">
      <w:pPr>
        <w:jc w:val="both"/>
        <w:rPr>
          <w:sz w:val="22"/>
          <w:szCs w:val="22"/>
        </w:rPr>
      </w:pPr>
    </w:p>
    <w:p w:rsidR="00E37FEA" w:rsidRPr="001557A7" w:rsidRDefault="00E37FEA">
      <w:pPr>
        <w:spacing w:after="200" w:line="276" w:lineRule="auto"/>
        <w:rPr>
          <w:sz w:val="22"/>
          <w:szCs w:val="22"/>
        </w:rPr>
      </w:pPr>
    </w:p>
    <w:sectPr w:rsidR="00E37FEA" w:rsidRPr="001557A7" w:rsidSect="00695FF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1F1" w:rsidRDefault="001831F1" w:rsidP="00BB1012">
      <w:r>
        <w:separator/>
      </w:r>
    </w:p>
  </w:endnote>
  <w:endnote w:type="continuationSeparator" w:id="0">
    <w:p w:rsidR="001831F1" w:rsidRDefault="001831F1" w:rsidP="00BB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1F1" w:rsidRDefault="001831F1" w:rsidP="00BB1012">
      <w:r>
        <w:separator/>
      </w:r>
    </w:p>
  </w:footnote>
  <w:footnote w:type="continuationSeparator" w:id="0">
    <w:p w:rsidR="001831F1" w:rsidRDefault="001831F1" w:rsidP="00BB1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F1B"/>
    <w:multiLevelType w:val="multilevel"/>
    <w:tmpl w:val="49BC10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E55D8"/>
    <w:multiLevelType w:val="hybridMultilevel"/>
    <w:tmpl w:val="FBD0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871B0"/>
    <w:multiLevelType w:val="hybridMultilevel"/>
    <w:tmpl w:val="60EC96DA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E5E03"/>
    <w:multiLevelType w:val="hybridMultilevel"/>
    <w:tmpl w:val="A3E2890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844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0E7F4B"/>
    <w:multiLevelType w:val="multilevel"/>
    <w:tmpl w:val="876829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E7428C"/>
    <w:multiLevelType w:val="multilevel"/>
    <w:tmpl w:val="55CE3C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17901443"/>
    <w:multiLevelType w:val="hybridMultilevel"/>
    <w:tmpl w:val="1C8EE59A"/>
    <w:lvl w:ilvl="0" w:tplc="507641C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9AD2A5C"/>
    <w:multiLevelType w:val="multilevel"/>
    <w:tmpl w:val="A1AA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D21FCF"/>
    <w:multiLevelType w:val="multilevel"/>
    <w:tmpl w:val="F56A7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625373"/>
    <w:multiLevelType w:val="multilevel"/>
    <w:tmpl w:val="688AE5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2A4D35"/>
    <w:multiLevelType w:val="multilevel"/>
    <w:tmpl w:val="743A5E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7F4745"/>
    <w:multiLevelType w:val="multilevel"/>
    <w:tmpl w:val="DA882FF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  <w:b/>
      </w:rPr>
    </w:lvl>
  </w:abstractNum>
  <w:abstractNum w:abstractNumId="16" w15:restartNumberingAfterBreak="0">
    <w:nsid w:val="24574AB8"/>
    <w:multiLevelType w:val="multilevel"/>
    <w:tmpl w:val="6F00E5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8" w15:restartNumberingAfterBreak="0">
    <w:nsid w:val="2B4355A3"/>
    <w:multiLevelType w:val="multilevel"/>
    <w:tmpl w:val="12E41C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C542F7"/>
    <w:multiLevelType w:val="hybridMultilevel"/>
    <w:tmpl w:val="7B2CB58A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A6A43"/>
    <w:multiLevelType w:val="multilevel"/>
    <w:tmpl w:val="8FFE6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AC71FF"/>
    <w:multiLevelType w:val="hybridMultilevel"/>
    <w:tmpl w:val="4D948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052E84"/>
    <w:multiLevelType w:val="hybridMultilevel"/>
    <w:tmpl w:val="93F0C490"/>
    <w:lvl w:ilvl="0" w:tplc="6E5C28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C6D3B"/>
    <w:multiLevelType w:val="hybridMultilevel"/>
    <w:tmpl w:val="85EACE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6B54A0"/>
    <w:multiLevelType w:val="hybridMultilevel"/>
    <w:tmpl w:val="DC646B42"/>
    <w:lvl w:ilvl="0" w:tplc="2162F74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1C5"/>
    <w:multiLevelType w:val="multilevel"/>
    <w:tmpl w:val="621A0D3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2DC0FCE"/>
    <w:multiLevelType w:val="multilevel"/>
    <w:tmpl w:val="292A7F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B34996"/>
    <w:multiLevelType w:val="hybridMultilevel"/>
    <w:tmpl w:val="8C306F9A"/>
    <w:lvl w:ilvl="0" w:tplc="C7CEAE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A7939"/>
    <w:multiLevelType w:val="hybridMultilevel"/>
    <w:tmpl w:val="9E104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A764A"/>
    <w:multiLevelType w:val="multilevel"/>
    <w:tmpl w:val="A888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FD1961"/>
    <w:multiLevelType w:val="multilevel"/>
    <w:tmpl w:val="8E16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9D5662"/>
    <w:multiLevelType w:val="hybridMultilevel"/>
    <w:tmpl w:val="E8909242"/>
    <w:lvl w:ilvl="0" w:tplc="61C076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B3E"/>
    <w:multiLevelType w:val="multilevel"/>
    <w:tmpl w:val="DD1279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A6984"/>
    <w:multiLevelType w:val="hybridMultilevel"/>
    <w:tmpl w:val="8F18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B6355"/>
    <w:multiLevelType w:val="multilevel"/>
    <w:tmpl w:val="DC34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952F4E"/>
    <w:multiLevelType w:val="multilevel"/>
    <w:tmpl w:val="DCB6E7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CE3D04"/>
    <w:multiLevelType w:val="multilevel"/>
    <w:tmpl w:val="FA426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8505E5"/>
    <w:multiLevelType w:val="hybridMultilevel"/>
    <w:tmpl w:val="E1AE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007B1"/>
    <w:multiLevelType w:val="multilevel"/>
    <w:tmpl w:val="A2923B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5D101C"/>
    <w:multiLevelType w:val="hybridMultilevel"/>
    <w:tmpl w:val="7C7E8A86"/>
    <w:lvl w:ilvl="0" w:tplc="0419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B233D05"/>
    <w:multiLevelType w:val="hybridMultilevel"/>
    <w:tmpl w:val="716EF666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70AC0"/>
    <w:multiLevelType w:val="multilevel"/>
    <w:tmpl w:val="262CDE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5"/>
  </w:num>
  <w:num w:numId="6">
    <w:abstractNumId w:val="15"/>
  </w:num>
  <w:num w:numId="7">
    <w:abstractNumId w:val="24"/>
  </w:num>
  <w:num w:numId="8">
    <w:abstractNumId w:val="7"/>
  </w:num>
  <w:num w:numId="9">
    <w:abstractNumId w:val="26"/>
  </w:num>
  <w:num w:numId="10">
    <w:abstractNumId w:val="16"/>
  </w:num>
  <w:num w:numId="11">
    <w:abstractNumId w:val="12"/>
  </w:num>
  <w:num w:numId="12">
    <w:abstractNumId w:val="35"/>
  </w:num>
  <w:num w:numId="13">
    <w:abstractNumId w:val="13"/>
  </w:num>
  <w:num w:numId="14">
    <w:abstractNumId w:val="32"/>
  </w:num>
  <w:num w:numId="15">
    <w:abstractNumId w:val="9"/>
  </w:num>
  <w:num w:numId="16">
    <w:abstractNumId w:val="38"/>
  </w:num>
  <w:num w:numId="17">
    <w:abstractNumId w:val="29"/>
  </w:num>
  <w:num w:numId="18">
    <w:abstractNumId w:val="36"/>
  </w:num>
  <w:num w:numId="19">
    <w:abstractNumId w:val="0"/>
  </w:num>
  <w:num w:numId="20">
    <w:abstractNumId w:val="34"/>
  </w:num>
  <w:num w:numId="21">
    <w:abstractNumId w:val="41"/>
  </w:num>
  <w:num w:numId="22">
    <w:abstractNumId w:val="18"/>
  </w:num>
  <w:num w:numId="23">
    <w:abstractNumId w:val="20"/>
  </w:num>
  <w:num w:numId="24">
    <w:abstractNumId w:val="6"/>
  </w:num>
  <w:num w:numId="25">
    <w:abstractNumId w:val="30"/>
  </w:num>
  <w:num w:numId="26">
    <w:abstractNumId w:val="14"/>
  </w:num>
  <w:num w:numId="27">
    <w:abstractNumId w:val="39"/>
  </w:num>
  <w:num w:numId="28">
    <w:abstractNumId w:val="19"/>
  </w:num>
  <w:num w:numId="29">
    <w:abstractNumId w:val="1"/>
  </w:num>
  <w:num w:numId="30">
    <w:abstractNumId w:val="22"/>
  </w:num>
  <w:num w:numId="31">
    <w:abstractNumId w:val="40"/>
  </w:num>
  <w:num w:numId="32">
    <w:abstractNumId w:val="4"/>
  </w:num>
  <w:num w:numId="33">
    <w:abstractNumId w:val="37"/>
  </w:num>
  <w:num w:numId="34">
    <w:abstractNumId w:val="2"/>
  </w:num>
  <w:num w:numId="35">
    <w:abstractNumId w:val="28"/>
  </w:num>
  <w:num w:numId="36">
    <w:abstractNumId w:val="23"/>
  </w:num>
  <w:num w:numId="37">
    <w:abstractNumId w:val="3"/>
  </w:num>
  <w:num w:numId="38">
    <w:abstractNumId w:val="11"/>
  </w:num>
  <w:num w:numId="39">
    <w:abstractNumId w:val="10"/>
  </w:num>
  <w:num w:numId="40">
    <w:abstractNumId w:val="31"/>
  </w:num>
  <w:num w:numId="41">
    <w:abstractNumId w:val="33"/>
  </w:num>
  <w:num w:numId="42">
    <w:abstractNumId w:val="21"/>
  </w:num>
  <w:num w:numId="43">
    <w:abstractNumId w:val="5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5C"/>
    <w:rsid w:val="00005F67"/>
    <w:rsid w:val="00023008"/>
    <w:rsid w:val="000263DA"/>
    <w:rsid w:val="000451A5"/>
    <w:rsid w:val="00074EB2"/>
    <w:rsid w:val="000857BF"/>
    <w:rsid w:val="0009340A"/>
    <w:rsid w:val="000A6C81"/>
    <w:rsid w:val="000C1C4A"/>
    <w:rsid w:val="000C287E"/>
    <w:rsid w:val="000C6995"/>
    <w:rsid w:val="000E22ED"/>
    <w:rsid w:val="000F12B2"/>
    <w:rsid w:val="000F3590"/>
    <w:rsid w:val="000F3C08"/>
    <w:rsid w:val="000F4F43"/>
    <w:rsid w:val="00102271"/>
    <w:rsid w:val="0010639A"/>
    <w:rsid w:val="00107568"/>
    <w:rsid w:val="00115E44"/>
    <w:rsid w:val="00133905"/>
    <w:rsid w:val="00143725"/>
    <w:rsid w:val="00146709"/>
    <w:rsid w:val="001557A7"/>
    <w:rsid w:val="001576E3"/>
    <w:rsid w:val="00164C9D"/>
    <w:rsid w:val="00174AE6"/>
    <w:rsid w:val="001831F1"/>
    <w:rsid w:val="001914A3"/>
    <w:rsid w:val="00191C20"/>
    <w:rsid w:val="00194F41"/>
    <w:rsid w:val="001A0AC4"/>
    <w:rsid w:val="001A2238"/>
    <w:rsid w:val="001A3EA0"/>
    <w:rsid w:val="001A487B"/>
    <w:rsid w:val="001A68EF"/>
    <w:rsid w:val="001A6D6E"/>
    <w:rsid w:val="001D6A72"/>
    <w:rsid w:val="001D753D"/>
    <w:rsid w:val="001F43C4"/>
    <w:rsid w:val="00207AA1"/>
    <w:rsid w:val="00207F74"/>
    <w:rsid w:val="00207FC0"/>
    <w:rsid w:val="00213D89"/>
    <w:rsid w:val="00214B02"/>
    <w:rsid w:val="002339B4"/>
    <w:rsid w:val="00241AAC"/>
    <w:rsid w:val="002471BD"/>
    <w:rsid w:val="00272EC7"/>
    <w:rsid w:val="002966A3"/>
    <w:rsid w:val="002A0BCB"/>
    <w:rsid w:val="002B63C9"/>
    <w:rsid w:val="002C335D"/>
    <w:rsid w:val="002D1771"/>
    <w:rsid w:val="002E295C"/>
    <w:rsid w:val="002E69DE"/>
    <w:rsid w:val="002E7FBE"/>
    <w:rsid w:val="002F6EF6"/>
    <w:rsid w:val="00303463"/>
    <w:rsid w:val="0030713F"/>
    <w:rsid w:val="003146C5"/>
    <w:rsid w:val="00315F3D"/>
    <w:rsid w:val="0032225B"/>
    <w:rsid w:val="003239CB"/>
    <w:rsid w:val="00332DDE"/>
    <w:rsid w:val="00347661"/>
    <w:rsid w:val="00351253"/>
    <w:rsid w:val="0035281D"/>
    <w:rsid w:val="003573CD"/>
    <w:rsid w:val="00365E68"/>
    <w:rsid w:val="0037392B"/>
    <w:rsid w:val="0037496E"/>
    <w:rsid w:val="00377F40"/>
    <w:rsid w:val="003828D3"/>
    <w:rsid w:val="003B706A"/>
    <w:rsid w:val="003B7A14"/>
    <w:rsid w:val="003C5029"/>
    <w:rsid w:val="003D2E9E"/>
    <w:rsid w:val="003E1B93"/>
    <w:rsid w:val="003E5C6E"/>
    <w:rsid w:val="003E61A8"/>
    <w:rsid w:val="003F4136"/>
    <w:rsid w:val="004216F3"/>
    <w:rsid w:val="00423500"/>
    <w:rsid w:val="00437C54"/>
    <w:rsid w:val="00456B93"/>
    <w:rsid w:val="00464F2B"/>
    <w:rsid w:val="0046548C"/>
    <w:rsid w:val="00473767"/>
    <w:rsid w:val="00484291"/>
    <w:rsid w:val="004915FF"/>
    <w:rsid w:val="004A1DE7"/>
    <w:rsid w:val="004A445A"/>
    <w:rsid w:val="004A4568"/>
    <w:rsid w:val="004A54B4"/>
    <w:rsid w:val="004A5BCA"/>
    <w:rsid w:val="004C06BC"/>
    <w:rsid w:val="004C51EF"/>
    <w:rsid w:val="004E6594"/>
    <w:rsid w:val="004F0007"/>
    <w:rsid w:val="004F08FB"/>
    <w:rsid w:val="004F128B"/>
    <w:rsid w:val="00504B8A"/>
    <w:rsid w:val="005129E0"/>
    <w:rsid w:val="00524511"/>
    <w:rsid w:val="0053272A"/>
    <w:rsid w:val="00534E69"/>
    <w:rsid w:val="005444E4"/>
    <w:rsid w:val="0055075B"/>
    <w:rsid w:val="00556301"/>
    <w:rsid w:val="00557D23"/>
    <w:rsid w:val="00561A51"/>
    <w:rsid w:val="005637F1"/>
    <w:rsid w:val="00566C0A"/>
    <w:rsid w:val="005670CD"/>
    <w:rsid w:val="00567136"/>
    <w:rsid w:val="00576700"/>
    <w:rsid w:val="00595C43"/>
    <w:rsid w:val="005A4CDE"/>
    <w:rsid w:val="005B40B6"/>
    <w:rsid w:val="005B5BEB"/>
    <w:rsid w:val="005D6B3C"/>
    <w:rsid w:val="005D71EA"/>
    <w:rsid w:val="005E5207"/>
    <w:rsid w:val="005F69C2"/>
    <w:rsid w:val="005F7216"/>
    <w:rsid w:val="006034A1"/>
    <w:rsid w:val="006208C1"/>
    <w:rsid w:val="00622511"/>
    <w:rsid w:val="006244AE"/>
    <w:rsid w:val="006258D3"/>
    <w:rsid w:val="0062595A"/>
    <w:rsid w:val="006270C5"/>
    <w:rsid w:val="00627BC8"/>
    <w:rsid w:val="00641F0D"/>
    <w:rsid w:val="006523FD"/>
    <w:rsid w:val="00653B16"/>
    <w:rsid w:val="00654416"/>
    <w:rsid w:val="00654B51"/>
    <w:rsid w:val="00657CF5"/>
    <w:rsid w:val="00665F89"/>
    <w:rsid w:val="00666B68"/>
    <w:rsid w:val="00667668"/>
    <w:rsid w:val="006854F5"/>
    <w:rsid w:val="006937E2"/>
    <w:rsid w:val="00693C53"/>
    <w:rsid w:val="00695FF4"/>
    <w:rsid w:val="006979B6"/>
    <w:rsid w:val="006B0849"/>
    <w:rsid w:val="006C03F4"/>
    <w:rsid w:val="006C2E9D"/>
    <w:rsid w:val="006D5697"/>
    <w:rsid w:val="006F18DB"/>
    <w:rsid w:val="006F5389"/>
    <w:rsid w:val="006F7840"/>
    <w:rsid w:val="0071409F"/>
    <w:rsid w:val="007140C8"/>
    <w:rsid w:val="0071485B"/>
    <w:rsid w:val="007211C1"/>
    <w:rsid w:val="0072162F"/>
    <w:rsid w:val="00734CCB"/>
    <w:rsid w:val="007351A1"/>
    <w:rsid w:val="00737AFD"/>
    <w:rsid w:val="00737CC7"/>
    <w:rsid w:val="0075391C"/>
    <w:rsid w:val="007579B6"/>
    <w:rsid w:val="00761EDF"/>
    <w:rsid w:val="00767BF3"/>
    <w:rsid w:val="00781DD4"/>
    <w:rsid w:val="00782FF2"/>
    <w:rsid w:val="00785C14"/>
    <w:rsid w:val="007865D3"/>
    <w:rsid w:val="007916F7"/>
    <w:rsid w:val="007951B2"/>
    <w:rsid w:val="007A68EE"/>
    <w:rsid w:val="007A7036"/>
    <w:rsid w:val="007C765C"/>
    <w:rsid w:val="007D2090"/>
    <w:rsid w:val="007D3C79"/>
    <w:rsid w:val="007D720A"/>
    <w:rsid w:val="007E4C87"/>
    <w:rsid w:val="007F1AA6"/>
    <w:rsid w:val="00811F93"/>
    <w:rsid w:val="0081281B"/>
    <w:rsid w:val="0083126D"/>
    <w:rsid w:val="008406B3"/>
    <w:rsid w:val="0084095D"/>
    <w:rsid w:val="00840AE8"/>
    <w:rsid w:val="00847978"/>
    <w:rsid w:val="00855CEE"/>
    <w:rsid w:val="00865ABA"/>
    <w:rsid w:val="00867F02"/>
    <w:rsid w:val="00885482"/>
    <w:rsid w:val="008872AB"/>
    <w:rsid w:val="008A55D1"/>
    <w:rsid w:val="008B73B4"/>
    <w:rsid w:val="008C18C9"/>
    <w:rsid w:val="008C1A42"/>
    <w:rsid w:val="008D4773"/>
    <w:rsid w:val="008F2BD1"/>
    <w:rsid w:val="008F3CF0"/>
    <w:rsid w:val="008F4BFE"/>
    <w:rsid w:val="0092000A"/>
    <w:rsid w:val="0092791A"/>
    <w:rsid w:val="0093672B"/>
    <w:rsid w:val="009433C4"/>
    <w:rsid w:val="00953F6F"/>
    <w:rsid w:val="009559EF"/>
    <w:rsid w:val="00965DA8"/>
    <w:rsid w:val="00970DFF"/>
    <w:rsid w:val="00972562"/>
    <w:rsid w:val="00983AD7"/>
    <w:rsid w:val="00992BCA"/>
    <w:rsid w:val="00993663"/>
    <w:rsid w:val="00993D78"/>
    <w:rsid w:val="009A242C"/>
    <w:rsid w:val="009B0575"/>
    <w:rsid w:val="009B2DB4"/>
    <w:rsid w:val="009B30A4"/>
    <w:rsid w:val="009C606D"/>
    <w:rsid w:val="009D1604"/>
    <w:rsid w:val="009D2F0D"/>
    <w:rsid w:val="00A12F1B"/>
    <w:rsid w:val="00A13272"/>
    <w:rsid w:val="00A42BE1"/>
    <w:rsid w:val="00A52FB0"/>
    <w:rsid w:val="00A628F7"/>
    <w:rsid w:val="00A656A6"/>
    <w:rsid w:val="00A66CC3"/>
    <w:rsid w:val="00A70542"/>
    <w:rsid w:val="00A7519E"/>
    <w:rsid w:val="00A97354"/>
    <w:rsid w:val="00A97E06"/>
    <w:rsid w:val="00AA12C2"/>
    <w:rsid w:val="00AA148A"/>
    <w:rsid w:val="00AA224C"/>
    <w:rsid w:val="00AA318A"/>
    <w:rsid w:val="00AA7CB6"/>
    <w:rsid w:val="00AB0407"/>
    <w:rsid w:val="00AC1E95"/>
    <w:rsid w:val="00AC3CA6"/>
    <w:rsid w:val="00AD1622"/>
    <w:rsid w:val="00AD4510"/>
    <w:rsid w:val="00AD62AF"/>
    <w:rsid w:val="00AD791C"/>
    <w:rsid w:val="00AF5E29"/>
    <w:rsid w:val="00B14100"/>
    <w:rsid w:val="00B16CC4"/>
    <w:rsid w:val="00B20E49"/>
    <w:rsid w:val="00B32FC6"/>
    <w:rsid w:val="00B4777C"/>
    <w:rsid w:val="00B563F1"/>
    <w:rsid w:val="00B57FB1"/>
    <w:rsid w:val="00B6478C"/>
    <w:rsid w:val="00B74C63"/>
    <w:rsid w:val="00B82C08"/>
    <w:rsid w:val="00B87A84"/>
    <w:rsid w:val="00B9753F"/>
    <w:rsid w:val="00BA67C6"/>
    <w:rsid w:val="00BB1012"/>
    <w:rsid w:val="00BC2B5F"/>
    <w:rsid w:val="00BD42DB"/>
    <w:rsid w:val="00BD5B37"/>
    <w:rsid w:val="00BD6E6C"/>
    <w:rsid w:val="00BF1207"/>
    <w:rsid w:val="00BF4F04"/>
    <w:rsid w:val="00BF62AE"/>
    <w:rsid w:val="00C06DAE"/>
    <w:rsid w:val="00C11D37"/>
    <w:rsid w:val="00C20307"/>
    <w:rsid w:val="00C42C0C"/>
    <w:rsid w:val="00C470F9"/>
    <w:rsid w:val="00C53B15"/>
    <w:rsid w:val="00C764AF"/>
    <w:rsid w:val="00C81FD2"/>
    <w:rsid w:val="00C9106A"/>
    <w:rsid w:val="00C935B0"/>
    <w:rsid w:val="00C952DD"/>
    <w:rsid w:val="00C9606F"/>
    <w:rsid w:val="00CA1AEF"/>
    <w:rsid w:val="00CA5579"/>
    <w:rsid w:val="00CA7D46"/>
    <w:rsid w:val="00CB0FB9"/>
    <w:rsid w:val="00CD3733"/>
    <w:rsid w:val="00CD55AB"/>
    <w:rsid w:val="00CE34B6"/>
    <w:rsid w:val="00D033B1"/>
    <w:rsid w:val="00D1220A"/>
    <w:rsid w:val="00D14EBF"/>
    <w:rsid w:val="00D17F7D"/>
    <w:rsid w:val="00D21419"/>
    <w:rsid w:val="00D27B10"/>
    <w:rsid w:val="00D317FB"/>
    <w:rsid w:val="00D33291"/>
    <w:rsid w:val="00D34E8E"/>
    <w:rsid w:val="00D44FDB"/>
    <w:rsid w:val="00D51173"/>
    <w:rsid w:val="00D561B8"/>
    <w:rsid w:val="00D60629"/>
    <w:rsid w:val="00D65DF4"/>
    <w:rsid w:val="00D7112D"/>
    <w:rsid w:val="00D74285"/>
    <w:rsid w:val="00D81202"/>
    <w:rsid w:val="00D85B18"/>
    <w:rsid w:val="00D90ED2"/>
    <w:rsid w:val="00D926C4"/>
    <w:rsid w:val="00DA3E1C"/>
    <w:rsid w:val="00DB544B"/>
    <w:rsid w:val="00DB6440"/>
    <w:rsid w:val="00DE4955"/>
    <w:rsid w:val="00DF3351"/>
    <w:rsid w:val="00E00495"/>
    <w:rsid w:val="00E03847"/>
    <w:rsid w:val="00E26FE9"/>
    <w:rsid w:val="00E30D03"/>
    <w:rsid w:val="00E32D54"/>
    <w:rsid w:val="00E36836"/>
    <w:rsid w:val="00E37FEA"/>
    <w:rsid w:val="00E44328"/>
    <w:rsid w:val="00E45743"/>
    <w:rsid w:val="00E53D39"/>
    <w:rsid w:val="00E84BB0"/>
    <w:rsid w:val="00E97227"/>
    <w:rsid w:val="00EA7F82"/>
    <w:rsid w:val="00EB5095"/>
    <w:rsid w:val="00EC3006"/>
    <w:rsid w:val="00EC7676"/>
    <w:rsid w:val="00EC7BA7"/>
    <w:rsid w:val="00ED0FC0"/>
    <w:rsid w:val="00EE7F31"/>
    <w:rsid w:val="00EF6B12"/>
    <w:rsid w:val="00F14A94"/>
    <w:rsid w:val="00F322BE"/>
    <w:rsid w:val="00F33838"/>
    <w:rsid w:val="00F379A4"/>
    <w:rsid w:val="00F51EBC"/>
    <w:rsid w:val="00F549EC"/>
    <w:rsid w:val="00F666AE"/>
    <w:rsid w:val="00F8035D"/>
    <w:rsid w:val="00FB249A"/>
    <w:rsid w:val="00FC5675"/>
    <w:rsid w:val="00FC7527"/>
    <w:rsid w:val="00FC7849"/>
    <w:rsid w:val="00FD1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DB9BD"/>
  <w15:docId w15:val="{95BA09F9-CF92-4C33-B6EF-76DF943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4773"/>
    <w:pPr>
      <w:keepNext/>
      <w:spacing w:line="360" w:lineRule="auto"/>
      <w:jc w:val="center"/>
      <w:outlineLvl w:val="1"/>
    </w:pPr>
    <w:rPr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8D4773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,По центру"/>
    <w:basedOn w:val="a3"/>
    <w:rsid w:val="00B74C63"/>
  </w:style>
  <w:style w:type="paragraph" w:styleId="a3">
    <w:name w:val="Body Text"/>
    <w:basedOn w:val="a"/>
    <w:link w:val="a4"/>
    <w:uiPriority w:val="99"/>
    <w:semiHidden/>
    <w:unhideWhenUsed/>
    <w:rsid w:val="00B74C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146C5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rsid w:val="008D477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77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85C1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85C14"/>
    <w:pPr>
      <w:ind w:left="720"/>
      <w:contextualSpacing/>
    </w:pPr>
  </w:style>
  <w:style w:type="paragraph" w:styleId="a8">
    <w:name w:val="No Spacing"/>
    <w:uiPriority w:val="1"/>
    <w:qFormat/>
    <w:rsid w:val="00AA318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A3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67B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annotation reference"/>
    <w:basedOn w:val="a0"/>
    <w:uiPriority w:val="99"/>
    <w:semiHidden/>
    <w:unhideWhenUsed/>
    <w:rsid w:val="0052451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2451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24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2451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2451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B1012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B1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BB1012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AA148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AA1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semiHidden/>
    <w:unhideWhenUsed/>
    <w:rsid w:val="00AA148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AA14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29C9FD96E5423984290A28F3B4D23A46&amp;req=doc&amp;base=LAW&amp;n=366150&amp;dst=65&amp;fld=134&amp;REFFIELD=134&amp;REFDST=100081&amp;REFDOC=368453&amp;REFBASE=LAW&amp;stat=refcode%3D16876%3Bdstident%3D65%3Bindex%3D116&amp;date=03.02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9C9FD96E5423984290A28F3B4D23A46&amp;req=doc&amp;base=LAW&amp;n=365883&amp;dst=100115&amp;fld=134&amp;REFFIELD=134&amp;REFDST=100081&amp;REFDOC=368453&amp;REFBASE=LAW&amp;stat=refcode%3D16610%3Bdstident%3D100115%3Bindex%3D116&amp;date=03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4E539-737C-4A23-A1C9-8D60F0FC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Соломатов Вячеслав Александрович</cp:lastModifiedBy>
  <cp:revision>10</cp:revision>
  <cp:lastPrinted>2020-12-11T04:38:00Z</cp:lastPrinted>
  <dcterms:created xsi:type="dcterms:W3CDTF">2024-11-21T06:25:00Z</dcterms:created>
  <dcterms:modified xsi:type="dcterms:W3CDTF">2024-11-22T07:00:00Z</dcterms:modified>
</cp:coreProperties>
</file>